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DA69E" w14:textId="77777777" w:rsidR="00E45BC8" w:rsidRDefault="00E45BC8" w:rsidP="00E45BC8">
      <w:pPr>
        <w:pStyle w:val="Title"/>
      </w:pPr>
      <w:r w:rsidRPr="00E45BC8">
        <w:t>Australian Early Development Census</w:t>
      </w:r>
    </w:p>
    <w:p w14:paraId="553DB026" w14:textId="77777777" w:rsidR="00E45BC8" w:rsidRDefault="00E45BC8" w:rsidP="00E45BC8">
      <w:pPr>
        <w:pStyle w:val="Body"/>
        <w:spacing w:before="0" w:after="0"/>
      </w:pPr>
    </w:p>
    <w:p w14:paraId="3A9B76DA" w14:textId="055B3A08" w:rsidR="00E45BC8" w:rsidRDefault="00EE09D2" w:rsidP="00E45BC8">
      <w:pPr>
        <w:pStyle w:val="Subtitle"/>
        <w:spacing w:before="0"/>
      </w:pPr>
      <w:r>
        <w:t xml:space="preserve">December </w:t>
      </w:r>
      <w:r w:rsidR="00263A49">
        <w:t>201</w:t>
      </w:r>
      <w:r w:rsidR="000B1313">
        <w:t>9</w:t>
      </w:r>
    </w:p>
    <w:p w14:paraId="792B4E5A" w14:textId="77777777" w:rsidR="00E45BC8" w:rsidRDefault="00E45BC8" w:rsidP="00E45BC8">
      <w:pPr>
        <w:pStyle w:val="Body"/>
      </w:pPr>
    </w:p>
    <w:p w14:paraId="0D69C5A4" w14:textId="77777777" w:rsidR="00E45BC8" w:rsidRDefault="00E45BC8" w:rsidP="00E45BC8">
      <w:pPr>
        <w:pStyle w:val="Body"/>
      </w:pPr>
    </w:p>
    <w:p w14:paraId="2DCFCA45" w14:textId="77777777" w:rsidR="00E45BC8" w:rsidRDefault="00E45BC8" w:rsidP="00E45BC8">
      <w:pPr>
        <w:pStyle w:val="Body"/>
      </w:pPr>
    </w:p>
    <w:p w14:paraId="178F7A8E" w14:textId="77777777" w:rsidR="00E45BC8" w:rsidRDefault="00E45BC8" w:rsidP="00E45BC8">
      <w:pPr>
        <w:pStyle w:val="Body"/>
      </w:pPr>
      <w:r>
        <w:rPr>
          <w:noProof/>
          <w:lang w:eastAsia="en-AU"/>
        </w:rPr>
        <w:drawing>
          <wp:anchor distT="0" distB="0" distL="114300" distR="114300" simplePos="0" relativeHeight="251638784" behindDoc="0" locked="1" layoutInCell="1" allowOverlap="1" wp14:anchorId="6FA7DE17" wp14:editId="160011F8">
            <wp:simplePos x="0" y="0"/>
            <wp:positionH relativeFrom="column">
              <wp:posOffset>-846455</wp:posOffset>
            </wp:positionH>
            <wp:positionV relativeFrom="page">
              <wp:posOffset>3943985</wp:posOffset>
            </wp:positionV>
            <wp:extent cx="7451090" cy="28244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451090"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D69FB" w14:textId="77777777" w:rsidR="00E45BC8" w:rsidRDefault="00E45BC8" w:rsidP="00E45BC8">
      <w:pPr>
        <w:pStyle w:val="Body"/>
      </w:pPr>
    </w:p>
    <w:sdt>
      <w:sdtPr>
        <w:id w:val="-2048589223"/>
        <w:lock w:val="contentLocked"/>
        <w:showingPlcHdr/>
        <w:picture/>
      </w:sdtPr>
      <w:sdtEndPr/>
      <w:sdtContent>
        <w:p w14:paraId="78B7BE90" w14:textId="77777777" w:rsidR="00E45BC8" w:rsidRDefault="00DA5377" w:rsidP="00E45BC8">
          <w:pPr>
            <w:pStyle w:val="Body"/>
          </w:pPr>
        </w:p>
      </w:sdtContent>
    </w:sdt>
    <w:p w14:paraId="3C16883C" w14:textId="77777777" w:rsidR="00E45BC8" w:rsidRDefault="00E45BC8" w:rsidP="00E45BC8">
      <w:pPr>
        <w:pStyle w:val="Body"/>
      </w:pPr>
    </w:p>
    <w:p w14:paraId="47752B41" w14:textId="77777777" w:rsidR="00E45BC8" w:rsidRDefault="00E45BC8" w:rsidP="00E45BC8">
      <w:pPr>
        <w:pStyle w:val="Body"/>
      </w:pPr>
    </w:p>
    <w:p w14:paraId="7509450F" w14:textId="77777777" w:rsidR="00E45BC8" w:rsidRDefault="00E45BC8" w:rsidP="00E45BC8">
      <w:pPr>
        <w:pStyle w:val="Body"/>
      </w:pPr>
    </w:p>
    <w:p w14:paraId="7FAB5897" w14:textId="77777777" w:rsidR="00E45BC8" w:rsidRDefault="00E45BC8" w:rsidP="00E45BC8">
      <w:pPr>
        <w:pStyle w:val="Body"/>
      </w:pPr>
    </w:p>
    <w:p w14:paraId="6B729AB4" w14:textId="77777777" w:rsidR="00E45BC8" w:rsidRDefault="00E45BC8" w:rsidP="00E45BC8">
      <w:pPr>
        <w:pStyle w:val="Body"/>
      </w:pPr>
    </w:p>
    <w:p w14:paraId="26A5E35A" w14:textId="77777777" w:rsidR="00E45BC8" w:rsidRDefault="00E45BC8" w:rsidP="00E45BC8">
      <w:pPr>
        <w:pStyle w:val="Body"/>
      </w:pPr>
    </w:p>
    <w:p w14:paraId="450FC631" w14:textId="77777777" w:rsidR="00E45BC8" w:rsidRDefault="00E45BC8" w:rsidP="00E45BC8">
      <w:pPr>
        <w:pStyle w:val="Body"/>
      </w:pPr>
    </w:p>
    <w:p w14:paraId="09331F1E" w14:textId="77777777" w:rsidR="00E45BC8" w:rsidRDefault="00E45BC8" w:rsidP="00E45BC8">
      <w:pPr>
        <w:pStyle w:val="Body"/>
      </w:pPr>
    </w:p>
    <w:p w14:paraId="093D8929" w14:textId="77777777" w:rsidR="00E45BC8" w:rsidRDefault="00E45BC8" w:rsidP="00E45BC8">
      <w:pPr>
        <w:pStyle w:val="Body"/>
      </w:pPr>
    </w:p>
    <w:p w14:paraId="18C39368" w14:textId="77777777" w:rsidR="00E45BC8" w:rsidRDefault="00E45BC8" w:rsidP="00E45BC8">
      <w:pPr>
        <w:pStyle w:val="Body"/>
      </w:pPr>
    </w:p>
    <w:p w14:paraId="21FAC863" w14:textId="77777777" w:rsidR="00E45BC8" w:rsidRDefault="00E45BC8" w:rsidP="00E45BC8">
      <w:pPr>
        <w:pStyle w:val="Body"/>
      </w:pPr>
    </w:p>
    <w:p w14:paraId="2CE63C02" w14:textId="77777777" w:rsidR="00E45BC8" w:rsidRDefault="00E45BC8" w:rsidP="00E45BC8">
      <w:pPr>
        <w:pStyle w:val="Body"/>
      </w:pPr>
    </w:p>
    <w:p w14:paraId="1798DB7E" w14:textId="77777777" w:rsidR="00E45BC8" w:rsidRDefault="00E45BC8" w:rsidP="00E45BC8">
      <w:pPr>
        <w:pStyle w:val="Body"/>
      </w:pPr>
    </w:p>
    <w:p w14:paraId="5E291E2E" w14:textId="77777777" w:rsidR="00E45BC8" w:rsidRDefault="00E45BC8" w:rsidP="00E45BC8">
      <w:pPr>
        <w:pStyle w:val="Body"/>
      </w:pPr>
    </w:p>
    <w:p w14:paraId="6A77A765" w14:textId="77777777" w:rsidR="00E45BC8" w:rsidRDefault="00E45BC8" w:rsidP="00E45BC8">
      <w:pPr>
        <w:pStyle w:val="Body"/>
      </w:pPr>
    </w:p>
    <w:p w14:paraId="0B5DC1FC" w14:textId="77777777" w:rsidR="00E45BC8" w:rsidRDefault="00E45BC8" w:rsidP="00E45BC8">
      <w:pPr>
        <w:pStyle w:val="Body"/>
      </w:pPr>
    </w:p>
    <w:p w14:paraId="26E7906E" w14:textId="77777777" w:rsidR="00E45BC8" w:rsidRDefault="00E45BC8" w:rsidP="00E45BC8"/>
    <w:p w14:paraId="1C9C8210" w14:textId="77777777" w:rsidR="00E45BC8" w:rsidRDefault="00BC5A6B" w:rsidP="00E45BC8">
      <w:pPr>
        <w:rPr>
          <w:rFonts w:eastAsia="Times New Roman" w:cs="Times New Roman"/>
          <w:szCs w:val="20"/>
        </w:rPr>
      </w:pPr>
      <w:r>
        <w:rPr>
          <w:noProof/>
          <w:lang w:eastAsia="en-AU"/>
        </w:rPr>
        <w:drawing>
          <wp:anchor distT="0" distB="0" distL="114300" distR="114300" simplePos="0" relativeHeight="251687936" behindDoc="0" locked="0" layoutInCell="1" allowOverlap="1" wp14:anchorId="1BBE0314" wp14:editId="6388E1A4">
            <wp:simplePos x="0" y="0"/>
            <wp:positionH relativeFrom="margin">
              <wp:align>right</wp:align>
            </wp:positionH>
            <wp:positionV relativeFrom="paragraph">
              <wp:posOffset>208280</wp:posOffset>
            </wp:positionV>
            <wp:extent cx="1981204" cy="850394"/>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RC Master Logo - MS Office 55m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1204" cy="850394"/>
                    </a:xfrm>
                    <a:prstGeom prst="rect">
                      <a:avLst/>
                    </a:prstGeom>
                  </pic:spPr>
                </pic:pic>
              </a:graphicData>
            </a:graphic>
            <wp14:sizeRelH relativeFrom="page">
              <wp14:pctWidth>0</wp14:pctWidth>
            </wp14:sizeRelH>
            <wp14:sizeRelV relativeFrom="page">
              <wp14:pctHeight>0</wp14:pctHeight>
            </wp14:sizeRelV>
          </wp:anchor>
        </w:drawing>
      </w:r>
      <w:r w:rsidR="00E45BC8">
        <w:br w:type="page"/>
      </w:r>
    </w:p>
    <w:p w14:paraId="3B3658D5" w14:textId="77777777" w:rsidR="00E45BC8" w:rsidRPr="0055659B" w:rsidRDefault="00E45BC8" w:rsidP="00730ED3">
      <w:pPr>
        <w:spacing w:after="120"/>
        <w:jc w:val="center"/>
        <w:rPr>
          <w:b/>
          <w:color w:val="1F688D" w:themeColor="accent1"/>
          <w:sz w:val="22"/>
        </w:rPr>
      </w:pPr>
      <w:bookmarkStart w:id="0" w:name="_Toc75230961"/>
      <w:r w:rsidRPr="0055659B">
        <w:rPr>
          <w:b/>
          <w:color w:val="1F688D" w:themeColor="accent1"/>
          <w:sz w:val="22"/>
        </w:rPr>
        <w:lastRenderedPageBreak/>
        <w:t>Report prepared for:</w:t>
      </w:r>
      <w:bookmarkEnd w:id="0"/>
    </w:p>
    <w:p w14:paraId="658A2FE2" w14:textId="454F11BA" w:rsidR="007151A6" w:rsidRPr="0055659B" w:rsidRDefault="00F00D88" w:rsidP="00E45BC8">
      <w:pPr>
        <w:tabs>
          <w:tab w:val="center" w:pos="4678"/>
          <w:tab w:val="left" w:pos="6804"/>
        </w:tabs>
        <w:spacing w:after="60" w:line="300" w:lineRule="auto"/>
        <w:jc w:val="center"/>
      </w:pPr>
      <w:r>
        <w:t>AEDC Team</w:t>
      </w:r>
    </w:p>
    <w:p w14:paraId="52F2F8FF" w14:textId="2981E1FE" w:rsidR="0055659B" w:rsidRPr="0055659B" w:rsidRDefault="0055659B" w:rsidP="00E45BC8">
      <w:pPr>
        <w:tabs>
          <w:tab w:val="center" w:pos="4678"/>
          <w:tab w:val="left" w:pos="6804"/>
        </w:tabs>
        <w:spacing w:after="60" w:line="300" w:lineRule="auto"/>
        <w:jc w:val="center"/>
      </w:pPr>
      <w:r w:rsidRPr="0055659B">
        <w:rPr>
          <w:color w:val="000000"/>
          <w:szCs w:val="20"/>
          <w:lang w:eastAsia="en-AU"/>
        </w:rPr>
        <w:t>Early Learning Collection</w:t>
      </w:r>
      <w:r w:rsidR="00F00D88">
        <w:rPr>
          <w:color w:val="000000"/>
          <w:szCs w:val="20"/>
          <w:lang w:eastAsia="en-AU"/>
        </w:rPr>
        <w:t>s</w:t>
      </w:r>
      <w:r w:rsidRPr="0055659B">
        <w:rPr>
          <w:color w:val="000000"/>
          <w:szCs w:val="20"/>
          <w:lang w:eastAsia="en-AU"/>
        </w:rPr>
        <w:t xml:space="preserve"> and Analysis | Early Childhood and Child Care</w:t>
      </w:r>
    </w:p>
    <w:p w14:paraId="67ACBF97" w14:textId="0A102C58" w:rsidR="00E45BC8" w:rsidRPr="0055659B" w:rsidRDefault="007151A6" w:rsidP="00E45BC8">
      <w:pPr>
        <w:tabs>
          <w:tab w:val="center" w:pos="4678"/>
          <w:tab w:val="left" w:pos="6804"/>
        </w:tabs>
        <w:spacing w:after="60" w:line="300" w:lineRule="auto"/>
        <w:jc w:val="center"/>
      </w:pPr>
      <w:r w:rsidRPr="0055659B">
        <w:t xml:space="preserve">Australian Government </w:t>
      </w:r>
      <w:r w:rsidR="00263A49" w:rsidRPr="0055659B">
        <w:t>Department of Education</w:t>
      </w:r>
      <w:r w:rsidRPr="0055659B">
        <w:t xml:space="preserve"> </w:t>
      </w:r>
    </w:p>
    <w:p w14:paraId="693EE15D" w14:textId="77777777" w:rsidR="00E45BC8" w:rsidRPr="003579D5" w:rsidRDefault="00E45BC8" w:rsidP="00E45BC8">
      <w:pPr>
        <w:spacing w:after="60" w:line="300" w:lineRule="auto"/>
        <w:jc w:val="center"/>
        <w:rPr>
          <w:rFonts w:cs="Arial"/>
          <w:highlight w:val="yellow"/>
        </w:rPr>
      </w:pPr>
    </w:p>
    <w:p w14:paraId="2C58A100" w14:textId="77777777" w:rsidR="007151A6" w:rsidRPr="003579D5" w:rsidRDefault="007151A6" w:rsidP="00E45BC8">
      <w:pPr>
        <w:spacing w:after="60" w:line="300" w:lineRule="auto"/>
        <w:jc w:val="center"/>
        <w:rPr>
          <w:rFonts w:cs="Arial"/>
          <w:highlight w:val="yellow"/>
        </w:rPr>
      </w:pPr>
    </w:p>
    <w:p w14:paraId="5F254C46" w14:textId="77777777" w:rsidR="00E45BC8" w:rsidRPr="0055659B" w:rsidRDefault="00E45BC8" w:rsidP="00730ED3">
      <w:pPr>
        <w:spacing w:after="120"/>
        <w:jc w:val="center"/>
        <w:rPr>
          <w:b/>
          <w:color w:val="1F688D" w:themeColor="accent1"/>
          <w:sz w:val="22"/>
        </w:rPr>
      </w:pPr>
      <w:r w:rsidRPr="0055659B">
        <w:rPr>
          <w:b/>
          <w:color w:val="1F688D" w:themeColor="accent1"/>
          <w:sz w:val="22"/>
        </w:rPr>
        <w:t>Report prepared by:</w:t>
      </w:r>
    </w:p>
    <w:p w14:paraId="33ECB936" w14:textId="77777777" w:rsidR="00E45BC8" w:rsidRPr="0055659B" w:rsidRDefault="00E45BC8" w:rsidP="00E45BC8">
      <w:pPr>
        <w:spacing w:after="60" w:line="300" w:lineRule="auto"/>
        <w:jc w:val="center"/>
        <w:rPr>
          <w:rFonts w:cs="Arial"/>
          <w:color w:val="000000"/>
        </w:rPr>
      </w:pPr>
      <w:r w:rsidRPr="0055659B">
        <w:rPr>
          <w:rFonts w:cs="Arial"/>
          <w:color w:val="000000"/>
        </w:rPr>
        <w:t>The Social Research Centre</w:t>
      </w:r>
    </w:p>
    <w:p w14:paraId="1B8A1633" w14:textId="77777777" w:rsidR="00E45BC8" w:rsidRPr="0055659B" w:rsidRDefault="00E45BC8" w:rsidP="00E45BC8">
      <w:pPr>
        <w:spacing w:after="60" w:line="300" w:lineRule="auto"/>
        <w:jc w:val="center"/>
        <w:rPr>
          <w:rFonts w:cs="Arial"/>
          <w:color w:val="000000"/>
        </w:rPr>
      </w:pPr>
      <w:r w:rsidRPr="0055659B">
        <w:rPr>
          <w:rFonts w:cs="Arial"/>
          <w:color w:val="000000"/>
        </w:rPr>
        <w:t>Level 9, 277 William Street</w:t>
      </w:r>
    </w:p>
    <w:p w14:paraId="1B82643E" w14:textId="77777777" w:rsidR="00E45BC8" w:rsidRPr="0055659B" w:rsidRDefault="00E45BC8" w:rsidP="00E45BC8">
      <w:pPr>
        <w:spacing w:after="60" w:line="300" w:lineRule="auto"/>
        <w:jc w:val="center"/>
        <w:rPr>
          <w:rFonts w:cs="Arial"/>
          <w:color w:val="000000"/>
        </w:rPr>
      </w:pPr>
      <w:r w:rsidRPr="0055659B">
        <w:rPr>
          <w:rFonts w:cs="Arial"/>
          <w:color w:val="000000"/>
        </w:rPr>
        <w:t>MELBOURNE VIC. 3000</w:t>
      </w:r>
    </w:p>
    <w:p w14:paraId="744C5D76" w14:textId="77777777" w:rsidR="00E45BC8" w:rsidRPr="0055659B" w:rsidRDefault="00E45BC8" w:rsidP="00E45BC8">
      <w:pPr>
        <w:spacing w:after="60" w:line="300" w:lineRule="auto"/>
        <w:jc w:val="center"/>
        <w:rPr>
          <w:rFonts w:cs="Arial"/>
          <w:color w:val="000000"/>
        </w:rPr>
      </w:pPr>
      <w:r w:rsidRPr="0055659B">
        <w:rPr>
          <w:rFonts w:cs="Arial"/>
          <w:color w:val="000000"/>
        </w:rPr>
        <w:t>Tel:</w:t>
      </w:r>
      <w:r w:rsidR="00C215EE" w:rsidRPr="0055659B">
        <w:rPr>
          <w:rFonts w:cs="Arial"/>
          <w:color w:val="000000"/>
        </w:rPr>
        <w:t xml:space="preserve"> </w:t>
      </w:r>
      <w:r w:rsidRPr="0055659B">
        <w:rPr>
          <w:rFonts w:cs="Arial"/>
          <w:color w:val="000000"/>
        </w:rPr>
        <w:t>(613) 9236 8500</w:t>
      </w:r>
    </w:p>
    <w:p w14:paraId="30AA67E3" w14:textId="77777777" w:rsidR="00E45BC8" w:rsidRPr="0055659B" w:rsidRDefault="00E45BC8" w:rsidP="00E45BC8">
      <w:pPr>
        <w:spacing w:after="60" w:line="300" w:lineRule="auto"/>
        <w:jc w:val="center"/>
        <w:rPr>
          <w:rFonts w:cs="Arial"/>
          <w:color w:val="000000"/>
        </w:rPr>
      </w:pPr>
      <w:r w:rsidRPr="0055659B">
        <w:rPr>
          <w:rFonts w:cs="Arial"/>
          <w:color w:val="000000"/>
        </w:rPr>
        <w:t>Fax: (613) 9602 5422</w:t>
      </w:r>
    </w:p>
    <w:p w14:paraId="6C08620B" w14:textId="77777777" w:rsidR="00E45BC8" w:rsidRPr="0055659B" w:rsidRDefault="00E45BC8" w:rsidP="00E45BC8">
      <w:pPr>
        <w:spacing w:line="276" w:lineRule="auto"/>
        <w:jc w:val="center"/>
        <w:rPr>
          <w:rFonts w:cs="Arial"/>
          <w:color w:val="000000"/>
        </w:rPr>
      </w:pPr>
      <w:r w:rsidRPr="0055659B">
        <w:rPr>
          <w:rFonts w:cs="Arial"/>
          <w:color w:val="000000"/>
        </w:rPr>
        <w:t>www.srcentre.com.au</w:t>
      </w:r>
    </w:p>
    <w:p w14:paraId="18A62BE5" w14:textId="77777777" w:rsidR="00E45BC8" w:rsidRPr="0055659B" w:rsidRDefault="00E45BC8" w:rsidP="00E45BC8">
      <w:pPr>
        <w:spacing w:line="276" w:lineRule="auto"/>
        <w:jc w:val="center"/>
        <w:rPr>
          <w:rFonts w:cs="Arial"/>
          <w:color w:val="000000"/>
        </w:rPr>
      </w:pPr>
    </w:p>
    <w:p w14:paraId="39EEB93F" w14:textId="68B819F6" w:rsidR="00E45BC8" w:rsidRPr="0055659B" w:rsidRDefault="00A841F5" w:rsidP="00E45BC8">
      <w:pPr>
        <w:spacing w:line="276" w:lineRule="auto"/>
        <w:jc w:val="center"/>
        <w:rPr>
          <w:rFonts w:cs="Arial"/>
          <w:color w:val="000000"/>
        </w:rPr>
      </w:pPr>
      <w:r w:rsidRPr="0055659B">
        <w:rPr>
          <w:noProof/>
          <w:lang w:eastAsia="en-AU"/>
        </w:rPr>
        <w:drawing>
          <wp:anchor distT="0" distB="0" distL="114300" distR="114300" simplePos="0" relativeHeight="251688960" behindDoc="0" locked="0" layoutInCell="1" allowOverlap="1" wp14:anchorId="15454671" wp14:editId="1DAC2C2D">
            <wp:simplePos x="0" y="0"/>
            <wp:positionH relativeFrom="margin">
              <wp:align>left</wp:align>
            </wp:positionH>
            <wp:positionV relativeFrom="paragraph">
              <wp:posOffset>3667125</wp:posOffset>
            </wp:positionV>
            <wp:extent cx="5759450" cy="80254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02546"/>
                    </a:xfrm>
                    <a:prstGeom prst="rect">
                      <a:avLst/>
                    </a:prstGeom>
                    <a:noFill/>
                    <a:ln>
                      <a:noFill/>
                    </a:ln>
                  </pic:spPr>
                </pic:pic>
              </a:graphicData>
            </a:graphic>
            <wp14:sizeRelH relativeFrom="page">
              <wp14:pctWidth>0</wp14:pctWidth>
            </wp14:sizeRelH>
            <wp14:sizeRelV relativeFrom="page">
              <wp14:pctHeight>0</wp14:pctHeight>
            </wp14:sizeRelV>
          </wp:anchor>
        </w:drawing>
      </w:r>
      <w:r w:rsidR="00301563">
        <w:rPr>
          <w:rFonts w:cs="Arial"/>
          <w:color w:val="000000"/>
        </w:rPr>
        <w:t>Final:</w:t>
      </w:r>
      <w:r w:rsidR="00C215EE" w:rsidRPr="0055659B">
        <w:rPr>
          <w:rFonts w:cs="Arial"/>
          <w:color w:val="000000"/>
        </w:rPr>
        <w:t xml:space="preserve"> </w:t>
      </w:r>
      <w:sdt>
        <w:sdtPr>
          <w:rPr>
            <w:rFonts w:cs="Arial"/>
            <w:color w:val="000000"/>
          </w:rPr>
          <w:id w:val="1979187416"/>
        </w:sdtPr>
        <w:sdtEndPr/>
        <w:sdtContent>
          <w:r w:rsidR="00EE09D2">
            <w:rPr>
              <w:rFonts w:cs="Arial"/>
              <w:color w:val="000000"/>
            </w:rPr>
            <w:t>9 December</w:t>
          </w:r>
          <w:r w:rsidR="00263A49" w:rsidRPr="0055659B">
            <w:rPr>
              <w:rFonts w:cs="Arial"/>
              <w:color w:val="000000"/>
            </w:rPr>
            <w:t xml:space="preserve"> 201</w:t>
          </w:r>
          <w:r w:rsidR="0055659B" w:rsidRPr="0055659B">
            <w:rPr>
              <w:rFonts w:cs="Arial"/>
              <w:color w:val="000000"/>
            </w:rPr>
            <w:t>9</w:t>
          </w:r>
        </w:sdtContent>
      </w:sdt>
    </w:p>
    <w:p w14:paraId="1645838D" w14:textId="77777777" w:rsidR="00A841F5" w:rsidRPr="003579D5" w:rsidRDefault="00A841F5" w:rsidP="00A841F5">
      <w:pPr>
        <w:spacing w:line="276" w:lineRule="auto"/>
        <w:rPr>
          <w:highlight w:val="yellow"/>
        </w:rPr>
      </w:pPr>
    </w:p>
    <w:p w14:paraId="03D46DA7" w14:textId="77777777" w:rsidR="00E45BC8" w:rsidRPr="003579D5" w:rsidRDefault="00E45BC8" w:rsidP="00E45BC8">
      <w:pPr>
        <w:spacing w:after="200" w:line="276" w:lineRule="auto"/>
        <w:rPr>
          <w:highlight w:val="yellow"/>
        </w:rPr>
        <w:sectPr w:rsidR="00E45BC8" w:rsidRPr="003579D5" w:rsidSect="00E45BC8">
          <w:headerReference w:type="even" r:id="rId11"/>
          <w:headerReference w:type="default" r:id="rId12"/>
          <w:footerReference w:type="even" r:id="rId13"/>
          <w:footerReference w:type="default" r:id="rId14"/>
          <w:headerReference w:type="first" r:id="rId15"/>
          <w:footerReference w:type="first" r:id="rId16"/>
          <w:pgSz w:w="11906" w:h="16838" w:code="9"/>
          <w:pgMar w:top="1701" w:right="1418" w:bottom="1418" w:left="1418" w:header="454" w:footer="454" w:gutter="0"/>
          <w:pgNumType w:fmt="lowerRoman" w:start="1"/>
          <w:cols w:space="708"/>
          <w:titlePg/>
          <w:docGrid w:linePitch="360"/>
        </w:sectPr>
      </w:pPr>
    </w:p>
    <w:p w14:paraId="077F4057" w14:textId="77777777" w:rsidR="00E45BC8" w:rsidRPr="001A5FDE" w:rsidRDefault="00E45BC8" w:rsidP="00E45BC8">
      <w:pPr>
        <w:spacing w:after="240"/>
        <w:rPr>
          <w:b/>
          <w:color w:val="1F688D"/>
          <w:sz w:val="40"/>
          <w:szCs w:val="40"/>
        </w:rPr>
      </w:pPr>
      <w:r w:rsidRPr="001A5FDE">
        <w:rPr>
          <w:b/>
          <w:color w:val="1F688D"/>
          <w:sz w:val="40"/>
          <w:szCs w:val="40"/>
        </w:rPr>
        <w:lastRenderedPageBreak/>
        <w:t>Contents</w:t>
      </w:r>
    </w:p>
    <w:p w14:paraId="4B2C7159" w14:textId="5A0D0DF9" w:rsidR="007D3EEB" w:rsidRDefault="00D31220">
      <w:pPr>
        <w:pStyle w:val="TOC1"/>
        <w:rPr>
          <w:rFonts w:asciiTheme="minorHAnsi" w:eastAsiaTheme="minorEastAsia" w:hAnsiTheme="minorHAnsi" w:cstheme="minorBidi"/>
          <w:b w:val="0"/>
          <w:sz w:val="22"/>
          <w:szCs w:val="22"/>
          <w:lang w:eastAsia="en-AU"/>
        </w:rPr>
      </w:pPr>
      <w:r w:rsidRPr="003579D5">
        <w:rPr>
          <w:highlight w:val="yellow"/>
        </w:rPr>
        <w:fldChar w:fldCharType="begin"/>
      </w:r>
      <w:r w:rsidRPr="003579D5">
        <w:rPr>
          <w:highlight w:val="yellow"/>
        </w:rPr>
        <w:instrText xml:space="preserve"> TOC \o "2-3" \h \z \t "Heading 1,1,Major Heading,1" </w:instrText>
      </w:r>
      <w:r w:rsidRPr="003579D5">
        <w:rPr>
          <w:highlight w:val="yellow"/>
        </w:rPr>
        <w:fldChar w:fldCharType="separate"/>
      </w:r>
      <w:hyperlink w:anchor="_Toc26796259" w:history="1">
        <w:r w:rsidR="007D3EEB" w:rsidRPr="002F1781">
          <w:rPr>
            <w:rStyle w:val="Hyperlink"/>
          </w:rPr>
          <w:t>Executive summary</w:t>
        </w:r>
        <w:r w:rsidR="007D3EEB">
          <w:rPr>
            <w:webHidden/>
          </w:rPr>
          <w:tab/>
        </w:r>
        <w:r w:rsidR="007D3EEB">
          <w:rPr>
            <w:webHidden/>
          </w:rPr>
          <w:fldChar w:fldCharType="begin"/>
        </w:r>
        <w:r w:rsidR="007D3EEB">
          <w:rPr>
            <w:webHidden/>
          </w:rPr>
          <w:instrText xml:space="preserve"> PAGEREF _Toc26796259 \h </w:instrText>
        </w:r>
        <w:r w:rsidR="007D3EEB">
          <w:rPr>
            <w:webHidden/>
          </w:rPr>
        </w:r>
        <w:r w:rsidR="007D3EEB">
          <w:rPr>
            <w:webHidden/>
          </w:rPr>
          <w:fldChar w:fldCharType="separate"/>
        </w:r>
        <w:r w:rsidR="00865916">
          <w:rPr>
            <w:webHidden/>
          </w:rPr>
          <w:t>12</w:t>
        </w:r>
        <w:r w:rsidR="007D3EEB">
          <w:rPr>
            <w:webHidden/>
          </w:rPr>
          <w:fldChar w:fldCharType="end"/>
        </w:r>
      </w:hyperlink>
    </w:p>
    <w:p w14:paraId="0305498A" w14:textId="75D93F3F" w:rsidR="007D3EEB" w:rsidRDefault="00DA5377">
      <w:pPr>
        <w:pStyle w:val="TOC2"/>
        <w:rPr>
          <w:rFonts w:asciiTheme="minorHAnsi" w:eastAsiaTheme="minorEastAsia" w:hAnsiTheme="minorHAnsi" w:cstheme="minorBidi"/>
          <w:sz w:val="22"/>
          <w:szCs w:val="22"/>
          <w:lang w:eastAsia="en-AU"/>
        </w:rPr>
      </w:pPr>
      <w:hyperlink w:anchor="_Toc26796260" w:history="1">
        <w:r w:rsidR="007D3EEB" w:rsidRPr="002F1781">
          <w:rPr>
            <w:rStyle w:val="Hyperlink"/>
          </w:rPr>
          <w:t>I.I</w:t>
        </w:r>
        <w:r w:rsidR="007D3EEB">
          <w:rPr>
            <w:rFonts w:asciiTheme="minorHAnsi" w:eastAsiaTheme="minorEastAsia" w:hAnsiTheme="minorHAnsi" w:cstheme="minorBidi"/>
            <w:sz w:val="22"/>
            <w:szCs w:val="22"/>
            <w:lang w:eastAsia="en-AU"/>
          </w:rPr>
          <w:tab/>
        </w:r>
        <w:r w:rsidR="007D3EEB" w:rsidRPr="002F1781">
          <w:rPr>
            <w:rStyle w:val="Hyperlink"/>
          </w:rPr>
          <w:t>AEDC background, objectives and scope</w:t>
        </w:r>
        <w:r w:rsidR="007D3EEB">
          <w:rPr>
            <w:webHidden/>
          </w:rPr>
          <w:tab/>
        </w:r>
        <w:r w:rsidR="007D3EEB">
          <w:rPr>
            <w:webHidden/>
          </w:rPr>
          <w:fldChar w:fldCharType="begin"/>
        </w:r>
        <w:r w:rsidR="007D3EEB">
          <w:rPr>
            <w:webHidden/>
          </w:rPr>
          <w:instrText xml:space="preserve"> PAGEREF _Toc26796260 \h </w:instrText>
        </w:r>
        <w:r w:rsidR="007D3EEB">
          <w:rPr>
            <w:webHidden/>
          </w:rPr>
        </w:r>
        <w:r w:rsidR="007D3EEB">
          <w:rPr>
            <w:webHidden/>
          </w:rPr>
          <w:fldChar w:fldCharType="separate"/>
        </w:r>
        <w:r w:rsidR="00865916">
          <w:rPr>
            <w:webHidden/>
          </w:rPr>
          <w:t>12</w:t>
        </w:r>
        <w:r w:rsidR="007D3EEB">
          <w:rPr>
            <w:webHidden/>
          </w:rPr>
          <w:fldChar w:fldCharType="end"/>
        </w:r>
      </w:hyperlink>
    </w:p>
    <w:p w14:paraId="7CE2DD50" w14:textId="30F3809F" w:rsidR="007D3EEB" w:rsidRDefault="00DA5377">
      <w:pPr>
        <w:pStyle w:val="TOC2"/>
        <w:rPr>
          <w:rFonts w:asciiTheme="minorHAnsi" w:eastAsiaTheme="minorEastAsia" w:hAnsiTheme="minorHAnsi" w:cstheme="minorBidi"/>
          <w:sz w:val="22"/>
          <w:szCs w:val="22"/>
          <w:lang w:eastAsia="en-AU"/>
        </w:rPr>
      </w:pPr>
      <w:hyperlink w:anchor="_Toc26796261" w:history="1">
        <w:r w:rsidR="007D3EEB" w:rsidRPr="002F1781">
          <w:rPr>
            <w:rStyle w:val="Hyperlink"/>
          </w:rPr>
          <w:t>I.II</w:t>
        </w:r>
        <w:r w:rsidR="007D3EEB">
          <w:rPr>
            <w:rFonts w:asciiTheme="minorHAnsi" w:eastAsiaTheme="minorEastAsia" w:hAnsiTheme="minorHAnsi" w:cstheme="minorBidi"/>
            <w:sz w:val="22"/>
            <w:szCs w:val="22"/>
            <w:lang w:eastAsia="en-AU"/>
          </w:rPr>
          <w:tab/>
        </w:r>
        <w:r w:rsidR="007D3EEB" w:rsidRPr="002F1781">
          <w:rPr>
            <w:rStyle w:val="Hyperlink"/>
          </w:rPr>
          <w:t>Instrument and workflow changes for Cycle 4</w:t>
        </w:r>
        <w:r w:rsidR="007D3EEB">
          <w:rPr>
            <w:webHidden/>
          </w:rPr>
          <w:tab/>
        </w:r>
        <w:r w:rsidR="007D3EEB">
          <w:rPr>
            <w:webHidden/>
          </w:rPr>
          <w:fldChar w:fldCharType="begin"/>
        </w:r>
        <w:r w:rsidR="007D3EEB">
          <w:rPr>
            <w:webHidden/>
          </w:rPr>
          <w:instrText xml:space="preserve"> PAGEREF _Toc26796261 \h </w:instrText>
        </w:r>
        <w:r w:rsidR="007D3EEB">
          <w:rPr>
            <w:webHidden/>
          </w:rPr>
        </w:r>
        <w:r w:rsidR="007D3EEB">
          <w:rPr>
            <w:webHidden/>
          </w:rPr>
          <w:fldChar w:fldCharType="separate"/>
        </w:r>
        <w:r w:rsidR="00865916">
          <w:rPr>
            <w:webHidden/>
          </w:rPr>
          <w:t>12</w:t>
        </w:r>
        <w:r w:rsidR="007D3EEB">
          <w:rPr>
            <w:webHidden/>
          </w:rPr>
          <w:fldChar w:fldCharType="end"/>
        </w:r>
      </w:hyperlink>
    </w:p>
    <w:p w14:paraId="26515062" w14:textId="1BD77583" w:rsidR="007D3EEB" w:rsidRDefault="00DA5377">
      <w:pPr>
        <w:pStyle w:val="TOC2"/>
        <w:rPr>
          <w:rFonts w:asciiTheme="minorHAnsi" w:eastAsiaTheme="minorEastAsia" w:hAnsiTheme="minorHAnsi" w:cstheme="minorBidi"/>
          <w:sz w:val="22"/>
          <w:szCs w:val="22"/>
          <w:lang w:eastAsia="en-AU"/>
        </w:rPr>
      </w:pPr>
      <w:hyperlink w:anchor="_Toc26796262" w:history="1">
        <w:r w:rsidR="007D3EEB" w:rsidRPr="002F1781">
          <w:rPr>
            <w:rStyle w:val="Hyperlink"/>
          </w:rPr>
          <w:t>I.III</w:t>
        </w:r>
        <w:r w:rsidR="007D3EEB">
          <w:rPr>
            <w:rFonts w:asciiTheme="minorHAnsi" w:eastAsiaTheme="minorEastAsia" w:hAnsiTheme="minorHAnsi" w:cstheme="minorBidi"/>
            <w:sz w:val="22"/>
            <w:szCs w:val="22"/>
            <w:lang w:eastAsia="en-AU"/>
          </w:rPr>
          <w:tab/>
        </w:r>
        <w:r w:rsidR="007D3EEB" w:rsidRPr="002F1781">
          <w:rPr>
            <w:rStyle w:val="Hyperlink"/>
          </w:rPr>
          <w:t>Achieved participation rate summary</w:t>
        </w:r>
        <w:r w:rsidR="007D3EEB">
          <w:rPr>
            <w:webHidden/>
          </w:rPr>
          <w:tab/>
        </w:r>
        <w:r w:rsidR="007D3EEB">
          <w:rPr>
            <w:webHidden/>
          </w:rPr>
          <w:fldChar w:fldCharType="begin"/>
        </w:r>
        <w:r w:rsidR="007D3EEB">
          <w:rPr>
            <w:webHidden/>
          </w:rPr>
          <w:instrText xml:space="preserve"> PAGEREF _Toc26796262 \h </w:instrText>
        </w:r>
        <w:r w:rsidR="007D3EEB">
          <w:rPr>
            <w:webHidden/>
          </w:rPr>
        </w:r>
        <w:r w:rsidR="007D3EEB">
          <w:rPr>
            <w:webHidden/>
          </w:rPr>
          <w:fldChar w:fldCharType="separate"/>
        </w:r>
        <w:r w:rsidR="00865916">
          <w:rPr>
            <w:webHidden/>
          </w:rPr>
          <w:t>13</w:t>
        </w:r>
        <w:r w:rsidR="007D3EEB">
          <w:rPr>
            <w:webHidden/>
          </w:rPr>
          <w:fldChar w:fldCharType="end"/>
        </w:r>
      </w:hyperlink>
    </w:p>
    <w:p w14:paraId="188595FF" w14:textId="7AFAFBB7" w:rsidR="007D3EEB" w:rsidRDefault="00DA5377">
      <w:pPr>
        <w:pStyle w:val="TOC2"/>
        <w:rPr>
          <w:rFonts w:asciiTheme="minorHAnsi" w:eastAsiaTheme="minorEastAsia" w:hAnsiTheme="minorHAnsi" w:cstheme="minorBidi"/>
          <w:sz w:val="22"/>
          <w:szCs w:val="22"/>
          <w:lang w:eastAsia="en-AU"/>
        </w:rPr>
      </w:pPr>
      <w:hyperlink w:anchor="_Toc26796263" w:history="1">
        <w:r w:rsidR="007D3EEB" w:rsidRPr="002F1781">
          <w:rPr>
            <w:rStyle w:val="Hyperlink"/>
          </w:rPr>
          <w:t>I.IV</w:t>
        </w:r>
        <w:r w:rsidR="007D3EEB">
          <w:rPr>
            <w:rFonts w:asciiTheme="minorHAnsi" w:eastAsiaTheme="minorEastAsia" w:hAnsiTheme="minorHAnsi" w:cstheme="minorBidi"/>
            <w:sz w:val="22"/>
            <w:szCs w:val="22"/>
            <w:lang w:eastAsia="en-AU"/>
          </w:rPr>
          <w:tab/>
        </w:r>
        <w:r w:rsidR="007D3EEB" w:rsidRPr="002F1781">
          <w:rPr>
            <w:rStyle w:val="Hyperlink"/>
          </w:rPr>
          <w:t>Key issues for future collections</w:t>
        </w:r>
        <w:r w:rsidR="007D3EEB">
          <w:rPr>
            <w:webHidden/>
          </w:rPr>
          <w:tab/>
        </w:r>
        <w:r w:rsidR="007D3EEB">
          <w:rPr>
            <w:webHidden/>
          </w:rPr>
          <w:fldChar w:fldCharType="begin"/>
        </w:r>
        <w:r w:rsidR="007D3EEB">
          <w:rPr>
            <w:webHidden/>
          </w:rPr>
          <w:instrText xml:space="preserve"> PAGEREF _Toc26796263 \h </w:instrText>
        </w:r>
        <w:r w:rsidR="007D3EEB">
          <w:rPr>
            <w:webHidden/>
          </w:rPr>
        </w:r>
        <w:r w:rsidR="007D3EEB">
          <w:rPr>
            <w:webHidden/>
          </w:rPr>
          <w:fldChar w:fldCharType="separate"/>
        </w:r>
        <w:r w:rsidR="00865916">
          <w:rPr>
            <w:webHidden/>
          </w:rPr>
          <w:t>13</w:t>
        </w:r>
        <w:r w:rsidR="007D3EEB">
          <w:rPr>
            <w:webHidden/>
          </w:rPr>
          <w:fldChar w:fldCharType="end"/>
        </w:r>
      </w:hyperlink>
    </w:p>
    <w:p w14:paraId="57D81BAC" w14:textId="178D024A" w:rsidR="007D3EEB" w:rsidRDefault="00DA5377">
      <w:pPr>
        <w:pStyle w:val="TOC1"/>
        <w:rPr>
          <w:rFonts w:asciiTheme="minorHAnsi" w:eastAsiaTheme="minorEastAsia" w:hAnsiTheme="minorHAnsi" w:cstheme="minorBidi"/>
          <w:b w:val="0"/>
          <w:sz w:val="22"/>
          <w:szCs w:val="22"/>
          <w:lang w:eastAsia="en-AU"/>
        </w:rPr>
      </w:pPr>
      <w:hyperlink w:anchor="_Toc26796264" w:history="1">
        <w:r w:rsidR="007D3EEB" w:rsidRPr="002F1781">
          <w:rPr>
            <w:rStyle w:val="Hyperlink"/>
            <w:rFonts w:ascii="Arial Bold" w:hAnsi="Arial Bold"/>
          </w:rPr>
          <w:t>1.</w:t>
        </w:r>
        <w:r w:rsidR="007D3EEB">
          <w:rPr>
            <w:rFonts w:asciiTheme="minorHAnsi" w:eastAsiaTheme="minorEastAsia" w:hAnsiTheme="minorHAnsi" w:cstheme="minorBidi"/>
            <w:b w:val="0"/>
            <w:sz w:val="22"/>
            <w:szCs w:val="22"/>
            <w:lang w:eastAsia="en-AU"/>
          </w:rPr>
          <w:tab/>
        </w:r>
        <w:r w:rsidR="007D3EEB" w:rsidRPr="002F1781">
          <w:rPr>
            <w:rStyle w:val="Hyperlink"/>
          </w:rPr>
          <w:t>Introduction</w:t>
        </w:r>
        <w:r w:rsidR="007D3EEB">
          <w:rPr>
            <w:webHidden/>
          </w:rPr>
          <w:tab/>
        </w:r>
        <w:r w:rsidR="007D3EEB">
          <w:rPr>
            <w:webHidden/>
          </w:rPr>
          <w:fldChar w:fldCharType="begin"/>
        </w:r>
        <w:r w:rsidR="007D3EEB">
          <w:rPr>
            <w:webHidden/>
          </w:rPr>
          <w:instrText xml:space="preserve"> PAGEREF _Toc26796264 \h </w:instrText>
        </w:r>
        <w:r w:rsidR="007D3EEB">
          <w:rPr>
            <w:webHidden/>
          </w:rPr>
        </w:r>
        <w:r w:rsidR="007D3EEB">
          <w:rPr>
            <w:webHidden/>
          </w:rPr>
          <w:fldChar w:fldCharType="separate"/>
        </w:r>
        <w:r w:rsidR="00865916">
          <w:rPr>
            <w:webHidden/>
          </w:rPr>
          <w:t>14</w:t>
        </w:r>
        <w:r w:rsidR="007D3EEB">
          <w:rPr>
            <w:webHidden/>
          </w:rPr>
          <w:fldChar w:fldCharType="end"/>
        </w:r>
      </w:hyperlink>
    </w:p>
    <w:p w14:paraId="18AA6CA1" w14:textId="105EB56F" w:rsidR="007D3EEB" w:rsidRDefault="00DA5377">
      <w:pPr>
        <w:pStyle w:val="TOC2"/>
        <w:rPr>
          <w:rFonts w:asciiTheme="minorHAnsi" w:eastAsiaTheme="minorEastAsia" w:hAnsiTheme="minorHAnsi" w:cstheme="minorBidi"/>
          <w:sz w:val="22"/>
          <w:szCs w:val="22"/>
          <w:lang w:eastAsia="en-AU"/>
        </w:rPr>
      </w:pPr>
      <w:hyperlink w:anchor="_Toc26796265" w:history="1">
        <w:r w:rsidR="007D3EEB" w:rsidRPr="002F1781">
          <w:rPr>
            <w:rStyle w:val="Hyperlink"/>
            <w:rFonts w:ascii="Arial Bold" w:hAnsi="Arial Bold"/>
          </w:rPr>
          <w:t>1.1</w:t>
        </w:r>
        <w:r w:rsidR="007D3EEB">
          <w:rPr>
            <w:rFonts w:asciiTheme="minorHAnsi" w:eastAsiaTheme="minorEastAsia" w:hAnsiTheme="minorHAnsi" w:cstheme="minorBidi"/>
            <w:sz w:val="22"/>
            <w:szCs w:val="22"/>
            <w:lang w:eastAsia="en-AU"/>
          </w:rPr>
          <w:tab/>
        </w:r>
        <w:r w:rsidR="007D3EEB" w:rsidRPr="002F1781">
          <w:rPr>
            <w:rStyle w:val="Hyperlink"/>
          </w:rPr>
          <w:t>About the AEDC</w:t>
        </w:r>
        <w:r w:rsidR="007D3EEB">
          <w:rPr>
            <w:webHidden/>
          </w:rPr>
          <w:tab/>
        </w:r>
        <w:r w:rsidR="007D3EEB">
          <w:rPr>
            <w:webHidden/>
          </w:rPr>
          <w:fldChar w:fldCharType="begin"/>
        </w:r>
        <w:r w:rsidR="007D3EEB">
          <w:rPr>
            <w:webHidden/>
          </w:rPr>
          <w:instrText xml:space="preserve"> PAGEREF _Toc26796265 \h </w:instrText>
        </w:r>
        <w:r w:rsidR="007D3EEB">
          <w:rPr>
            <w:webHidden/>
          </w:rPr>
        </w:r>
        <w:r w:rsidR="007D3EEB">
          <w:rPr>
            <w:webHidden/>
          </w:rPr>
          <w:fldChar w:fldCharType="separate"/>
        </w:r>
        <w:r w:rsidR="00865916">
          <w:rPr>
            <w:webHidden/>
          </w:rPr>
          <w:t>14</w:t>
        </w:r>
        <w:r w:rsidR="007D3EEB">
          <w:rPr>
            <w:webHidden/>
          </w:rPr>
          <w:fldChar w:fldCharType="end"/>
        </w:r>
      </w:hyperlink>
    </w:p>
    <w:p w14:paraId="5D16197A" w14:textId="21E15777" w:rsidR="007D3EEB" w:rsidRDefault="00DA5377">
      <w:pPr>
        <w:pStyle w:val="TOC2"/>
        <w:rPr>
          <w:rFonts w:asciiTheme="minorHAnsi" w:eastAsiaTheme="minorEastAsia" w:hAnsiTheme="minorHAnsi" w:cstheme="minorBidi"/>
          <w:sz w:val="22"/>
          <w:szCs w:val="22"/>
          <w:lang w:eastAsia="en-AU"/>
        </w:rPr>
      </w:pPr>
      <w:hyperlink w:anchor="_Toc26796266" w:history="1">
        <w:r w:rsidR="007D3EEB" w:rsidRPr="002F1781">
          <w:rPr>
            <w:rStyle w:val="Hyperlink"/>
            <w:rFonts w:ascii="Arial Bold" w:hAnsi="Arial Bold"/>
          </w:rPr>
          <w:t>1.2</w:t>
        </w:r>
        <w:r w:rsidR="007D3EEB">
          <w:rPr>
            <w:rFonts w:asciiTheme="minorHAnsi" w:eastAsiaTheme="minorEastAsia" w:hAnsiTheme="minorHAnsi" w:cstheme="minorBidi"/>
            <w:sz w:val="22"/>
            <w:szCs w:val="22"/>
            <w:lang w:eastAsia="en-AU"/>
          </w:rPr>
          <w:tab/>
        </w:r>
        <w:r w:rsidR="007D3EEB" w:rsidRPr="002F1781">
          <w:rPr>
            <w:rStyle w:val="Hyperlink"/>
          </w:rPr>
          <w:t>About this report</w:t>
        </w:r>
        <w:r w:rsidR="007D3EEB">
          <w:rPr>
            <w:webHidden/>
          </w:rPr>
          <w:tab/>
        </w:r>
        <w:r w:rsidR="007D3EEB">
          <w:rPr>
            <w:webHidden/>
          </w:rPr>
          <w:fldChar w:fldCharType="begin"/>
        </w:r>
        <w:r w:rsidR="007D3EEB">
          <w:rPr>
            <w:webHidden/>
          </w:rPr>
          <w:instrText xml:space="preserve"> PAGEREF _Toc26796266 \h </w:instrText>
        </w:r>
        <w:r w:rsidR="007D3EEB">
          <w:rPr>
            <w:webHidden/>
          </w:rPr>
        </w:r>
        <w:r w:rsidR="007D3EEB">
          <w:rPr>
            <w:webHidden/>
          </w:rPr>
          <w:fldChar w:fldCharType="separate"/>
        </w:r>
        <w:r w:rsidR="00865916">
          <w:rPr>
            <w:webHidden/>
          </w:rPr>
          <w:t>15</w:t>
        </w:r>
        <w:r w:rsidR="007D3EEB">
          <w:rPr>
            <w:webHidden/>
          </w:rPr>
          <w:fldChar w:fldCharType="end"/>
        </w:r>
      </w:hyperlink>
    </w:p>
    <w:p w14:paraId="33DC57FB" w14:textId="5E583FC2" w:rsidR="007D3EEB" w:rsidRDefault="00DA5377">
      <w:pPr>
        <w:pStyle w:val="TOC1"/>
        <w:rPr>
          <w:rFonts w:asciiTheme="minorHAnsi" w:eastAsiaTheme="minorEastAsia" w:hAnsiTheme="minorHAnsi" w:cstheme="minorBidi"/>
          <w:b w:val="0"/>
          <w:sz w:val="22"/>
          <w:szCs w:val="22"/>
          <w:lang w:eastAsia="en-AU"/>
        </w:rPr>
      </w:pPr>
      <w:hyperlink w:anchor="_Toc26796267" w:history="1">
        <w:r w:rsidR="007D3EEB" w:rsidRPr="002F1781">
          <w:rPr>
            <w:rStyle w:val="Hyperlink"/>
            <w:rFonts w:ascii="Arial Bold" w:hAnsi="Arial Bold"/>
          </w:rPr>
          <w:t>2.</w:t>
        </w:r>
        <w:r w:rsidR="007D3EEB">
          <w:rPr>
            <w:rFonts w:asciiTheme="minorHAnsi" w:eastAsiaTheme="minorEastAsia" w:hAnsiTheme="minorHAnsi" w:cstheme="minorBidi"/>
            <w:b w:val="0"/>
            <w:sz w:val="22"/>
            <w:szCs w:val="22"/>
            <w:lang w:eastAsia="en-AU"/>
          </w:rPr>
          <w:tab/>
        </w:r>
        <w:r w:rsidR="007D3EEB" w:rsidRPr="002F1781">
          <w:rPr>
            <w:rStyle w:val="Hyperlink"/>
          </w:rPr>
          <w:t>Review of AEDC data collection processes</w:t>
        </w:r>
        <w:r w:rsidR="007D3EEB">
          <w:rPr>
            <w:webHidden/>
          </w:rPr>
          <w:tab/>
        </w:r>
        <w:r w:rsidR="007D3EEB">
          <w:rPr>
            <w:webHidden/>
          </w:rPr>
          <w:fldChar w:fldCharType="begin"/>
        </w:r>
        <w:r w:rsidR="007D3EEB">
          <w:rPr>
            <w:webHidden/>
          </w:rPr>
          <w:instrText xml:space="preserve"> PAGEREF _Toc26796267 \h </w:instrText>
        </w:r>
        <w:r w:rsidR="007D3EEB">
          <w:rPr>
            <w:webHidden/>
          </w:rPr>
        </w:r>
        <w:r w:rsidR="007D3EEB">
          <w:rPr>
            <w:webHidden/>
          </w:rPr>
          <w:fldChar w:fldCharType="separate"/>
        </w:r>
        <w:r w:rsidR="00865916">
          <w:rPr>
            <w:webHidden/>
          </w:rPr>
          <w:t>16</w:t>
        </w:r>
        <w:r w:rsidR="007D3EEB">
          <w:rPr>
            <w:webHidden/>
          </w:rPr>
          <w:fldChar w:fldCharType="end"/>
        </w:r>
      </w:hyperlink>
    </w:p>
    <w:p w14:paraId="2727F8EC" w14:textId="71B453B8" w:rsidR="007D3EEB" w:rsidRDefault="00DA5377">
      <w:pPr>
        <w:pStyle w:val="TOC2"/>
        <w:rPr>
          <w:rFonts w:asciiTheme="minorHAnsi" w:eastAsiaTheme="minorEastAsia" w:hAnsiTheme="minorHAnsi" w:cstheme="minorBidi"/>
          <w:sz w:val="22"/>
          <w:szCs w:val="22"/>
          <w:lang w:eastAsia="en-AU"/>
        </w:rPr>
      </w:pPr>
      <w:hyperlink w:anchor="_Toc26796268" w:history="1">
        <w:r w:rsidR="007D3EEB" w:rsidRPr="002F1781">
          <w:rPr>
            <w:rStyle w:val="Hyperlink"/>
            <w:rFonts w:ascii="Arial Bold" w:hAnsi="Arial Bold"/>
          </w:rPr>
          <w:t>2.1</w:t>
        </w:r>
        <w:r w:rsidR="007D3EEB">
          <w:rPr>
            <w:rFonts w:asciiTheme="minorHAnsi" w:eastAsiaTheme="minorEastAsia" w:hAnsiTheme="minorHAnsi" w:cstheme="minorBidi"/>
            <w:sz w:val="22"/>
            <w:szCs w:val="22"/>
            <w:lang w:eastAsia="en-AU"/>
          </w:rPr>
          <w:tab/>
        </w:r>
        <w:r w:rsidR="007D3EEB" w:rsidRPr="002F1781">
          <w:rPr>
            <w:rStyle w:val="Hyperlink"/>
          </w:rPr>
          <w:t>Project establishment and governance</w:t>
        </w:r>
        <w:r w:rsidR="007D3EEB">
          <w:rPr>
            <w:webHidden/>
          </w:rPr>
          <w:tab/>
        </w:r>
        <w:r w:rsidR="007D3EEB">
          <w:rPr>
            <w:webHidden/>
          </w:rPr>
          <w:fldChar w:fldCharType="begin"/>
        </w:r>
        <w:r w:rsidR="007D3EEB">
          <w:rPr>
            <w:webHidden/>
          </w:rPr>
          <w:instrText xml:space="preserve"> PAGEREF _Toc26796268 \h </w:instrText>
        </w:r>
        <w:r w:rsidR="007D3EEB">
          <w:rPr>
            <w:webHidden/>
          </w:rPr>
        </w:r>
        <w:r w:rsidR="007D3EEB">
          <w:rPr>
            <w:webHidden/>
          </w:rPr>
          <w:fldChar w:fldCharType="separate"/>
        </w:r>
        <w:r w:rsidR="00865916">
          <w:rPr>
            <w:webHidden/>
          </w:rPr>
          <w:t>16</w:t>
        </w:r>
        <w:r w:rsidR="007D3EEB">
          <w:rPr>
            <w:webHidden/>
          </w:rPr>
          <w:fldChar w:fldCharType="end"/>
        </w:r>
      </w:hyperlink>
    </w:p>
    <w:p w14:paraId="43854D2D" w14:textId="5083523F" w:rsidR="007D3EEB" w:rsidRDefault="00DA5377">
      <w:pPr>
        <w:pStyle w:val="TOC3"/>
        <w:rPr>
          <w:rFonts w:asciiTheme="minorHAnsi" w:eastAsiaTheme="minorEastAsia" w:hAnsiTheme="minorHAnsi" w:cstheme="minorBidi"/>
          <w:sz w:val="22"/>
          <w:szCs w:val="22"/>
          <w:lang w:eastAsia="en-AU"/>
        </w:rPr>
      </w:pPr>
      <w:hyperlink w:anchor="_Toc26796269" w:history="1">
        <w:r w:rsidR="007D3EEB" w:rsidRPr="002F1781">
          <w:rPr>
            <w:rStyle w:val="Hyperlink"/>
            <w:rFonts w:ascii="Arial Bold" w:hAnsi="Arial Bold"/>
          </w:rPr>
          <w:t>2.1.1.</w:t>
        </w:r>
        <w:r w:rsidR="007D3EEB">
          <w:rPr>
            <w:rFonts w:asciiTheme="minorHAnsi" w:eastAsiaTheme="minorEastAsia" w:hAnsiTheme="minorHAnsi" w:cstheme="minorBidi"/>
            <w:sz w:val="22"/>
            <w:szCs w:val="22"/>
            <w:lang w:eastAsia="en-AU"/>
          </w:rPr>
          <w:tab/>
        </w:r>
        <w:r w:rsidR="007D3EEB" w:rsidRPr="002F1781">
          <w:rPr>
            <w:rStyle w:val="Hyperlink"/>
          </w:rPr>
          <w:t>Key stakeholders</w:t>
        </w:r>
        <w:r w:rsidR="007D3EEB">
          <w:rPr>
            <w:webHidden/>
          </w:rPr>
          <w:tab/>
        </w:r>
        <w:r w:rsidR="007D3EEB">
          <w:rPr>
            <w:webHidden/>
          </w:rPr>
          <w:fldChar w:fldCharType="begin"/>
        </w:r>
        <w:r w:rsidR="007D3EEB">
          <w:rPr>
            <w:webHidden/>
          </w:rPr>
          <w:instrText xml:space="preserve"> PAGEREF _Toc26796269 \h </w:instrText>
        </w:r>
        <w:r w:rsidR="007D3EEB">
          <w:rPr>
            <w:webHidden/>
          </w:rPr>
        </w:r>
        <w:r w:rsidR="007D3EEB">
          <w:rPr>
            <w:webHidden/>
          </w:rPr>
          <w:fldChar w:fldCharType="separate"/>
        </w:r>
        <w:r w:rsidR="00865916">
          <w:rPr>
            <w:webHidden/>
          </w:rPr>
          <w:t>16</w:t>
        </w:r>
        <w:r w:rsidR="007D3EEB">
          <w:rPr>
            <w:webHidden/>
          </w:rPr>
          <w:fldChar w:fldCharType="end"/>
        </w:r>
      </w:hyperlink>
    </w:p>
    <w:p w14:paraId="6BEE9036" w14:textId="1CEDF233" w:rsidR="007D3EEB" w:rsidRDefault="00DA5377">
      <w:pPr>
        <w:pStyle w:val="TOC3"/>
        <w:rPr>
          <w:rFonts w:asciiTheme="minorHAnsi" w:eastAsiaTheme="minorEastAsia" w:hAnsiTheme="minorHAnsi" w:cstheme="minorBidi"/>
          <w:sz w:val="22"/>
          <w:szCs w:val="22"/>
          <w:lang w:eastAsia="en-AU"/>
        </w:rPr>
      </w:pPr>
      <w:hyperlink w:anchor="_Toc26796270" w:history="1">
        <w:r w:rsidR="007D3EEB" w:rsidRPr="002F1781">
          <w:rPr>
            <w:rStyle w:val="Hyperlink"/>
            <w:rFonts w:ascii="Arial Bold" w:hAnsi="Arial Bold"/>
          </w:rPr>
          <w:t>2.1.2.</w:t>
        </w:r>
        <w:r w:rsidR="007D3EEB">
          <w:rPr>
            <w:rFonts w:asciiTheme="minorHAnsi" w:eastAsiaTheme="minorEastAsia" w:hAnsiTheme="minorHAnsi" w:cstheme="minorBidi"/>
            <w:sz w:val="22"/>
            <w:szCs w:val="22"/>
            <w:lang w:eastAsia="en-AU"/>
          </w:rPr>
          <w:tab/>
        </w:r>
        <w:r w:rsidR="007D3EEB" w:rsidRPr="002F1781">
          <w:rPr>
            <w:rStyle w:val="Hyperlink"/>
          </w:rPr>
          <w:t>Overview of project management arrangements</w:t>
        </w:r>
        <w:r w:rsidR="007D3EEB">
          <w:rPr>
            <w:webHidden/>
          </w:rPr>
          <w:tab/>
        </w:r>
        <w:r w:rsidR="007D3EEB">
          <w:rPr>
            <w:webHidden/>
          </w:rPr>
          <w:fldChar w:fldCharType="begin"/>
        </w:r>
        <w:r w:rsidR="007D3EEB">
          <w:rPr>
            <w:webHidden/>
          </w:rPr>
          <w:instrText xml:space="preserve"> PAGEREF _Toc26796270 \h </w:instrText>
        </w:r>
        <w:r w:rsidR="007D3EEB">
          <w:rPr>
            <w:webHidden/>
          </w:rPr>
        </w:r>
        <w:r w:rsidR="007D3EEB">
          <w:rPr>
            <w:webHidden/>
          </w:rPr>
          <w:fldChar w:fldCharType="separate"/>
        </w:r>
        <w:r w:rsidR="00865916">
          <w:rPr>
            <w:webHidden/>
          </w:rPr>
          <w:t>16</w:t>
        </w:r>
        <w:r w:rsidR="007D3EEB">
          <w:rPr>
            <w:webHidden/>
          </w:rPr>
          <w:fldChar w:fldCharType="end"/>
        </w:r>
      </w:hyperlink>
    </w:p>
    <w:p w14:paraId="3A1F51CB" w14:textId="6648DA2E" w:rsidR="007D3EEB" w:rsidRDefault="00DA5377">
      <w:pPr>
        <w:pStyle w:val="TOC3"/>
        <w:rPr>
          <w:rFonts w:asciiTheme="minorHAnsi" w:eastAsiaTheme="minorEastAsia" w:hAnsiTheme="minorHAnsi" w:cstheme="minorBidi"/>
          <w:sz w:val="22"/>
          <w:szCs w:val="22"/>
          <w:lang w:eastAsia="en-AU"/>
        </w:rPr>
      </w:pPr>
      <w:hyperlink w:anchor="_Toc26796271" w:history="1">
        <w:r w:rsidR="007D3EEB" w:rsidRPr="002F1781">
          <w:rPr>
            <w:rStyle w:val="Hyperlink"/>
            <w:rFonts w:ascii="Arial Bold" w:hAnsi="Arial Bold"/>
          </w:rPr>
          <w:t>2.1.3.</w:t>
        </w:r>
        <w:r w:rsidR="007D3EEB">
          <w:rPr>
            <w:rFonts w:asciiTheme="minorHAnsi" w:eastAsiaTheme="minorEastAsia" w:hAnsiTheme="minorHAnsi" w:cstheme="minorBidi"/>
            <w:sz w:val="22"/>
            <w:szCs w:val="22"/>
            <w:lang w:eastAsia="en-AU"/>
          </w:rPr>
          <w:tab/>
        </w:r>
        <w:r w:rsidR="007D3EEB" w:rsidRPr="002F1781">
          <w:rPr>
            <w:rStyle w:val="Hyperlink"/>
          </w:rPr>
          <w:t>Ethics</w:t>
        </w:r>
        <w:r w:rsidR="007D3EEB">
          <w:rPr>
            <w:webHidden/>
          </w:rPr>
          <w:tab/>
        </w:r>
        <w:r w:rsidR="007D3EEB">
          <w:rPr>
            <w:webHidden/>
          </w:rPr>
          <w:fldChar w:fldCharType="begin"/>
        </w:r>
        <w:r w:rsidR="007D3EEB">
          <w:rPr>
            <w:webHidden/>
          </w:rPr>
          <w:instrText xml:space="preserve"> PAGEREF _Toc26796271 \h </w:instrText>
        </w:r>
        <w:r w:rsidR="007D3EEB">
          <w:rPr>
            <w:webHidden/>
          </w:rPr>
        </w:r>
        <w:r w:rsidR="007D3EEB">
          <w:rPr>
            <w:webHidden/>
          </w:rPr>
          <w:fldChar w:fldCharType="separate"/>
        </w:r>
        <w:r w:rsidR="00865916">
          <w:rPr>
            <w:webHidden/>
          </w:rPr>
          <w:t>18</w:t>
        </w:r>
        <w:r w:rsidR="007D3EEB">
          <w:rPr>
            <w:webHidden/>
          </w:rPr>
          <w:fldChar w:fldCharType="end"/>
        </w:r>
      </w:hyperlink>
    </w:p>
    <w:p w14:paraId="5E919B0E" w14:textId="220270B8" w:rsidR="007D3EEB" w:rsidRDefault="00DA5377">
      <w:pPr>
        <w:pStyle w:val="TOC3"/>
        <w:rPr>
          <w:rFonts w:asciiTheme="minorHAnsi" w:eastAsiaTheme="minorEastAsia" w:hAnsiTheme="minorHAnsi" w:cstheme="minorBidi"/>
          <w:sz w:val="22"/>
          <w:szCs w:val="22"/>
          <w:lang w:eastAsia="en-AU"/>
        </w:rPr>
      </w:pPr>
      <w:hyperlink w:anchor="_Toc26796272" w:history="1">
        <w:r w:rsidR="007D3EEB" w:rsidRPr="002F1781">
          <w:rPr>
            <w:rStyle w:val="Hyperlink"/>
            <w:rFonts w:ascii="Arial Bold" w:hAnsi="Arial Bold"/>
          </w:rPr>
          <w:t>2.1.4.</w:t>
        </w:r>
        <w:r w:rsidR="007D3EEB">
          <w:rPr>
            <w:rFonts w:asciiTheme="minorHAnsi" w:eastAsiaTheme="minorEastAsia" w:hAnsiTheme="minorHAnsi" w:cstheme="minorBidi"/>
            <w:sz w:val="22"/>
            <w:szCs w:val="22"/>
            <w:lang w:eastAsia="en-AU"/>
          </w:rPr>
          <w:tab/>
        </w:r>
        <w:r w:rsidR="007D3EEB" w:rsidRPr="002F1781">
          <w:rPr>
            <w:rStyle w:val="Hyperlink"/>
          </w:rPr>
          <w:t>Privacy and confidentiality</w:t>
        </w:r>
        <w:r w:rsidR="007D3EEB">
          <w:rPr>
            <w:webHidden/>
          </w:rPr>
          <w:tab/>
        </w:r>
        <w:r w:rsidR="007D3EEB">
          <w:rPr>
            <w:webHidden/>
          </w:rPr>
          <w:fldChar w:fldCharType="begin"/>
        </w:r>
        <w:r w:rsidR="007D3EEB">
          <w:rPr>
            <w:webHidden/>
          </w:rPr>
          <w:instrText xml:space="preserve"> PAGEREF _Toc26796272 \h </w:instrText>
        </w:r>
        <w:r w:rsidR="007D3EEB">
          <w:rPr>
            <w:webHidden/>
          </w:rPr>
        </w:r>
        <w:r w:rsidR="007D3EEB">
          <w:rPr>
            <w:webHidden/>
          </w:rPr>
          <w:fldChar w:fldCharType="separate"/>
        </w:r>
        <w:r w:rsidR="00865916">
          <w:rPr>
            <w:webHidden/>
          </w:rPr>
          <w:t>18</w:t>
        </w:r>
        <w:r w:rsidR="007D3EEB">
          <w:rPr>
            <w:webHidden/>
          </w:rPr>
          <w:fldChar w:fldCharType="end"/>
        </w:r>
      </w:hyperlink>
    </w:p>
    <w:p w14:paraId="12F65EC7" w14:textId="057EA508" w:rsidR="007D3EEB" w:rsidRDefault="00DA5377">
      <w:pPr>
        <w:pStyle w:val="TOC2"/>
        <w:rPr>
          <w:rFonts w:asciiTheme="minorHAnsi" w:eastAsiaTheme="minorEastAsia" w:hAnsiTheme="minorHAnsi" w:cstheme="minorBidi"/>
          <w:sz w:val="22"/>
          <w:szCs w:val="22"/>
          <w:lang w:eastAsia="en-AU"/>
        </w:rPr>
      </w:pPr>
      <w:hyperlink w:anchor="_Toc26796273" w:history="1">
        <w:r w:rsidR="007D3EEB" w:rsidRPr="002F1781">
          <w:rPr>
            <w:rStyle w:val="Hyperlink"/>
            <w:rFonts w:ascii="Arial Bold" w:hAnsi="Arial Bold"/>
          </w:rPr>
          <w:t>2.2</w:t>
        </w:r>
        <w:r w:rsidR="007D3EEB">
          <w:rPr>
            <w:rFonts w:asciiTheme="minorHAnsi" w:eastAsiaTheme="minorEastAsia" w:hAnsiTheme="minorHAnsi" w:cstheme="minorBidi"/>
            <w:sz w:val="22"/>
            <w:szCs w:val="22"/>
            <w:lang w:eastAsia="en-AU"/>
          </w:rPr>
          <w:tab/>
        </w:r>
        <w:r w:rsidR="007D3EEB" w:rsidRPr="002F1781">
          <w:rPr>
            <w:rStyle w:val="Hyperlink"/>
          </w:rPr>
          <w:t>Data collection system specification and workflow development</w:t>
        </w:r>
        <w:r w:rsidR="007D3EEB">
          <w:rPr>
            <w:webHidden/>
          </w:rPr>
          <w:tab/>
        </w:r>
        <w:r w:rsidR="007D3EEB">
          <w:rPr>
            <w:webHidden/>
          </w:rPr>
          <w:fldChar w:fldCharType="begin"/>
        </w:r>
        <w:r w:rsidR="007D3EEB">
          <w:rPr>
            <w:webHidden/>
          </w:rPr>
          <w:instrText xml:space="preserve"> PAGEREF _Toc26796273 \h </w:instrText>
        </w:r>
        <w:r w:rsidR="007D3EEB">
          <w:rPr>
            <w:webHidden/>
          </w:rPr>
        </w:r>
        <w:r w:rsidR="007D3EEB">
          <w:rPr>
            <w:webHidden/>
          </w:rPr>
          <w:fldChar w:fldCharType="separate"/>
        </w:r>
        <w:r w:rsidR="00865916">
          <w:rPr>
            <w:webHidden/>
          </w:rPr>
          <w:t>18</w:t>
        </w:r>
        <w:r w:rsidR="007D3EEB">
          <w:rPr>
            <w:webHidden/>
          </w:rPr>
          <w:fldChar w:fldCharType="end"/>
        </w:r>
      </w:hyperlink>
    </w:p>
    <w:p w14:paraId="109EA0FB" w14:textId="6AA39B3D" w:rsidR="007D3EEB" w:rsidRDefault="00DA5377">
      <w:pPr>
        <w:pStyle w:val="TOC3"/>
        <w:rPr>
          <w:rFonts w:asciiTheme="minorHAnsi" w:eastAsiaTheme="minorEastAsia" w:hAnsiTheme="minorHAnsi" w:cstheme="minorBidi"/>
          <w:sz w:val="22"/>
          <w:szCs w:val="22"/>
          <w:lang w:eastAsia="en-AU"/>
        </w:rPr>
      </w:pPr>
      <w:hyperlink w:anchor="_Toc26796274" w:history="1">
        <w:r w:rsidR="007D3EEB" w:rsidRPr="002F1781">
          <w:rPr>
            <w:rStyle w:val="Hyperlink"/>
            <w:rFonts w:ascii="Arial Bold" w:hAnsi="Arial Bold"/>
          </w:rPr>
          <w:t>2.2.1.</w:t>
        </w:r>
        <w:r w:rsidR="007D3EEB">
          <w:rPr>
            <w:rFonts w:asciiTheme="minorHAnsi" w:eastAsiaTheme="minorEastAsia" w:hAnsiTheme="minorHAnsi" w:cstheme="minorBidi"/>
            <w:sz w:val="22"/>
            <w:szCs w:val="22"/>
            <w:lang w:eastAsia="en-AU"/>
          </w:rPr>
          <w:tab/>
        </w:r>
        <w:r w:rsidR="007D3EEB" w:rsidRPr="002F1781">
          <w:rPr>
            <w:rStyle w:val="Hyperlink"/>
          </w:rPr>
          <w:t>Challenges to address from Cycle 3</w:t>
        </w:r>
        <w:r w:rsidR="007D3EEB">
          <w:rPr>
            <w:webHidden/>
          </w:rPr>
          <w:tab/>
        </w:r>
        <w:r w:rsidR="007D3EEB">
          <w:rPr>
            <w:webHidden/>
          </w:rPr>
          <w:fldChar w:fldCharType="begin"/>
        </w:r>
        <w:r w:rsidR="007D3EEB">
          <w:rPr>
            <w:webHidden/>
          </w:rPr>
          <w:instrText xml:space="preserve"> PAGEREF _Toc26796274 \h </w:instrText>
        </w:r>
        <w:r w:rsidR="007D3EEB">
          <w:rPr>
            <w:webHidden/>
          </w:rPr>
        </w:r>
        <w:r w:rsidR="007D3EEB">
          <w:rPr>
            <w:webHidden/>
          </w:rPr>
          <w:fldChar w:fldCharType="separate"/>
        </w:r>
        <w:r w:rsidR="00865916">
          <w:rPr>
            <w:webHidden/>
          </w:rPr>
          <w:t>18</w:t>
        </w:r>
        <w:r w:rsidR="007D3EEB">
          <w:rPr>
            <w:webHidden/>
          </w:rPr>
          <w:fldChar w:fldCharType="end"/>
        </w:r>
      </w:hyperlink>
    </w:p>
    <w:p w14:paraId="309288DD" w14:textId="5F5F8222" w:rsidR="007D3EEB" w:rsidRDefault="00DA5377">
      <w:pPr>
        <w:pStyle w:val="TOC3"/>
        <w:rPr>
          <w:rFonts w:asciiTheme="minorHAnsi" w:eastAsiaTheme="minorEastAsia" w:hAnsiTheme="minorHAnsi" w:cstheme="minorBidi"/>
          <w:sz w:val="22"/>
          <w:szCs w:val="22"/>
          <w:lang w:eastAsia="en-AU"/>
        </w:rPr>
      </w:pPr>
      <w:hyperlink w:anchor="_Toc26796275" w:history="1">
        <w:r w:rsidR="007D3EEB" w:rsidRPr="002F1781">
          <w:rPr>
            <w:rStyle w:val="Hyperlink"/>
            <w:rFonts w:ascii="Arial Bold" w:hAnsi="Arial Bold"/>
          </w:rPr>
          <w:t>2.2.2.</w:t>
        </w:r>
        <w:r w:rsidR="007D3EEB">
          <w:rPr>
            <w:rFonts w:asciiTheme="minorHAnsi" w:eastAsiaTheme="minorEastAsia" w:hAnsiTheme="minorHAnsi" w:cstheme="minorBidi"/>
            <w:sz w:val="22"/>
            <w:szCs w:val="22"/>
            <w:lang w:eastAsia="en-AU"/>
          </w:rPr>
          <w:tab/>
        </w:r>
        <w:r w:rsidR="007D3EEB" w:rsidRPr="002F1781">
          <w:rPr>
            <w:rStyle w:val="Hyperlink"/>
          </w:rPr>
          <w:t>Workflow development consultation process</w:t>
        </w:r>
        <w:r w:rsidR="007D3EEB">
          <w:rPr>
            <w:webHidden/>
          </w:rPr>
          <w:tab/>
        </w:r>
        <w:r w:rsidR="007D3EEB">
          <w:rPr>
            <w:webHidden/>
          </w:rPr>
          <w:fldChar w:fldCharType="begin"/>
        </w:r>
        <w:r w:rsidR="007D3EEB">
          <w:rPr>
            <w:webHidden/>
          </w:rPr>
          <w:instrText xml:space="preserve"> PAGEREF _Toc26796275 \h </w:instrText>
        </w:r>
        <w:r w:rsidR="007D3EEB">
          <w:rPr>
            <w:webHidden/>
          </w:rPr>
        </w:r>
        <w:r w:rsidR="007D3EEB">
          <w:rPr>
            <w:webHidden/>
          </w:rPr>
          <w:fldChar w:fldCharType="separate"/>
        </w:r>
        <w:r w:rsidR="00865916">
          <w:rPr>
            <w:webHidden/>
          </w:rPr>
          <w:t>19</w:t>
        </w:r>
        <w:r w:rsidR="007D3EEB">
          <w:rPr>
            <w:webHidden/>
          </w:rPr>
          <w:fldChar w:fldCharType="end"/>
        </w:r>
      </w:hyperlink>
    </w:p>
    <w:p w14:paraId="00994B4C" w14:textId="02A669FD" w:rsidR="007D3EEB" w:rsidRDefault="00DA5377">
      <w:pPr>
        <w:pStyle w:val="TOC3"/>
        <w:rPr>
          <w:rFonts w:asciiTheme="minorHAnsi" w:eastAsiaTheme="minorEastAsia" w:hAnsiTheme="minorHAnsi" w:cstheme="minorBidi"/>
          <w:sz w:val="22"/>
          <w:szCs w:val="22"/>
          <w:lang w:eastAsia="en-AU"/>
        </w:rPr>
      </w:pPr>
      <w:hyperlink w:anchor="_Toc26796276" w:history="1">
        <w:r w:rsidR="007D3EEB" w:rsidRPr="002F1781">
          <w:rPr>
            <w:rStyle w:val="Hyperlink"/>
            <w:rFonts w:ascii="Arial Bold" w:hAnsi="Arial Bold"/>
          </w:rPr>
          <w:t>2.2.3.</w:t>
        </w:r>
        <w:r w:rsidR="007D3EEB">
          <w:rPr>
            <w:rFonts w:asciiTheme="minorHAnsi" w:eastAsiaTheme="minorEastAsia" w:hAnsiTheme="minorHAnsi" w:cstheme="minorBidi"/>
            <w:sz w:val="22"/>
            <w:szCs w:val="22"/>
            <w:lang w:eastAsia="en-AU"/>
          </w:rPr>
          <w:tab/>
        </w:r>
        <w:r w:rsidR="007D3EEB" w:rsidRPr="002F1781">
          <w:rPr>
            <w:rStyle w:val="Hyperlink"/>
          </w:rPr>
          <w:t>Final workflow overview</w:t>
        </w:r>
        <w:r w:rsidR="007D3EEB">
          <w:rPr>
            <w:webHidden/>
          </w:rPr>
          <w:tab/>
        </w:r>
        <w:r w:rsidR="007D3EEB">
          <w:rPr>
            <w:webHidden/>
          </w:rPr>
          <w:fldChar w:fldCharType="begin"/>
        </w:r>
        <w:r w:rsidR="007D3EEB">
          <w:rPr>
            <w:webHidden/>
          </w:rPr>
          <w:instrText xml:space="preserve"> PAGEREF _Toc26796276 \h </w:instrText>
        </w:r>
        <w:r w:rsidR="007D3EEB">
          <w:rPr>
            <w:webHidden/>
          </w:rPr>
        </w:r>
        <w:r w:rsidR="007D3EEB">
          <w:rPr>
            <w:webHidden/>
          </w:rPr>
          <w:fldChar w:fldCharType="separate"/>
        </w:r>
        <w:r w:rsidR="00865916">
          <w:rPr>
            <w:webHidden/>
          </w:rPr>
          <w:t>19</w:t>
        </w:r>
        <w:r w:rsidR="007D3EEB">
          <w:rPr>
            <w:webHidden/>
          </w:rPr>
          <w:fldChar w:fldCharType="end"/>
        </w:r>
      </w:hyperlink>
    </w:p>
    <w:p w14:paraId="13EA6141" w14:textId="448D3D93" w:rsidR="007D3EEB" w:rsidRDefault="00DA5377">
      <w:pPr>
        <w:pStyle w:val="TOC3"/>
        <w:rPr>
          <w:rFonts w:asciiTheme="minorHAnsi" w:eastAsiaTheme="minorEastAsia" w:hAnsiTheme="minorHAnsi" w:cstheme="minorBidi"/>
          <w:sz w:val="22"/>
          <w:szCs w:val="22"/>
          <w:lang w:eastAsia="en-AU"/>
        </w:rPr>
      </w:pPr>
      <w:hyperlink w:anchor="_Toc26796277" w:history="1">
        <w:r w:rsidR="007D3EEB" w:rsidRPr="002F1781">
          <w:rPr>
            <w:rStyle w:val="Hyperlink"/>
            <w:rFonts w:ascii="Arial Bold" w:hAnsi="Arial Bold"/>
          </w:rPr>
          <w:t>2.2.4.</w:t>
        </w:r>
        <w:r w:rsidR="007D3EEB">
          <w:rPr>
            <w:rFonts w:asciiTheme="minorHAnsi" w:eastAsiaTheme="minorEastAsia" w:hAnsiTheme="minorHAnsi" w:cstheme="minorBidi"/>
            <w:sz w:val="22"/>
            <w:szCs w:val="22"/>
            <w:lang w:eastAsia="en-AU"/>
          </w:rPr>
          <w:tab/>
        </w:r>
        <w:r w:rsidR="007D3EEB" w:rsidRPr="002F1781">
          <w:rPr>
            <w:rStyle w:val="Hyperlink"/>
          </w:rPr>
          <w:t>The Measuring Children’s Developmental Strengths Pilot</w:t>
        </w:r>
        <w:r w:rsidR="007D3EEB">
          <w:rPr>
            <w:webHidden/>
          </w:rPr>
          <w:tab/>
        </w:r>
        <w:r w:rsidR="007D3EEB">
          <w:rPr>
            <w:webHidden/>
          </w:rPr>
          <w:fldChar w:fldCharType="begin"/>
        </w:r>
        <w:r w:rsidR="007D3EEB">
          <w:rPr>
            <w:webHidden/>
          </w:rPr>
          <w:instrText xml:space="preserve"> PAGEREF _Toc26796277 \h </w:instrText>
        </w:r>
        <w:r w:rsidR="007D3EEB">
          <w:rPr>
            <w:webHidden/>
          </w:rPr>
        </w:r>
        <w:r w:rsidR="007D3EEB">
          <w:rPr>
            <w:webHidden/>
          </w:rPr>
          <w:fldChar w:fldCharType="separate"/>
        </w:r>
        <w:r w:rsidR="00865916">
          <w:rPr>
            <w:webHidden/>
          </w:rPr>
          <w:t>20</w:t>
        </w:r>
        <w:r w:rsidR="007D3EEB">
          <w:rPr>
            <w:webHidden/>
          </w:rPr>
          <w:fldChar w:fldCharType="end"/>
        </w:r>
      </w:hyperlink>
    </w:p>
    <w:p w14:paraId="21A1A866" w14:textId="3EE22C09" w:rsidR="007D3EEB" w:rsidRDefault="00DA5377">
      <w:pPr>
        <w:pStyle w:val="TOC3"/>
        <w:rPr>
          <w:rFonts w:asciiTheme="minorHAnsi" w:eastAsiaTheme="minorEastAsia" w:hAnsiTheme="minorHAnsi" w:cstheme="minorBidi"/>
          <w:sz w:val="22"/>
          <w:szCs w:val="22"/>
          <w:lang w:eastAsia="en-AU"/>
        </w:rPr>
      </w:pPr>
      <w:hyperlink w:anchor="_Toc26796278" w:history="1">
        <w:r w:rsidR="007D3EEB" w:rsidRPr="002F1781">
          <w:rPr>
            <w:rStyle w:val="Hyperlink"/>
            <w:rFonts w:ascii="Arial Bold" w:hAnsi="Arial Bold"/>
          </w:rPr>
          <w:t>2.2.5.</w:t>
        </w:r>
        <w:r w:rsidR="007D3EEB">
          <w:rPr>
            <w:rFonts w:asciiTheme="minorHAnsi" w:eastAsiaTheme="minorEastAsia" w:hAnsiTheme="minorHAnsi" w:cstheme="minorBidi"/>
            <w:sz w:val="22"/>
            <w:szCs w:val="22"/>
            <w:lang w:eastAsia="en-AU"/>
          </w:rPr>
          <w:tab/>
        </w:r>
        <w:r w:rsidR="007D3EEB" w:rsidRPr="002F1781">
          <w:rPr>
            <w:rStyle w:val="Hyperlink"/>
          </w:rPr>
          <w:t>Data collection system security features</w:t>
        </w:r>
        <w:r w:rsidR="007D3EEB">
          <w:rPr>
            <w:webHidden/>
          </w:rPr>
          <w:tab/>
        </w:r>
        <w:r w:rsidR="007D3EEB">
          <w:rPr>
            <w:webHidden/>
          </w:rPr>
          <w:fldChar w:fldCharType="begin"/>
        </w:r>
        <w:r w:rsidR="007D3EEB">
          <w:rPr>
            <w:webHidden/>
          </w:rPr>
          <w:instrText xml:space="preserve"> PAGEREF _Toc26796278 \h </w:instrText>
        </w:r>
        <w:r w:rsidR="007D3EEB">
          <w:rPr>
            <w:webHidden/>
          </w:rPr>
        </w:r>
        <w:r w:rsidR="007D3EEB">
          <w:rPr>
            <w:webHidden/>
          </w:rPr>
          <w:fldChar w:fldCharType="separate"/>
        </w:r>
        <w:r w:rsidR="00865916">
          <w:rPr>
            <w:webHidden/>
          </w:rPr>
          <w:t>20</w:t>
        </w:r>
        <w:r w:rsidR="007D3EEB">
          <w:rPr>
            <w:webHidden/>
          </w:rPr>
          <w:fldChar w:fldCharType="end"/>
        </w:r>
      </w:hyperlink>
    </w:p>
    <w:p w14:paraId="51C60F5B" w14:textId="35E538FD" w:rsidR="007D3EEB" w:rsidRDefault="00DA5377">
      <w:pPr>
        <w:pStyle w:val="TOC3"/>
        <w:rPr>
          <w:rFonts w:asciiTheme="minorHAnsi" w:eastAsiaTheme="minorEastAsia" w:hAnsiTheme="minorHAnsi" w:cstheme="minorBidi"/>
          <w:sz w:val="22"/>
          <w:szCs w:val="22"/>
          <w:lang w:eastAsia="en-AU"/>
        </w:rPr>
      </w:pPr>
      <w:hyperlink w:anchor="_Toc26796279" w:history="1">
        <w:r w:rsidR="007D3EEB" w:rsidRPr="002F1781">
          <w:rPr>
            <w:rStyle w:val="Hyperlink"/>
            <w:rFonts w:ascii="Arial Bold" w:hAnsi="Arial Bold"/>
          </w:rPr>
          <w:t>2.2.6.</w:t>
        </w:r>
        <w:r w:rsidR="007D3EEB">
          <w:rPr>
            <w:rFonts w:asciiTheme="minorHAnsi" w:eastAsiaTheme="minorEastAsia" w:hAnsiTheme="minorHAnsi" w:cstheme="minorBidi"/>
            <w:sz w:val="22"/>
            <w:szCs w:val="22"/>
            <w:lang w:eastAsia="en-AU"/>
          </w:rPr>
          <w:tab/>
        </w:r>
        <w:r w:rsidR="007D3EEB" w:rsidRPr="002F1781">
          <w:rPr>
            <w:rStyle w:val="Hyperlink"/>
          </w:rPr>
          <w:t>Workflow innovations and system enhancements for Cycle 4</w:t>
        </w:r>
        <w:r w:rsidR="007D3EEB">
          <w:rPr>
            <w:webHidden/>
          </w:rPr>
          <w:tab/>
        </w:r>
        <w:r w:rsidR="007D3EEB">
          <w:rPr>
            <w:webHidden/>
          </w:rPr>
          <w:fldChar w:fldCharType="begin"/>
        </w:r>
        <w:r w:rsidR="007D3EEB">
          <w:rPr>
            <w:webHidden/>
          </w:rPr>
          <w:instrText xml:space="preserve"> PAGEREF _Toc26796279 \h </w:instrText>
        </w:r>
        <w:r w:rsidR="007D3EEB">
          <w:rPr>
            <w:webHidden/>
          </w:rPr>
        </w:r>
        <w:r w:rsidR="007D3EEB">
          <w:rPr>
            <w:webHidden/>
          </w:rPr>
          <w:fldChar w:fldCharType="separate"/>
        </w:r>
        <w:r w:rsidR="00865916">
          <w:rPr>
            <w:webHidden/>
          </w:rPr>
          <w:t>21</w:t>
        </w:r>
        <w:r w:rsidR="007D3EEB">
          <w:rPr>
            <w:webHidden/>
          </w:rPr>
          <w:fldChar w:fldCharType="end"/>
        </w:r>
      </w:hyperlink>
    </w:p>
    <w:p w14:paraId="36480464" w14:textId="551D519E" w:rsidR="007D3EEB" w:rsidRDefault="00DA5377">
      <w:pPr>
        <w:pStyle w:val="TOC2"/>
        <w:rPr>
          <w:rFonts w:asciiTheme="minorHAnsi" w:eastAsiaTheme="minorEastAsia" w:hAnsiTheme="minorHAnsi" w:cstheme="minorBidi"/>
          <w:sz w:val="22"/>
          <w:szCs w:val="22"/>
          <w:lang w:eastAsia="en-AU"/>
        </w:rPr>
      </w:pPr>
      <w:hyperlink w:anchor="_Toc26796280" w:history="1">
        <w:r w:rsidR="007D3EEB" w:rsidRPr="002F1781">
          <w:rPr>
            <w:rStyle w:val="Hyperlink"/>
            <w:rFonts w:ascii="Arial Bold" w:hAnsi="Arial Bold"/>
          </w:rPr>
          <w:t>2.3</w:t>
        </w:r>
        <w:r w:rsidR="007D3EEB">
          <w:rPr>
            <w:rFonts w:asciiTheme="minorHAnsi" w:eastAsiaTheme="minorEastAsia" w:hAnsiTheme="minorHAnsi" w:cstheme="minorBidi"/>
            <w:sz w:val="22"/>
            <w:szCs w:val="22"/>
            <w:lang w:eastAsia="en-AU"/>
          </w:rPr>
          <w:tab/>
        </w:r>
        <w:r w:rsidR="007D3EEB" w:rsidRPr="002F1781">
          <w:rPr>
            <w:rStyle w:val="Hyperlink"/>
          </w:rPr>
          <w:t>Instrument refinement</w:t>
        </w:r>
        <w:r w:rsidR="007D3EEB">
          <w:rPr>
            <w:webHidden/>
          </w:rPr>
          <w:tab/>
        </w:r>
        <w:r w:rsidR="007D3EEB">
          <w:rPr>
            <w:webHidden/>
          </w:rPr>
          <w:fldChar w:fldCharType="begin"/>
        </w:r>
        <w:r w:rsidR="007D3EEB">
          <w:rPr>
            <w:webHidden/>
          </w:rPr>
          <w:instrText xml:space="preserve"> PAGEREF _Toc26796280 \h </w:instrText>
        </w:r>
        <w:r w:rsidR="007D3EEB">
          <w:rPr>
            <w:webHidden/>
          </w:rPr>
        </w:r>
        <w:r w:rsidR="007D3EEB">
          <w:rPr>
            <w:webHidden/>
          </w:rPr>
          <w:fldChar w:fldCharType="separate"/>
        </w:r>
        <w:r w:rsidR="00865916">
          <w:rPr>
            <w:webHidden/>
          </w:rPr>
          <w:t>22</w:t>
        </w:r>
        <w:r w:rsidR="007D3EEB">
          <w:rPr>
            <w:webHidden/>
          </w:rPr>
          <w:fldChar w:fldCharType="end"/>
        </w:r>
      </w:hyperlink>
    </w:p>
    <w:p w14:paraId="03DD48E6" w14:textId="4A7322A0" w:rsidR="007D3EEB" w:rsidRDefault="00DA5377">
      <w:pPr>
        <w:pStyle w:val="TOC3"/>
        <w:rPr>
          <w:rFonts w:asciiTheme="minorHAnsi" w:eastAsiaTheme="minorEastAsia" w:hAnsiTheme="minorHAnsi" w:cstheme="minorBidi"/>
          <w:sz w:val="22"/>
          <w:szCs w:val="22"/>
          <w:lang w:eastAsia="en-AU"/>
        </w:rPr>
      </w:pPr>
      <w:hyperlink w:anchor="_Toc26796281" w:history="1">
        <w:r w:rsidR="007D3EEB" w:rsidRPr="002F1781">
          <w:rPr>
            <w:rStyle w:val="Hyperlink"/>
            <w:rFonts w:ascii="Arial Bold" w:hAnsi="Arial Bold"/>
          </w:rPr>
          <w:t>2.3.1.</w:t>
        </w:r>
        <w:r w:rsidR="007D3EEB">
          <w:rPr>
            <w:rFonts w:asciiTheme="minorHAnsi" w:eastAsiaTheme="minorEastAsia" w:hAnsiTheme="minorHAnsi" w:cstheme="minorBidi"/>
            <w:sz w:val="22"/>
            <w:szCs w:val="22"/>
            <w:lang w:eastAsia="en-AU"/>
          </w:rPr>
          <w:tab/>
        </w:r>
        <w:r w:rsidR="007D3EEB" w:rsidRPr="002F1781">
          <w:rPr>
            <w:rStyle w:val="Hyperlink"/>
          </w:rPr>
          <w:t>Instrument overview</w:t>
        </w:r>
        <w:r w:rsidR="007D3EEB">
          <w:rPr>
            <w:webHidden/>
          </w:rPr>
          <w:tab/>
        </w:r>
        <w:r w:rsidR="007D3EEB">
          <w:rPr>
            <w:webHidden/>
          </w:rPr>
          <w:fldChar w:fldCharType="begin"/>
        </w:r>
        <w:r w:rsidR="007D3EEB">
          <w:rPr>
            <w:webHidden/>
          </w:rPr>
          <w:instrText xml:space="preserve"> PAGEREF _Toc26796281 \h </w:instrText>
        </w:r>
        <w:r w:rsidR="007D3EEB">
          <w:rPr>
            <w:webHidden/>
          </w:rPr>
        </w:r>
        <w:r w:rsidR="007D3EEB">
          <w:rPr>
            <w:webHidden/>
          </w:rPr>
          <w:fldChar w:fldCharType="separate"/>
        </w:r>
        <w:r w:rsidR="00865916">
          <w:rPr>
            <w:webHidden/>
          </w:rPr>
          <w:t>22</w:t>
        </w:r>
        <w:r w:rsidR="007D3EEB">
          <w:rPr>
            <w:webHidden/>
          </w:rPr>
          <w:fldChar w:fldCharType="end"/>
        </w:r>
      </w:hyperlink>
    </w:p>
    <w:p w14:paraId="5B42477D" w14:textId="43135B01" w:rsidR="007D3EEB" w:rsidRDefault="00DA5377">
      <w:pPr>
        <w:pStyle w:val="TOC3"/>
        <w:rPr>
          <w:rFonts w:asciiTheme="minorHAnsi" w:eastAsiaTheme="minorEastAsia" w:hAnsiTheme="minorHAnsi" w:cstheme="minorBidi"/>
          <w:sz w:val="22"/>
          <w:szCs w:val="22"/>
          <w:lang w:eastAsia="en-AU"/>
        </w:rPr>
      </w:pPr>
      <w:hyperlink w:anchor="_Toc26796282" w:history="1">
        <w:r w:rsidR="007D3EEB" w:rsidRPr="002F1781">
          <w:rPr>
            <w:rStyle w:val="Hyperlink"/>
            <w:rFonts w:ascii="Arial Bold" w:hAnsi="Arial Bold"/>
          </w:rPr>
          <w:t>2.3.2.</w:t>
        </w:r>
        <w:r w:rsidR="007D3EEB">
          <w:rPr>
            <w:rFonts w:asciiTheme="minorHAnsi" w:eastAsiaTheme="minorEastAsia" w:hAnsiTheme="minorHAnsi" w:cstheme="minorBidi"/>
            <w:sz w:val="22"/>
            <w:szCs w:val="22"/>
            <w:lang w:eastAsia="en-AU"/>
          </w:rPr>
          <w:tab/>
        </w:r>
        <w:r w:rsidR="007D3EEB" w:rsidRPr="002F1781">
          <w:rPr>
            <w:rStyle w:val="Hyperlink"/>
          </w:rPr>
          <w:t>Instrument refinements for Cycle 4</w:t>
        </w:r>
        <w:r w:rsidR="007D3EEB">
          <w:rPr>
            <w:webHidden/>
          </w:rPr>
          <w:tab/>
        </w:r>
        <w:r w:rsidR="007D3EEB">
          <w:rPr>
            <w:webHidden/>
          </w:rPr>
          <w:fldChar w:fldCharType="begin"/>
        </w:r>
        <w:r w:rsidR="007D3EEB">
          <w:rPr>
            <w:webHidden/>
          </w:rPr>
          <w:instrText xml:space="preserve"> PAGEREF _Toc26796282 \h </w:instrText>
        </w:r>
        <w:r w:rsidR="007D3EEB">
          <w:rPr>
            <w:webHidden/>
          </w:rPr>
        </w:r>
        <w:r w:rsidR="007D3EEB">
          <w:rPr>
            <w:webHidden/>
          </w:rPr>
          <w:fldChar w:fldCharType="separate"/>
        </w:r>
        <w:r w:rsidR="00865916">
          <w:rPr>
            <w:webHidden/>
          </w:rPr>
          <w:t>22</w:t>
        </w:r>
        <w:r w:rsidR="007D3EEB">
          <w:rPr>
            <w:webHidden/>
          </w:rPr>
          <w:fldChar w:fldCharType="end"/>
        </w:r>
      </w:hyperlink>
    </w:p>
    <w:p w14:paraId="18BD7F7F" w14:textId="357717D7" w:rsidR="007D3EEB" w:rsidRDefault="00DA5377">
      <w:pPr>
        <w:pStyle w:val="TOC3"/>
        <w:rPr>
          <w:rFonts w:asciiTheme="minorHAnsi" w:eastAsiaTheme="minorEastAsia" w:hAnsiTheme="minorHAnsi" w:cstheme="minorBidi"/>
          <w:sz w:val="22"/>
          <w:szCs w:val="22"/>
          <w:lang w:eastAsia="en-AU"/>
        </w:rPr>
      </w:pPr>
      <w:hyperlink w:anchor="_Toc26796283" w:history="1">
        <w:r w:rsidR="007D3EEB" w:rsidRPr="002F1781">
          <w:rPr>
            <w:rStyle w:val="Hyperlink"/>
            <w:rFonts w:ascii="Arial Bold" w:hAnsi="Arial Bold"/>
          </w:rPr>
          <w:t>2.3.3.</w:t>
        </w:r>
        <w:r w:rsidR="007D3EEB">
          <w:rPr>
            <w:rFonts w:asciiTheme="minorHAnsi" w:eastAsiaTheme="minorEastAsia" w:hAnsiTheme="minorHAnsi" w:cstheme="minorBidi"/>
            <w:sz w:val="22"/>
            <w:szCs w:val="22"/>
            <w:lang w:eastAsia="en-AU"/>
          </w:rPr>
          <w:tab/>
        </w:r>
        <w:r w:rsidR="007D3EEB" w:rsidRPr="002F1781">
          <w:rPr>
            <w:rStyle w:val="Hyperlink"/>
          </w:rPr>
          <w:t>Instrument functionality and presentation</w:t>
        </w:r>
        <w:r w:rsidR="007D3EEB">
          <w:rPr>
            <w:webHidden/>
          </w:rPr>
          <w:tab/>
        </w:r>
        <w:r w:rsidR="007D3EEB">
          <w:rPr>
            <w:webHidden/>
          </w:rPr>
          <w:fldChar w:fldCharType="begin"/>
        </w:r>
        <w:r w:rsidR="007D3EEB">
          <w:rPr>
            <w:webHidden/>
          </w:rPr>
          <w:instrText xml:space="preserve"> PAGEREF _Toc26796283 \h </w:instrText>
        </w:r>
        <w:r w:rsidR="007D3EEB">
          <w:rPr>
            <w:webHidden/>
          </w:rPr>
        </w:r>
        <w:r w:rsidR="007D3EEB">
          <w:rPr>
            <w:webHidden/>
          </w:rPr>
          <w:fldChar w:fldCharType="separate"/>
        </w:r>
        <w:r w:rsidR="00865916">
          <w:rPr>
            <w:webHidden/>
          </w:rPr>
          <w:t>23</w:t>
        </w:r>
        <w:r w:rsidR="007D3EEB">
          <w:rPr>
            <w:webHidden/>
          </w:rPr>
          <w:fldChar w:fldCharType="end"/>
        </w:r>
      </w:hyperlink>
    </w:p>
    <w:p w14:paraId="38D0F2FE" w14:textId="39C91AA4" w:rsidR="007D3EEB" w:rsidRDefault="00DA5377">
      <w:pPr>
        <w:pStyle w:val="TOC3"/>
        <w:rPr>
          <w:rFonts w:asciiTheme="minorHAnsi" w:eastAsiaTheme="minorEastAsia" w:hAnsiTheme="minorHAnsi" w:cstheme="minorBidi"/>
          <w:sz w:val="22"/>
          <w:szCs w:val="22"/>
          <w:lang w:eastAsia="en-AU"/>
        </w:rPr>
      </w:pPr>
      <w:hyperlink w:anchor="_Toc26796284" w:history="1">
        <w:r w:rsidR="007D3EEB" w:rsidRPr="002F1781">
          <w:rPr>
            <w:rStyle w:val="Hyperlink"/>
            <w:rFonts w:ascii="Arial Bold" w:hAnsi="Arial Bold"/>
          </w:rPr>
          <w:t>2.3.4.</w:t>
        </w:r>
        <w:r w:rsidR="007D3EEB">
          <w:rPr>
            <w:rFonts w:asciiTheme="minorHAnsi" w:eastAsiaTheme="minorEastAsia" w:hAnsiTheme="minorHAnsi" w:cstheme="minorBidi"/>
            <w:sz w:val="22"/>
            <w:szCs w:val="22"/>
            <w:lang w:eastAsia="en-AU"/>
          </w:rPr>
          <w:tab/>
        </w:r>
        <w:r w:rsidR="007D3EEB" w:rsidRPr="002F1781">
          <w:rPr>
            <w:rStyle w:val="Hyperlink"/>
          </w:rPr>
          <w:t>Instrument changes for the MCDS pilot</w:t>
        </w:r>
        <w:r w:rsidR="007D3EEB">
          <w:rPr>
            <w:webHidden/>
          </w:rPr>
          <w:tab/>
        </w:r>
        <w:r w:rsidR="007D3EEB">
          <w:rPr>
            <w:webHidden/>
          </w:rPr>
          <w:fldChar w:fldCharType="begin"/>
        </w:r>
        <w:r w:rsidR="007D3EEB">
          <w:rPr>
            <w:webHidden/>
          </w:rPr>
          <w:instrText xml:space="preserve"> PAGEREF _Toc26796284 \h </w:instrText>
        </w:r>
        <w:r w:rsidR="007D3EEB">
          <w:rPr>
            <w:webHidden/>
          </w:rPr>
        </w:r>
        <w:r w:rsidR="007D3EEB">
          <w:rPr>
            <w:webHidden/>
          </w:rPr>
          <w:fldChar w:fldCharType="separate"/>
        </w:r>
        <w:r w:rsidR="00865916">
          <w:rPr>
            <w:webHidden/>
          </w:rPr>
          <w:t>24</w:t>
        </w:r>
        <w:r w:rsidR="007D3EEB">
          <w:rPr>
            <w:webHidden/>
          </w:rPr>
          <w:fldChar w:fldCharType="end"/>
        </w:r>
      </w:hyperlink>
    </w:p>
    <w:p w14:paraId="4306DB88" w14:textId="40267E22" w:rsidR="007D3EEB" w:rsidRDefault="00DA5377">
      <w:pPr>
        <w:pStyle w:val="TOC2"/>
        <w:rPr>
          <w:rFonts w:asciiTheme="minorHAnsi" w:eastAsiaTheme="minorEastAsia" w:hAnsiTheme="minorHAnsi" w:cstheme="minorBidi"/>
          <w:sz w:val="22"/>
          <w:szCs w:val="22"/>
          <w:lang w:eastAsia="en-AU"/>
        </w:rPr>
      </w:pPr>
      <w:hyperlink w:anchor="_Toc26796285" w:history="1">
        <w:r w:rsidR="007D3EEB" w:rsidRPr="002F1781">
          <w:rPr>
            <w:rStyle w:val="Hyperlink"/>
            <w:rFonts w:ascii="Arial Bold" w:hAnsi="Arial Bold"/>
          </w:rPr>
          <w:t>2.4</w:t>
        </w:r>
        <w:r w:rsidR="007D3EEB">
          <w:rPr>
            <w:rFonts w:asciiTheme="minorHAnsi" w:eastAsiaTheme="minorEastAsia" w:hAnsiTheme="minorHAnsi" w:cstheme="minorBidi"/>
            <w:sz w:val="22"/>
            <w:szCs w:val="22"/>
            <w:lang w:eastAsia="en-AU"/>
          </w:rPr>
          <w:tab/>
        </w:r>
        <w:r w:rsidR="007D3EEB" w:rsidRPr="002F1781">
          <w:rPr>
            <w:rStyle w:val="Hyperlink"/>
          </w:rPr>
          <w:t>Data collection system testing</w:t>
        </w:r>
        <w:r w:rsidR="007D3EEB">
          <w:rPr>
            <w:webHidden/>
          </w:rPr>
          <w:tab/>
        </w:r>
        <w:r w:rsidR="007D3EEB">
          <w:rPr>
            <w:webHidden/>
          </w:rPr>
          <w:fldChar w:fldCharType="begin"/>
        </w:r>
        <w:r w:rsidR="007D3EEB">
          <w:rPr>
            <w:webHidden/>
          </w:rPr>
          <w:instrText xml:space="preserve"> PAGEREF _Toc26796285 \h </w:instrText>
        </w:r>
        <w:r w:rsidR="007D3EEB">
          <w:rPr>
            <w:webHidden/>
          </w:rPr>
        </w:r>
        <w:r w:rsidR="007D3EEB">
          <w:rPr>
            <w:webHidden/>
          </w:rPr>
          <w:fldChar w:fldCharType="separate"/>
        </w:r>
        <w:r w:rsidR="00865916">
          <w:rPr>
            <w:webHidden/>
          </w:rPr>
          <w:t>24</w:t>
        </w:r>
        <w:r w:rsidR="007D3EEB">
          <w:rPr>
            <w:webHidden/>
          </w:rPr>
          <w:fldChar w:fldCharType="end"/>
        </w:r>
      </w:hyperlink>
    </w:p>
    <w:p w14:paraId="7920C167" w14:textId="661FFD55" w:rsidR="007D3EEB" w:rsidRDefault="00DA5377">
      <w:pPr>
        <w:pStyle w:val="TOC3"/>
        <w:rPr>
          <w:rFonts w:asciiTheme="minorHAnsi" w:eastAsiaTheme="minorEastAsia" w:hAnsiTheme="minorHAnsi" w:cstheme="minorBidi"/>
          <w:sz w:val="22"/>
          <w:szCs w:val="22"/>
          <w:lang w:eastAsia="en-AU"/>
        </w:rPr>
      </w:pPr>
      <w:hyperlink w:anchor="_Toc26796286" w:history="1">
        <w:r w:rsidR="007D3EEB" w:rsidRPr="002F1781">
          <w:rPr>
            <w:rStyle w:val="Hyperlink"/>
            <w:rFonts w:ascii="Arial Bold" w:hAnsi="Arial Bold"/>
          </w:rPr>
          <w:t>2.4.1.</w:t>
        </w:r>
        <w:r w:rsidR="007D3EEB">
          <w:rPr>
            <w:rFonts w:asciiTheme="minorHAnsi" w:eastAsiaTheme="minorEastAsia" w:hAnsiTheme="minorHAnsi" w:cstheme="minorBidi"/>
            <w:sz w:val="22"/>
            <w:szCs w:val="22"/>
            <w:lang w:eastAsia="en-AU"/>
          </w:rPr>
          <w:tab/>
        </w:r>
        <w:r w:rsidR="007D3EEB" w:rsidRPr="002F1781">
          <w:rPr>
            <w:rStyle w:val="Hyperlink"/>
          </w:rPr>
          <w:t>Internal testing / role play</w:t>
        </w:r>
        <w:r w:rsidR="007D3EEB">
          <w:rPr>
            <w:webHidden/>
          </w:rPr>
          <w:tab/>
        </w:r>
        <w:r w:rsidR="007D3EEB">
          <w:rPr>
            <w:webHidden/>
          </w:rPr>
          <w:fldChar w:fldCharType="begin"/>
        </w:r>
        <w:r w:rsidR="007D3EEB">
          <w:rPr>
            <w:webHidden/>
          </w:rPr>
          <w:instrText xml:space="preserve"> PAGEREF _Toc26796286 \h </w:instrText>
        </w:r>
        <w:r w:rsidR="007D3EEB">
          <w:rPr>
            <w:webHidden/>
          </w:rPr>
        </w:r>
        <w:r w:rsidR="007D3EEB">
          <w:rPr>
            <w:webHidden/>
          </w:rPr>
          <w:fldChar w:fldCharType="separate"/>
        </w:r>
        <w:r w:rsidR="00865916">
          <w:rPr>
            <w:webHidden/>
          </w:rPr>
          <w:t>24</w:t>
        </w:r>
        <w:r w:rsidR="007D3EEB">
          <w:rPr>
            <w:webHidden/>
          </w:rPr>
          <w:fldChar w:fldCharType="end"/>
        </w:r>
      </w:hyperlink>
    </w:p>
    <w:p w14:paraId="78A873D1" w14:textId="52C9230B" w:rsidR="007D3EEB" w:rsidRDefault="00DA5377">
      <w:pPr>
        <w:pStyle w:val="TOC3"/>
        <w:rPr>
          <w:rFonts w:asciiTheme="minorHAnsi" w:eastAsiaTheme="minorEastAsia" w:hAnsiTheme="minorHAnsi" w:cstheme="minorBidi"/>
          <w:sz w:val="22"/>
          <w:szCs w:val="22"/>
          <w:lang w:eastAsia="en-AU"/>
        </w:rPr>
      </w:pPr>
      <w:hyperlink w:anchor="_Toc26796287" w:history="1">
        <w:r w:rsidR="007D3EEB" w:rsidRPr="002F1781">
          <w:rPr>
            <w:rStyle w:val="Hyperlink"/>
            <w:rFonts w:ascii="Arial Bold" w:hAnsi="Arial Bold"/>
          </w:rPr>
          <w:t>2.4.2.</w:t>
        </w:r>
        <w:r w:rsidR="007D3EEB">
          <w:rPr>
            <w:rFonts w:asciiTheme="minorHAnsi" w:eastAsiaTheme="minorEastAsia" w:hAnsiTheme="minorHAnsi" w:cstheme="minorBidi"/>
            <w:sz w:val="22"/>
            <w:szCs w:val="22"/>
            <w:lang w:eastAsia="en-AU"/>
          </w:rPr>
          <w:tab/>
        </w:r>
        <w:r w:rsidR="007D3EEB" w:rsidRPr="002F1781">
          <w:rPr>
            <w:rStyle w:val="Hyperlink"/>
          </w:rPr>
          <w:t>Load testing</w:t>
        </w:r>
        <w:r w:rsidR="007D3EEB">
          <w:rPr>
            <w:webHidden/>
          </w:rPr>
          <w:tab/>
        </w:r>
        <w:r w:rsidR="007D3EEB">
          <w:rPr>
            <w:webHidden/>
          </w:rPr>
          <w:fldChar w:fldCharType="begin"/>
        </w:r>
        <w:r w:rsidR="007D3EEB">
          <w:rPr>
            <w:webHidden/>
          </w:rPr>
          <w:instrText xml:space="preserve"> PAGEREF _Toc26796287 \h </w:instrText>
        </w:r>
        <w:r w:rsidR="007D3EEB">
          <w:rPr>
            <w:webHidden/>
          </w:rPr>
        </w:r>
        <w:r w:rsidR="007D3EEB">
          <w:rPr>
            <w:webHidden/>
          </w:rPr>
          <w:fldChar w:fldCharType="separate"/>
        </w:r>
        <w:r w:rsidR="00865916">
          <w:rPr>
            <w:webHidden/>
          </w:rPr>
          <w:t>24</w:t>
        </w:r>
        <w:r w:rsidR="007D3EEB">
          <w:rPr>
            <w:webHidden/>
          </w:rPr>
          <w:fldChar w:fldCharType="end"/>
        </w:r>
      </w:hyperlink>
    </w:p>
    <w:p w14:paraId="71700C3D" w14:textId="360DD360" w:rsidR="007D3EEB" w:rsidRDefault="00DA5377">
      <w:pPr>
        <w:pStyle w:val="TOC3"/>
        <w:rPr>
          <w:rFonts w:asciiTheme="minorHAnsi" w:eastAsiaTheme="minorEastAsia" w:hAnsiTheme="minorHAnsi" w:cstheme="minorBidi"/>
          <w:sz w:val="22"/>
          <w:szCs w:val="22"/>
          <w:lang w:eastAsia="en-AU"/>
        </w:rPr>
      </w:pPr>
      <w:hyperlink w:anchor="_Toc26796288" w:history="1">
        <w:r w:rsidR="007D3EEB" w:rsidRPr="002F1781">
          <w:rPr>
            <w:rStyle w:val="Hyperlink"/>
            <w:rFonts w:ascii="Arial Bold" w:hAnsi="Arial Bold"/>
          </w:rPr>
          <w:t>2.4.3.</w:t>
        </w:r>
        <w:r w:rsidR="007D3EEB">
          <w:rPr>
            <w:rFonts w:asciiTheme="minorHAnsi" w:eastAsiaTheme="minorEastAsia" w:hAnsiTheme="minorHAnsi" w:cstheme="minorBidi"/>
            <w:sz w:val="22"/>
            <w:szCs w:val="22"/>
            <w:lang w:eastAsia="en-AU"/>
          </w:rPr>
          <w:tab/>
        </w:r>
        <w:r w:rsidR="007D3EEB" w:rsidRPr="002F1781">
          <w:rPr>
            <w:rStyle w:val="Hyperlink"/>
          </w:rPr>
          <w:t>Australian Bureau of Statistics Statistical Clearing House</w:t>
        </w:r>
        <w:r w:rsidR="007D3EEB">
          <w:rPr>
            <w:webHidden/>
          </w:rPr>
          <w:tab/>
        </w:r>
        <w:r w:rsidR="007D3EEB">
          <w:rPr>
            <w:webHidden/>
          </w:rPr>
          <w:fldChar w:fldCharType="begin"/>
        </w:r>
        <w:r w:rsidR="007D3EEB">
          <w:rPr>
            <w:webHidden/>
          </w:rPr>
          <w:instrText xml:space="preserve"> PAGEREF _Toc26796288 \h </w:instrText>
        </w:r>
        <w:r w:rsidR="007D3EEB">
          <w:rPr>
            <w:webHidden/>
          </w:rPr>
        </w:r>
        <w:r w:rsidR="007D3EEB">
          <w:rPr>
            <w:webHidden/>
          </w:rPr>
          <w:fldChar w:fldCharType="separate"/>
        </w:r>
        <w:r w:rsidR="00865916">
          <w:rPr>
            <w:webHidden/>
          </w:rPr>
          <w:t>25</w:t>
        </w:r>
        <w:r w:rsidR="007D3EEB">
          <w:rPr>
            <w:webHidden/>
          </w:rPr>
          <w:fldChar w:fldCharType="end"/>
        </w:r>
      </w:hyperlink>
    </w:p>
    <w:p w14:paraId="72926EFA" w14:textId="102105F8" w:rsidR="007D3EEB" w:rsidRDefault="00DA5377">
      <w:pPr>
        <w:pStyle w:val="TOC3"/>
        <w:rPr>
          <w:rFonts w:asciiTheme="minorHAnsi" w:eastAsiaTheme="minorEastAsia" w:hAnsiTheme="minorHAnsi" w:cstheme="minorBidi"/>
          <w:sz w:val="22"/>
          <w:szCs w:val="22"/>
          <w:lang w:eastAsia="en-AU"/>
        </w:rPr>
      </w:pPr>
      <w:hyperlink w:anchor="_Toc26796289" w:history="1">
        <w:r w:rsidR="007D3EEB" w:rsidRPr="002F1781">
          <w:rPr>
            <w:rStyle w:val="Hyperlink"/>
            <w:rFonts w:ascii="Arial Bold" w:hAnsi="Arial Bold"/>
          </w:rPr>
          <w:t>2.4.4.</w:t>
        </w:r>
        <w:r w:rsidR="007D3EEB">
          <w:rPr>
            <w:rFonts w:asciiTheme="minorHAnsi" w:eastAsiaTheme="minorEastAsia" w:hAnsiTheme="minorHAnsi" w:cstheme="minorBidi"/>
            <w:sz w:val="22"/>
            <w:szCs w:val="22"/>
            <w:lang w:eastAsia="en-AU"/>
          </w:rPr>
          <w:tab/>
        </w:r>
        <w:r w:rsidR="007D3EEB" w:rsidRPr="002F1781">
          <w:rPr>
            <w:rStyle w:val="Hyperlink"/>
          </w:rPr>
          <w:t>STC data collection system orientation sessions</w:t>
        </w:r>
        <w:r w:rsidR="007D3EEB">
          <w:rPr>
            <w:webHidden/>
          </w:rPr>
          <w:tab/>
        </w:r>
        <w:r w:rsidR="007D3EEB">
          <w:rPr>
            <w:webHidden/>
          </w:rPr>
          <w:fldChar w:fldCharType="begin"/>
        </w:r>
        <w:r w:rsidR="007D3EEB">
          <w:rPr>
            <w:webHidden/>
          </w:rPr>
          <w:instrText xml:space="preserve"> PAGEREF _Toc26796289 \h </w:instrText>
        </w:r>
        <w:r w:rsidR="007D3EEB">
          <w:rPr>
            <w:webHidden/>
          </w:rPr>
        </w:r>
        <w:r w:rsidR="007D3EEB">
          <w:rPr>
            <w:webHidden/>
          </w:rPr>
          <w:fldChar w:fldCharType="separate"/>
        </w:r>
        <w:r w:rsidR="00865916">
          <w:rPr>
            <w:webHidden/>
          </w:rPr>
          <w:t>25</w:t>
        </w:r>
        <w:r w:rsidR="007D3EEB">
          <w:rPr>
            <w:webHidden/>
          </w:rPr>
          <w:fldChar w:fldCharType="end"/>
        </w:r>
      </w:hyperlink>
    </w:p>
    <w:p w14:paraId="76B85F88" w14:textId="2866EBD1" w:rsidR="007D3EEB" w:rsidRDefault="00DA5377">
      <w:pPr>
        <w:pStyle w:val="TOC3"/>
        <w:rPr>
          <w:rFonts w:asciiTheme="minorHAnsi" w:eastAsiaTheme="minorEastAsia" w:hAnsiTheme="minorHAnsi" w:cstheme="minorBidi"/>
          <w:sz w:val="22"/>
          <w:szCs w:val="22"/>
          <w:lang w:eastAsia="en-AU"/>
        </w:rPr>
      </w:pPr>
      <w:hyperlink w:anchor="_Toc26796290" w:history="1">
        <w:r w:rsidR="007D3EEB" w:rsidRPr="002F1781">
          <w:rPr>
            <w:rStyle w:val="Hyperlink"/>
            <w:rFonts w:ascii="Arial Bold" w:hAnsi="Arial Bold"/>
          </w:rPr>
          <w:t>2.4.5.</w:t>
        </w:r>
        <w:r w:rsidR="007D3EEB">
          <w:rPr>
            <w:rFonts w:asciiTheme="minorHAnsi" w:eastAsiaTheme="minorEastAsia" w:hAnsiTheme="minorHAnsi" w:cstheme="minorBidi"/>
            <w:sz w:val="22"/>
            <w:szCs w:val="22"/>
            <w:lang w:eastAsia="en-AU"/>
          </w:rPr>
          <w:tab/>
        </w:r>
        <w:r w:rsidR="007D3EEB" w:rsidRPr="002F1781">
          <w:rPr>
            <w:rStyle w:val="Hyperlink"/>
          </w:rPr>
          <w:t>STC and stakeholder system testing</w:t>
        </w:r>
        <w:r w:rsidR="007D3EEB">
          <w:rPr>
            <w:webHidden/>
          </w:rPr>
          <w:tab/>
        </w:r>
        <w:r w:rsidR="007D3EEB">
          <w:rPr>
            <w:webHidden/>
          </w:rPr>
          <w:fldChar w:fldCharType="begin"/>
        </w:r>
        <w:r w:rsidR="007D3EEB">
          <w:rPr>
            <w:webHidden/>
          </w:rPr>
          <w:instrText xml:space="preserve"> PAGEREF _Toc26796290 \h </w:instrText>
        </w:r>
        <w:r w:rsidR="007D3EEB">
          <w:rPr>
            <w:webHidden/>
          </w:rPr>
        </w:r>
        <w:r w:rsidR="007D3EEB">
          <w:rPr>
            <w:webHidden/>
          </w:rPr>
          <w:fldChar w:fldCharType="separate"/>
        </w:r>
        <w:r w:rsidR="00865916">
          <w:rPr>
            <w:webHidden/>
          </w:rPr>
          <w:t>25</w:t>
        </w:r>
        <w:r w:rsidR="007D3EEB">
          <w:rPr>
            <w:webHidden/>
          </w:rPr>
          <w:fldChar w:fldCharType="end"/>
        </w:r>
      </w:hyperlink>
    </w:p>
    <w:p w14:paraId="1A35E835" w14:textId="0F672F97" w:rsidR="007D3EEB" w:rsidRDefault="00DA5377">
      <w:pPr>
        <w:pStyle w:val="TOC3"/>
        <w:rPr>
          <w:rFonts w:asciiTheme="minorHAnsi" w:eastAsiaTheme="minorEastAsia" w:hAnsiTheme="minorHAnsi" w:cstheme="minorBidi"/>
          <w:sz w:val="22"/>
          <w:szCs w:val="22"/>
          <w:lang w:eastAsia="en-AU"/>
        </w:rPr>
      </w:pPr>
      <w:hyperlink w:anchor="_Toc26796291" w:history="1">
        <w:r w:rsidR="007D3EEB" w:rsidRPr="002F1781">
          <w:rPr>
            <w:rStyle w:val="Hyperlink"/>
            <w:rFonts w:ascii="Arial Bold" w:hAnsi="Arial Bold"/>
          </w:rPr>
          <w:t>2.4.6.</w:t>
        </w:r>
        <w:r w:rsidR="007D3EEB">
          <w:rPr>
            <w:rFonts w:asciiTheme="minorHAnsi" w:eastAsiaTheme="minorEastAsia" w:hAnsiTheme="minorHAnsi" w:cstheme="minorBidi"/>
            <w:sz w:val="22"/>
            <w:szCs w:val="22"/>
            <w:lang w:eastAsia="en-AU"/>
          </w:rPr>
          <w:tab/>
        </w:r>
        <w:r w:rsidR="007D3EEB" w:rsidRPr="002F1781">
          <w:rPr>
            <w:rStyle w:val="Hyperlink"/>
          </w:rPr>
          <w:t>Vulnerability assessment</w:t>
        </w:r>
        <w:r w:rsidR="007D3EEB">
          <w:rPr>
            <w:webHidden/>
          </w:rPr>
          <w:tab/>
        </w:r>
        <w:r w:rsidR="007D3EEB">
          <w:rPr>
            <w:webHidden/>
          </w:rPr>
          <w:fldChar w:fldCharType="begin"/>
        </w:r>
        <w:r w:rsidR="007D3EEB">
          <w:rPr>
            <w:webHidden/>
          </w:rPr>
          <w:instrText xml:space="preserve"> PAGEREF _Toc26796291 \h </w:instrText>
        </w:r>
        <w:r w:rsidR="007D3EEB">
          <w:rPr>
            <w:webHidden/>
          </w:rPr>
        </w:r>
        <w:r w:rsidR="007D3EEB">
          <w:rPr>
            <w:webHidden/>
          </w:rPr>
          <w:fldChar w:fldCharType="separate"/>
        </w:r>
        <w:r w:rsidR="00865916">
          <w:rPr>
            <w:webHidden/>
          </w:rPr>
          <w:t>26</w:t>
        </w:r>
        <w:r w:rsidR="007D3EEB">
          <w:rPr>
            <w:webHidden/>
          </w:rPr>
          <w:fldChar w:fldCharType="end"/>
        </w:r>
      </w:hyperlink>
    </w:p>
    <w:p w14:paraId="211A0037" w14:textId="0B2C846B" w:rsidR="007D3EEB" w:rsidRDefault="00DA5377">
      <w:pPr>
        <w:pStyle w:val="TOC2"/>
        <w:rPr>
          <w:rFonts w:asciiTheme="minorHAnsi" w:eastAsiaTheme="minorEastAsia" w:hAnsiTheme="minorHAnsi" w:cstheme="minorBidi"/>
          <w:sz w:val="22"/>
          <w:szCs w:val="22"/>
          <w:lang w:eastAsia="en-AU"/>
        </w:rPr>
      </w:pPr>
      <w:hyperlink w:anchor="_Toc26796292" w:history="1">
        <w:r w:rsidR="007D3EEB" w:rsidRPr="002F1781">
          <w:rPr>
            <w:rStyle w:val="Hyperlink"/>
            <w:rFonts w:ascii="Arial Bold" w:hAnsi="Arial Bold"/>
          </w:rPr>
          <w:t>2.5</w:t>
        </w:r>
        <w:r w:rsidR="007D3EEB">
          <w:rPr>
            <w:rFonts w:asciiTheme="minorHAnsi" w:eastAsiaTheme="minorEastAsia" w:hAnsiTheme="minorHAnsi" w:cstheme="minorBidi"/>
            <w:sz w:val="22"/>
            <w:szCs w:val="22"/>
            <w:lang w:eastAsia="en-AU"/>
          </w:rPr>
          <w:tab/>
        </w:r>
        <w:r w:rsidR="007D3EEB" w:rsidRPr="002F1781">
          <w:rPr>
            <w:rStyle w:val="Hyperlink"/>
          </w:rPr>
          <w:t>School frame</w:t>
        </w:r>
        <w:r w:rsidR="007D3EEB">
          <w:rPr>
            <w:webHidden/>
          </w:rPr>
          <w:tab/>
        </w:r>
        <w:r w:rsidR="007D3EEB">
          <w:rPr>
            <w:webHidden/>
          </w:rPr>
          <w:fldChar w:fldCharType="begin"/>
        </w:r>
        <w:r w:rsidR="007D3EEB">
          <w:rPr>
            <w:webHidden/>
          </w:rPr>
          <w:instrText xml:space="preserve"> PAGEREF _Toc26796292 \h </w:instrText>
        </w:r>
        <w:r w:rsidR="007D3EEB">
          <w:rPr>
            <w:webHidden/>
          </w:rPr>
        </w:r>
        <w:r w:rsidR="007D3EEB">
          <w:rPr>
            <w:webHidden/>
          </w:rPr>
          <w:fldChar w:fldCharType="separate"/>
        </w:r>
        <w:r w:rsidR="00865916">
          <w:rPr>
            <w:webHidden/>
          </w:rPr>
          <w:t>27</w:t>
        </w:r>
        <w:r w:rsidR="007D3EEB">
          <w:rPr>
            <w:webHidden/>
          </w:rPr>
          <w:fldChar w:fldCharType="end"/>
        </w:r>
      </w:hyperlink>
    </w:p>
    <w:p w14:paraId="7D86F1FA" w14:textId="57EB573A" w:rsidR="007D3EEB" w:rsidRDefault="00DA5377">
      <w:pPr>
        <w:pStyle w:val="TOC3"/>
        <w:rPr>
          <w:rFonts w:asciiTheme="minorHAnsi" w:eastAsiaTheme="minorEastAsia" w:hAnsiTheme="minorHAnsi" w:cstheme="minorBidi"/>
          <w:sz w:val="22"/>
          <w:szCs w:val="22"/>
          <w:lang w:eastAsia="en-AU"/>
        </w:rPr>
      </w:pPr>
      <w:hyperlink w:anchor="_Toc26796293" w:history="1">
        <w:r w:rsidR="007D3EEB" w:rsidRPr="002F1781">
          <w:rPr>
            <w:rStyle w:val="Hyperlink"/>
            <w:rFonts w:ascii="Arial Bold" w:hAnsi="Arial Bold"/>
          </w:rPr>
          <w:t>2.5.1.</w:t>
        </w:r>
        <w:r w:rsidR="007D3EEB">
          <w:rPr>
            <w:rFonts w:asciiTheme="minorHAnsi" w:eastAsiaTheme="minorEastAsia" w:hAnsiTheme="minorHAnsi" w:cstheme="minorBidi"/>
            <w:sz w:val="22"/>
            <w:szCs w:val="22"/>
            <w:lang w:eastAsia="en-AU"/>
          </w:rPr>
          <w:tab/>
        </w:r>
        <w:r w:rsidR="007D3EEB" w:rsidRPr="002F1781">
          <w:rPr>
            <w:rStyle w:val="Hyperlink"/>
          </w:rPr>
          <w:t>School frame overview</w:t>
        </w:r>
        <w:r w:rsidR="007D3EEB">
          <w:rPr>
            <w:webHidden/>
          </w:rPr>
          <w:tab/>
        </w:r>
        <w:r w:rsidR="007D3EEB">
          <w:rPr>
            <w:webHidden/>
          </w:rPr>
          <w:fldChar w:fldCharType="begin"/>
        </w:r>
        <w:r w:rsidR="007D3EEB">
          <w:rPr>
            <w:webHidden/>
          </w:rPr>
          <w:instrText xml:space="preserve"> PAGEREF _Toc26796293 \h </w:instrText>
        </w:r>
        <w:r w:rsidR="007D3EEB">
          <w:rPr>
            <w:webHidden/>
          </w:rPr>
        </w:r>
        <w:r w:rsidR="007D3EEB">
          <w:rPr>
            <w:webHidden/>
          </w:rPr>
          <w:fldChar w:fldCharType="separate"/>
        </w:r>
        <w:r w:rsidR="00865916">
          <w:rPr>
            <w:webHidden/>
          </w:rPr>
          <w:t>27</w:t>
        </w:r>
        <w:r w:rsidR="007D3EEB">
          <w:rPr>
            <w:webHidden/>
          </w:rPr>
          <w:fldChar w:fldCharType="end"/>
        </w:r>
      </w:hyperlink>
    </w:p>
    <w:p w14:paraId="3CFE0645" w14:textId="567B168E" w:rsidR="007D3EEB" w:rsidRDefault="00DA5377">
      <w:pPr>
        <w:pStyle w:val="TOC3"/>
        <w:rPr>
          <w:rFonts w:asciiTheme="minorHAnsi" w:eastAsiaTheme="minorEastAsia" w:hAnsiTheme="minorHAnsi" w:cstheme="minorBidi"/>
          <w:sz w:val="22"/>
          <w:szCs w:val="22"/>
          <w:lang w:eastAsia="en-AU"/>
        </w:rPr>
      </w:pPr>
      <w:hyperlink w:anchor="_Toc26796294" w:history="1">
        <w:r w:rsidR="007D3EEB" w:rsidRPr="002F1781">
          <w:rPr>
            <w:rStyle w:val="Hyperlink"/>
            <w:rFonts w:ascii="Arial Bold" w:hAnsi="Arial Bold"/>
          </w:rPr>
          <w:t>2.5.2.</w:t>
        </w:r>
        <w:r w:rsidR="007D3EEB">
          <w:rPr>
            <w:rFonts w:asciiTheme="minorHAnsi" w:eastAsiaTheme="minorEastAsia" w:hAnsiTheme="minorHAnsi" w:cstheme="minorBidi"/>
            <w:sz w:val="22"/>
            <w:szCs w:val="22"/>
            <w:lang w:eastAsia="en-AU"/>
          </w:rPr>
          <w:tab/>
        </w:r>
        <w:r w:rsidR="007D3EEB" w:rsidRPr="002F1781">
          <w:rPr>
            <w:rStyle w:val="Hyperlink"/>
          </w:rPr>
          <w:t>Vision for the school frame in Cycle 4</w:t>
        </w:r>
        <w:r w:rsidR="007D3EEB">
          <w:rPr>
            <w:webHidden/>
          </w:rPr>
          <w:tab/>
        </w:r>
        <w:r w:rsidR="007D3EEB">
          <w:rPr>
            <w:webHidden/>
          </w:rPr>
          <w:fldChar w:fldCharType="begin"/>
        </w:r>
        <w:r w:rsidR="007D3EEB">
          <w:rPr>
            <w:webHidden/>
          </w:rPr>
          <w:instrText xml:space="preserve"> PAGEREF _Toc26796294 \h </w:instrText>
        </w:r>
        <w:r w:rsidR="007D3EEB">
          <w:rPr>
            <w:webHidden/>
          </w:rPr>
        </w:r>
        <w:r w:rsidR="007D3EEB">
          <w:rPr>
            <w:webHidden/>
          </w:rPr>
          <w:fldChar w:fldCharType="separate"/>
        </w:r>
        <w:r w:rsidR="00865916">
          <w:rPr>
            <w:webHidden/>
          </w:rPr>
          <w:t>27</w:t>
        </w:r>
        <w:r w:rsidR="007D3EEB">
          <w:rPr>
            <w:webHidden/>
          </w:rPr>
          <w:fldChar w:fldCharType="end"/>
        </w:r>
      </w:hyperlink>
    </w:p>
    <w:p w14:paraId="7843680B" w14:textId="37C9E494" w:rsidR="007D3EEB" w:rsidRDefault="00DA5377">
      <w:pPr>
        <w:pStyle w:val="TOC3"/>
        <w:rPr>
          <w:rFonts w:asciiTheme="minorHAnsi" w:eastAsiaTheme="minorEastAsia" w:hAnsiTheme="minorHAnsi" w:cstheme="minorBidi"/>
          <w:sz w:val="22"/>
          <w:szCs w:val="22"/>
          <w:lang w:eastAsia="en-AU"/>
        </w:rPr>
      </w:pPr>
      <w:hyperlink w:anchor="_Toc26796295" w:history="1">
        <w:r w:rsidR="007D3EEB" w:rsidRPr="002F1781">
          <w:rPr>
            <w:rStyle w:val="Hyperlink"/>
            <w:rFonts w:ascii="Arial Bold" w:hAnsi="Arial Bold"/>
          </w:rPr>
          <w:t>2.5.3.</w:t>
        </w:r>
        <w:r w:rsidR="007D3EEB">
          <w:rPr>
            <w:rFonts w:asciiTheme="minorHAnsi" w:eastAsiaTheme="minorEastAsia" w:hAnsiTheme="minorHAnsi" w:cstheme="minorBidi"/>
            <w:sz w:val="22"/>
            <w:szCs w:val="22"/>
            <w:lang w:eastAsia="en-AU"/>
          </w:rPr>
          <w:tab/>
        </w:r>
        <w:r w:rsidR="007D3EEB" w:rsidRPr="002F1781">
          <w:rPr>
            <w:rStyle w:val="Hyperlink"/>
          </w:rPr>
          <w:t>Initial school frame preparation</w:t>
        </w:r>
        <w:r w:rsidR="007D3EEB">
          <w:rPr>
            <w:webHidden/>
          </w:rPr>
          <w:tab/>
        </w:r>
        <w:r w:rsidR="007D3EEB">
          <w:rPr>
            <w:webHidden/>
          </w:rPr>
          <w:fldChar w:fldCharType="begin"/>
        </w:r>
        <w:r w:rsidR="007D3EEB">
          <w:rPr>
            <w:webHidden/>
          </w:rPr>
          <w:instrText xml:space="preserve"> PAGEREF _Toc26796295 \h </w:instrText>
        </w:r>
        <w:r w:rsidR="007D3EEB">
          <w:rPr>
            <w:webHidden/>
          </w:rPr>
        </w:r>
        <w:r w:rsidR="007D3EEB">
          <w:rPr>
            <w:webHidden/>
          </w:rPr>
          <w:fldChar w:fldCharType="separate"/>
        </w:r>
        <w:r w:rsidR="00865916">
          <w:rPr>
            <w:webHidden/>
          </w:rPr>
          <w:t>27</w:t>
        </w:r>
        <w:r w:rsidR="007D3EEB">
          <w:rPr>
            <w:webHidden/>
          </w:rPr>
          <w:fldChar w:fldCharType="end"/>
        </w:r>
      </w:hyperlink>
    </w:p>
    <w:p w14:paraId="4CFB6C2D" w14:textId="2240C9A7" w:rsidR="007D3EEB" w:rsidRDefault="00DA5377">
      <w:pPr>
        <w:pStyle w:val="TOC3"/>
        <w:rPr>
          <w:rFonts w:asciiTheme="minorHAnsi" w:eastAsiaTheme="minorEastAsia" w:hAnsiTheme="minorHAnsi" w:cstheme="minorBidi"/>
          <w:sz w:val="22"/>
          <w:szCs w:val="22"/>
          <w:lang w:eastAsia="en-AU"/>
        </w:rPr>
      </w:pPr>
      <w:hyperlink w:anchor="_Toc26796296" w:history="1">
        <w:r w:rsidR="007D3EEB" w:rsidRPr="002F1781">
          <w:rPr>
            <w:rStyle w:val="Hyperlink"/>
            <w:rFonts w:ascii="Arial Bold" w:hAnsi="Arial Bold"/>
          </w:rPr>
          <w:t>2.5.4.</w:t>
        </w:r>
        <w:r w:rsidR="007D3EEB">
          <w:rPr>
            <w:rFonts w:asciiTheme="minorHAnsi" w:eastAsiaTheme="minorEastAsia" w:hAnsiTheme="minorHAnsi" w:cstheme="minorBidi"/>
            <w:sz w:val="22"/>
            <w:szCs w:val="22"/>
            <w:lang w:eastAsia="en-AU"/>
          </w:rPr>
          <w:tab/>
        </w:r>
        <w:r w:rsidR="007D3EEB" w:rsidRPr="002F1781">
          <w:rPr>
            <w:rStyle w:val="Hyperlink"/>
          </w:rPr>
          <w:t>Frame maintenance and finalisation</w:t>
        </w:r>
        <w:r w:rsidR="007D3EEB">
          <w:rPr>
            <w:webHidden/>
          </w:rPr>
          <w:tab/>
        </w:r>
        <w:r w:rsidR="007D3EEB">
          <w:rPr>
            <w:webHidden/>
          </w:rPr>
          <w:fldChar w:fldCharType="begin"/>
        </w:r>
        <w:r w:rsidR="007D3EEB">
          <w:rPr>
            <w:webHidden/>
          </w:rPr>
          <w:instrText xml:space="preserve"> PAGEREF _Toc26796296 \h </w:instrText>
        </w:r>
        <w:r w:rsidR="007D3EEB">
          <w:rPr>
            <w:webHidden/>
          </w:rPr>
        </w:r>
        <w:r w:rsidR="007D3EEB">
          <w:rPr>
            <w:webHidden/>
          </w:rPr>
          <w:fldChar w:fldCharType="separate"/>
        </w:r>
        <w:r w:rsidR="00865916">
          <w:rPr>
            <w:webHidden/>
          </w:rPr>
          <w:t>30</w:t>
        </w:r>
        <w:r w:rsidR="007D3EEB">
          <w:rPr>
            <w:webHidden/>
          </w:rPr>
          <w:fldChar w:fldCharType="end"/>
        </w:r>
      </w:hyperlink>
    </w:p>
    <w:p w14:paraId="6471CFB0" w14:textId="450F98CC" w:rsidR="007D3EEB" w:rsidRDefault="00DA5377">
      <w:pPr>
        <w:pStyle w:val="TOC2"/>
        <w:rPr>
          <w:rFonts w:asciiTheme="minorHAnsi" w:eastAsiaTheme="minorEastAsia" w:hAnsiTheme="minorHAnsi" w:cstheme="minorBidi"/>
          <w:sz w:val="22"/>
          <w:szCs w:val="22"/>
          <w:lang w:eastAsia="en-AU"/>
        </w:rPr>
      </w:pPr>
      <w:hyperlink w:anchor="_Toc26796297" w:history="1">
        <w:r w:rsidR="007D3EEB" w:rsidRPr="002F1781">
          <w:rPr>
            <w:rStyle w:val="Hyperlink"/>
            <w:rFonts w:ascii="Arial Bold" w:hAnsi="Arial Bold"/>
          </w:rPr>
          <w:t>2.6</w:t>
        </w:r>
        <w:r w:rsidR="007D3EEB">
          <w:rPr>
            <w:rFonts w:asciiTheme="minorHAnsi" w:eastAsiaTheme="minorEastAsia" w:hAnsiTheme="minorHAnsi" w:cstheme="minorBidi"/>
            <w:sz w:val="22"/>
            <w:szCs w:val="22"/>
            <w:lang w:eastAsia="en-AU"/>
          </w:rPr>
          <w:tab/>
        </w:r>
        <w:r w:rsidR="007D3EEB" w:rsidRPr="002F1781">
          <w:rPr>
            <w:rStyle w:val="Hyperlink"/>
          </w:rPr>
          <w:t>Pre-population</w:t>
        </w:r>
        <w:r w:rsidR="007D3EEB">
          <w:rPr>
            <w:webHidden/>
          </w:rPr>
          <w:tab/>
        </w:r>
        <w:r w:rsidR="007D3EEB">
          <w:rPr>
            <w:webHidden/>
          </w:rPr>
          <w:fldChar w:fldCharType="begin"/>
        </w:r>
        <w:r w:rsidR="007D3EEB">
          <w:rPr>
            <w:webHidden/>
          </w:rPr>
          <w:instrText xml:space="preserve"> PAGEREF _Toc26796297 \h </w:instrText>
        </w:r>
        <w:r w:rsidR="007D3EEB">
          <w:rPr>
            <w:webHidden/>
          </w:rPr>
        </w:r>
        <w:r w:rsidR="007D3EEB">
          <w:rPr>
            <w:webHidden/>
          </w:rPr>
          <w:fldChar w:fldCharType="separate"/>
        </w:r>
        <w:r w:rsidR="00865916">
          <w:rPr>
            <w:webHidden/>
          </w:rPr>
          <w:t>32</w:t>
        </w:r>
        <w:r w:rsidR="007D3EEB">
          <w:rPr>
            <w:webHidden/>
          </w:rPr>
          <w:fldChar w:fldCharType="end"/>
        </w:r>
      </w:hyperlink>
    </w:p>
    <w:p w14:paraId="7D398EDE" w14:textId="12381CF8" w:rsidR="007D3EEB" w:rsidRDefault="00DA5377">
      <w:pPr>
        <w:pStyle w:val="TOC3"/>
        <w:rPr>
          <w:rFonts w:asciiTheme="minorHAnsi" w:eastAsiaTheme="minorEastAsia" w:hAnsiTheme="minorHAnsi" w:cstheme="minorBidi"/>
          <w:sz w:val="22"/>
          <w:szCs w:val="22"/>
          <w:lang w:eastAsia="en-AU"/>
        </w:rPr>
      </w:pPr>
      <w:hyperlink w:anchor="_Toc26796298" w:history="1">
        <w:r w:rsidR="007D3EEB" w:rsidRPr="002F1781">
          <w:rPr>
            <w:rStyle w:val="Hyperlink"/>
            <w:rFonts w:ascii="Arial Bold" w:hAnsi="Arial Bold"/>
          </w:rPr>
          <w:t>2.6.1.</w:t>
        </w:r>
        <w:r w:rsidR="007D3EEB">
          <w:rPr>
            <w:rFonts w:asciiTheme="minorHAnsi" w:eastAsiaTheme="minorEastAsia" w:hAnsiTheme="minorHAnsi" w:cstheme="minorBidi"/>
            <w:sz w:val="22"/>
            <w:szCs w:val="22"/>
            <w:lang w:eastAsia="en-AU"/>
          </w:rPr>
          <w:tab/>
        </w:r>
        <w:r w:rsidR="007D3EEB" w:rsidRPr="002F1781">
          <w:rPr>
            <w:rStyle w:val="Hyperlink"/>
          </w:rPr>
          <w:t>Pre-population background</w:t>
        </w:r>
        <w:r w:rsidR="007D3EEB">
          <w:rPr>
            <w:webHidden/>
          </w:rPr>
          <w:tab/>
        </w:r>
        <w:r w:rsidR="007D3EEB">
          <w:rPr>
            <w:webHidden/>
          </w:rPr>
          <w:fldChar w:fldCharType="begin"/>
        </w:r>
        <w:r w:rsidR="007D3EEB">
          <w:rPr>
            <w:webHidden/>
          </w:rPr>
          <w:instrText xml:space="preserve"> PAGEREF _Toc26796298 \h </w:instrText>
        </w:r>
        <w:r w:rsidR="007D3EEB">
          <w:rPr>
            <w:webHidden/>
          </w:rPr>
        </w:r>
        <w:r w:rsidR="007D3EEB">
          <w:rPr>
            <w:webHidden/>
          </w:rPr>
          <w:fldChar w:fldCharType="separate"/>
        </w:r>
        <w:r w:rsidR="00865916">
          <w:rPr>
            <w:webHidden/>
          </w:rPr>
          <w:t>32</w:t>
        </w:r>
        <w:r w:rsidR="007D3EEB">
          <w:rPr>
            <w:webHidden/>
          </w:rPr>
          <w:fldChar w:fldCharType="end"/>
        </w:r>
      </w:hyperlink>
    </w:p>
    <w:p w14:paraId="242AC520" w14:textId="0035A0D3" w:rsidR="007D3EEB" w:rsidRDefault="00DA5377">
      <w:pPr>
        <w:pStyle w:val="TOC3"/>
        <w:rPr>
          <w:rFonts w:asciiTheme="minorHAnsi" w:eastAsiaTheme="minorEastAsia" w:hAnsiTheme="minorHAnsi" w:cstheme="minorBidi"/>
          <w:sz w:val="22"/>
          <w:szCs w:val="22"/>
          <w:lang w:eastAsia="en-AU"/>
        </w:rPr>
      </w:pPr>
      <w:hyperlink w:anchor="_Toc26796299" w:history="1">
        <w:r w:rsidR="007D3EEB" w:rsidRPr="002F1781">
          <w:rPr>
            <w:rStyle w:val="Hyperlink"/>
            <w:rFonts w:ascii="Arial Bold" w:hAnsi="Arial Bold"/>
          </w:rPr>
          <w:t>2.6.2.</w:t>
        </w:r>
        <w:r w:rsidR="007D3EEB">
          <w:rPr>
            <w:rFonts w:asciiTheme="minorHAnsi" w:eastAsiaTheme="minorEastAsia" w:hAnsiTheme="minorHAnsi" w:cstheme="minorBidi"/>
            <w:sz w:val="22"/>
            <w:szCs w:val="22"/>
            <w:lang w:eastAsia="en-AU"/>
          </w:rPr>
          <w:tab/>
        </w:r>
        <w:r w:rsidR="007D3EEB" w:rsidRPr="002F1781">
          <w:rPr>
            <w:rStyle w:val="Hyperlink"/>
          </w:rPr>
          <w:t>Pre-population items</w:t>
        </w:r>
        <w:r w:rsidR="007D3EEB">
          <w:rPr>
            <w:webHidden/>
          </w:rPr>
          <w:tab/>
        </w:r>
        <w:r w:rsidR="007D3EEB">
          <w:rPr>
            <w:webHidden/>
          </w:rPr>
          <w:fldChar w:fldCharType="begin"/>
        </w:r>
        <w:r w:rsidR="007D3EEB">
          <w:rPr>
            <w:webHidden/>
          </w:rPr>
          <w:instrText xml:space="preserve"> PAGEREF _Toc26796299 \h </w:instrText>
        </w:r>
        <w:r w:rsidR="007D3EEB">
          <w:rPr>
            <w:webHidden/>
          </w:rPr>
        </w:r>
        <w:r w:rsidR="007D3EEB">
          <w:rPr>
            <w:webHidden/>
          </w:rPr>
          <w:fldChar w:fldCharType="separate"/>
        </w:r>
        <w:r w:rsidR="00865916">
          <w:rPr>
            <w:webHidden/>
          </w:rPr>
          <w:t>32</w:t>
        </w:r>
        <w:r w:rsidR="007D3EEB">
          <w:rPr>
            <w:webHidden/>
          </w:rPr>
          <w:fldChar w:fldCharType="end"/>
        </w:r>
      </w:hyperlink>
    </w:p>
    <w:p w14:paraId="17D91473" w14:textId="2E5E9B80" w:rsidR="007D3EEB" w:rsidRDefault="00DA5377">
      <w:pPr>
        <w:pStyle w:val="TOC3"/>
        <w:rPr>
          <w:rFonts w:asciiTheme="minorHAnsi" w:eastAsiaTheme="minorEastAsia" w:hAnsiTheme="minorHAnsi" w:cstheme="minorBidi"/>
          <w:sz w:val="22"/>
          <w:szCs w:val="22"/>
          <w:lang w:eastAsia="en-AU"/>
        </w:rPr>
      </w:pPr>
      <w:hyperlink w:anchor="_Toc26796300" w:history="1">
        <w:r w:rsidR="007D3EEB" w:rsidRPr="002F1781">
          <w:rPr>
            <w:rStyle w:val="Hyperlink"/>
            <w:rFonts w:ascii="Arial Bold" w:hAnsi="Arial Bold"/>
          </w:rPr>
          <w:t>2.6.3.</w:t>
        </w:r>
        <w:r w:rsidR="007D3EEB">
          <w:rPr>
            <w:rFonts w:asciiTheme="minorHAnsi" w:eastAsiaTheme="minorEastAsia" w:hAnsiTheme="minorHAnsi" w:cstheme="minorBidi"/>
            <w:sz w:val="22"/>
            <w:szCs w:val="22"/>
            <w:lang w:eastAsia="en-AU"/>
          </w:rPr>
          <w:tab/>
        </w:r>
        <w:r w:rsidR="007D3EEB" w:rsidRPr="002F1781">
          <w:rPr>
            <w:rStyle w:val="Hyperlink"/>
          </w:rPr>
          <w:t>Communications about options for pre-population</w:t>
        </w:r>
        <w:r w:rsidR="007D3EEB">
          <w:rPr>
            <w:webHidden/>
          </w:rPr>
          <w:tab/>
        </w:r>
        <w:r w:rsidR="007D3EEB">
          <w:rPr>
            <w:webHidden/>
          </w:rPr>
          <w:fldChar w:fldCharType="begin"/>
        </w:r>
        <w:r w:rsidR="007D3EEB">
          <w:rPr>
            <w:webHidden/>
          </w:rPr>
          <w:instrText xml:space="preserve"> PAGEREF _Toc26796300 \h </w:instrText>
        </w:r>
        <w:r w:rsidR="007D3EEB">
          <w:rPr>
            <w:webHidden/>
          </w:rPr>
        </w:r>
        <w:r w:rsidR="007D3EEB">
          <w:rPr>
            <w:webHidden/>
          </w:rPr>
          <w:fldChar w:fldCharType="separate"/>
        </w:r>
        <w:r w:rsidR="00865916">
          <w:rPr>
            <w:webHidden/>
          </w:rPr>
          <w:t>33</w:t>
        </w:r>
        <w:r w:rsidR="007D3EEB">
          <w:rPr>
            <w:webHidden/>
          </w:rPr>
          <w:fldChar w:fldCharType="end"/>
        </w:r>
      </w:hyperlink>
    </w:p>
    <w:p w14:paraId="7DF23F9D" w14:textId="1BD19FB8" w:rsidR="007D3EEB" w:rsidRDefault="00DA5377">
      <w:pPr>
        <w:pStyle w:val="TOC3"/>
        <w:rPr>
          <w:rFonts w:asciiTheme="minorHAnsi" w:eastAsiaTheme="minorEastAsia" w:hAnsiTheme="minorHAnsi" w:cstheme="minorBidi"/>
          <w:sz w:val="22"/>
          <w:szCs w:val="22"/>
          <w:lang w:eastAsia="en-AU"/>
        </w:rPr>
      </w:pPr>
      <w:hyperlink w:anchor="_Toc26796301" w:history="1">
        <w:r w:rsidR="007D3EEB" w:rsidRPr="002F1781">
          <w:rPr>
            <w:rStyle w:val="Hyperlink"/>
            <w:rFonts w:ascii="Arial Bold" w:hAnsi="Arial Bold"/>
          </w:rPr>
          <w:t>2.6.4.</w:t>
        </w:r>
        <w:r w:rsidR="007D3EEB">
          <w:rPr>
            <w:rFonts w:asciiTheme="minorHAnsi" w:eastAsiaTheme="minorEastAsia" w:hAnsiTheme="minorHAnsi" w:cstheme="minorBidi"/>
            <w:sz w:val="22"/>
            <w:szCs w:val="22"/>
            <w:lang w:eastAsia="en-AU"/>
          </w:rPr>
          <w:tab/>
        </w:r>
        <w:r w:rsidR="007D3EEB" w:rsidRPr="002F1781">
          <w:rPr>
            <w:rStyle w:val="Hyperlink"/>
          </w:rPr>
          <w:t>Pre-population specification</w:t>
        </w:r>
        <w:r w:rsidR="007D3EEB">
          <w:rPr>
            <w:webHidden/>
          </w:rPr>
          <w:tab/>
        </w:r>
        <w:r w:rsidR="007D3EEB">
          <w:rPr>
            <w:webHidden/>
          </w:rPr>
          <w:fldChar w:fldCharType="begin"/>
        </w:r>
        <w:r w:rsidR="007D3EEB">
          <w:rPr>
            <w:webHidden/>
          </w:rPr>
          <w:instrText xml:space="preserve"> PAGEREF _Toc26796301 \h </w:instrText>
        </w:r>
        <w:r w:rsidR="007D3EEB">
          <w:rPr>
            <w:webHidden/>
          </w:rPr>
        </w:r>
        <w:r w:rsidR="007D3EEB">
          <w:rPr>
            <w:webHidden/>
          </w:rPr>
          <w:fldChar w:fldCharType="separate"/>
        </w:r>
        <w:r w:rsidR="00865916">
          <w:rPr>
            <w:webHidden/>
          </w:rPr>
          <w:t>34</w:t>
        </w:r>
        <w:r w:rsidR="007D3EEB">
          <w:rPr>
            <w:webHidden/>
          </w:rPr>
          <w:fldChar w:fldCharType="end"/>
        </w:r>
      </w:hyperlink>
    </w:p>
    <w:p w14:paraId="517F60F2" w14:textId="32DFE95F" w:rsidR="007D3EEB" w:rsidRDefault="00DA5377">
      <w:pPr>
        <w:pStyle w:val="TOC3"/>
        <w:rPr>
          <w:rFonts w:asciiTheme="minorHAnsi" w:eastAsiaTheme="minorEastAsia" w:hAnsiTheme="minorHAnsi" w:cstheme="minorBidi"/>
          <w:sz w:val="22"/>
          <w:szCs w:val="22"/>
          <w:lang w:eastAsia="en-AU"/>
        </w:rPr>
      </w:pPr>
      <w:hyperlink w:anchor="_Toc26796302" w:history="1">
        <w:r w:rsidR="007D3EEB" w:rsidRPr="002F1781">
          <w:rPr>
            <w:rStyle w:val="Hyperlink"/>
            <w:rFonts w:ascii="Arial Bold" w:hAnsi="Arial Bold"/>
          </w:rPr>
          <w:t>2.6.5.</w:t>
        </w:r>
        <w:r w:rsidR="007D3EEB">
          <w:rPr>
            <w:rFonts w:asciiTheme="minorHAnsi" w:eastAsiaTheme="minorEastAsia" w:hAnsiTheme="minorHAnsi" w:cstheme="minorBidi"/>
            <w:sz w:val="22"/>
            <w:szCs w:val="22"/>
            <w:lang w:eastAsia="en-AU"/>
          </w:rPr>
          <w:tab/>
        </w:r>
        <w:r w:rsidR="007D3EEB" w:rsidRPr="002F1781">
          <w:rPr>
            <w:rStyle w:val="Hyperlink"/>
          </w:rPr>
          <w:t>Privacy issues</w:t>
        </w:r>
        <w:r w:rsidR="007D3EEB">
          <w:rPr>
            <w:webHidden/>
          </w:rPr>
          <w:tab/>
        </w:r>
        <w:r w:rsidR="007D3EEB">
          <w:rPr>
            <w:webHidden/>
          </w:rPr>
          <w:fldChar w:fldCharType="begin"/>
        </w:r>
        <w:r w:rsidR="007D3EEB">
          <w:rPr>
            <w:webHidden/>
          </w:rPr>
          <w:instrText xml:space="preserve"> PAGEREF _Toc26796302 \h </w:instrText>
        </w:r>
        <w:r w:rsidR="007D3EEB">
          <w:rPr>
            <w:webHidden/>
          </w:rPr>
        </w:r>
        <w:r w:rsidR="007D3EEB">
          <w:rPr>
            <w:webHidden/>
          </w:rPr>
          <w:fldChar w:fldCharType="separate"/>
        </w:r>
        <w:r w:rsidR="00865916">
          <w:rPr>
            <w:webHidden/>
          </w:rPr>
          <w:t>34</w:t>
        </w:r>
        <w:r w:rsidR="007D3EEB">
          <w:rPr>
            <w:webHidden/>
          </w:rPr>
          <w:fldChar w:fldCharType="end"/>
        </w:r>
      </w:hyperlink>
    </w:p>
    <w:p w14:paraId="1EB707F2" w14:textId="0C95F095" w:rsidR="007D3EEB" w:rsidRDefault="00DA5377">
      <w:pPr>
        <w:pStyle w:val="TOC3"/>
        <w:rPr>
          <w:rFonts w:asciiTheme="minorHAnsi" w:eastAsiaTheme="minorEastAsia" w:hAnsiTheme="minorHAnsi" w:cstheme="minorBidi"/>
          <w:sz w:val="22"/>
          <w:szCs w:val="22"/>
          <w:lang w:eastAsia="en-AU"/>
        </w:rPr>
      </w:pPr>
      <w:hyperlink w:anchor="_Toc26796303" w:history="1">
        <w:r w:rsidR="007D3EEB" w:rsidRPr="002F1781">
          <w:rPr>
            <w:rStyle w:val="Hyperlink"/>
            <w:rFonts w:ascii="Arial Bold" w:hAnsi="Arial Bold"/>
          </w:rPr>
          <w:t>2.6.6.</w:t>
        </w:r>
        <w:r w:rsidR="007D3EEB">
          <w:rPr>
            <w:rFonts w:asciiTheme="minorHAnsi" w:eastAsiaTheme="minorEastAsia" w:hAnsiTheme="minorHAnsi" w:cstheme="minorBidi"/>
            <w:sz w:val="22"/>
            <w:szCs w:val="22"/>
            <w:lang w:eastAsia="en-AU"/>
          </w:rPr>
          <w:tab/>
        </w:r>
        <w:r w:rsidR="007D3EEB" w:rsidRPr="002F1781">
          <w:rPr>
            <w:rStyle w:val="Hyperlink"/>
          </w:rPr>
          <w:t>Pre-population information provision</w:t>
        </w:r>
        <w:r w:rsidR="007D3EEB">
          <w:rPr>
            <w:webHidden/>
          </w:rPr>
          <w:tab/>
        </w:r>
        <w:r w:rsidR="007D3EEB">
          <w:rPr>
            <w:webHidden/>
          </w:rPr>
          <w:fldChar w:fldCharType="begin"/>
        </w:r>
        <w:r w:rsidR="007D3EEB">
          <w:rPr>
            <w:webHidden/>
          </w:rPr>
          <w:instrText xml:space="preserve"> PAGEREF _Toc26796303 \h </w:instrText>
        </w:r>
        <w:r w:rsidR="007D3EEB">
          <w:rPr>
            <w:webHidden/>
          </w:rPr>
        </w:r>
        <w:r w:rsidR="007D3EEB">
          <w:rPr>
            <w:webHidden/>
          </w:rPr>
          <w:fldChar w:fldCharType="separate"/>
        </w:r>
        <w:r w:rsidR="00865916">
          <w:rPr>
            <w:webHidden/>
          </w:rPr>
          <w:t>35</w:t>
        </w:r>
        <w:r w:rsidR="007D3EEB">
          <w:rPr>
            <w:webHidden/>
          </w:rPr>
          <w:fldChar w:fldCharType="end"/>
        </w:r>
      </w:hyperlink>
    </w:p>
    <w:p w14:paraId="6EB89532" w14:textId="50D92410" w:rsidR="007D3EEB" w:rsidRDefault="00DA5377">
      <w:pPr>
        <w:pStyle w:val="TOC3"/>
        <w:rPr>
          <w:rFonts w:asciiTheme="minorHAnsi" w:eastAsiaTheme="minorEastAsia" w:hAnsiTheme="minorHAnsi" w:cstheme="minorBidi"/>
          <w:sz w:val="22"/>
          <w:szCs w:val="22"/>
          <w:lang w:eastAsia="en-AU"/>
        </w:rPr>
      </w:pPr>
      <w:hyperlink w:anchor="_Toc26796304" w:history="1">
        <w:r w:rsidR="007D3EEB" w:rsidRPr="002F1781">
          <w:rPr>
            <w:rStyle w:val="Hyperlink"/>
            <w:rFonts w:ascii="Arial Bold" w:hAnsi="Arial Bold"/>
          </w:rPr>
          <w:t>2.6.7.</w:t>
        </w:r>
        <w:r w:rsidR="007D3EEB">
          <w:rPr>
            <w:rFonts w:asciiTheme="minorHAnsi" w:eastAsiaTheme="minorEastAsia" w:hAnsiTheme="minorHAnsi" w:cstheme="minorBidi"/>
            <w:sz w:val="22"/>
            <w:szCs w:val="22"/>
            <w:lang w:eastAsia="en-AU"/>
          </w:rPr>
          <w:tab/>
        </w:r>
        <w:r w:rsidR="007D3EEB" w:rsidRPr="002F1781">
          <w:rPr>
            <w:rStyle w:val="Hyperlink"/>
          </w:rPr>
          <w:t>Estimating the child population</w:t>
        </w:r>
        <w:r w:rsidR="007D3EEB">
          <w:rPr>
            <w:webHidden/>
          </w:rPr>
          <w:tab/>
        </w:r>
        <w:r w:rsidR="007D3EEB">
          <w:rPr>
            <w:webHidden/>
          </w:rPr>
          <w:fldChar w:fldCharType="begin"/>
        </w:r>
        <w:r w:rsidR="007D3EEB">
          <w:rPr>
            <w:webHidden/>
          </w:rPr>
          <w:instrText xml:space="preserve"> PAGEREF _Toc26796304 \h </w:instrText>
        </w:r>
        <w:r w:rsidR="007D3EEB">
          <w:rPr>
            <w:webHidden/>
          </w:rPr>
        </w:r>
        <w:r w:rsidR="007D3EEB">
          <w:rPr>
            <w:webHidden/>
          </w:rPr>
          <w:fldChar w:fldCharType="separate"/>
        </w:r>
        <w:r w:rsidR="00865916">
          <w:rPr>
            <w:webHidden/>
          </w:rPr>
          <w:t>35</w:t>
        </w:r>
        <w:r w:rsidR="007D3EEB">
          <w:rPr>
            <w:webHidden/>
          </w:rPr>
          <w:fldChar w:fldCharType="end"/>
        </w:r>
      </w:hyperlink>
    </w:p>
    <w:p w14:paraId="3A40878A" w14:textId="59040060" w:rsidR="007D3EEB" w:rsidRDefault="00DA5377">
      <w:pPr>
        <w:pStyle w:val="TOC2"/>
        <w:rPr>
          <w:rFonts w:asciiTheme="minorHAnsi" w:eastAsiaTheme="minorEastAsia" w:hAnsiTheme="minorHAnsi" w:cstheme="minorBidi"/>
          <w:sz w:val="22"/>
          <w:szCs w:val="22"/>
          <w:lang w:eastAsia="en-AU"/>
        </w:rPr>
      </w:pPr>
      <w:hyperlink w:anchor="_Toc26796305" w:history="1">
        <w:r w:rsidR="007D3EEB" w:rsidRPr="002F1781">
          <w:rPr>
            <w:rStyle w:val="Hyperlink"/>
            <w:rFonts w:ascii="Arial Bold" w:hAnsi="Arial Bold"/>
          </w:rPr>
          <w:t>2.7</w:t>
        </w:r>
        <w:r w:rsidR="007D3EEB">
          <w:rPr>
            <w:rFonts w:asciiTheme="minorHAnsi" w:eastAsiaTheme="minorEastAsia" w:hAnsiTheme="minorHAnsi" w:cstheme="minorBidi"/>
            <w:sz w:val="22"/>
            <w:szCs w:val="22"/>
            <w:lang w:eastAsia="en-AU"/>
          </w:rPr>
          <w:tab/>
        </w:r>
        <w:r w:rsidR="007D3EEB" w:rsidRPr="002F1781">
          <w:rPr>
            <w:rStyle w:val="Hyperlink"/>
          </w:rPr>
          <w:t>Post-population</w:t>
        </w:r>
        <w:r w:rsidR="007D3EEB">
          <w:rPr>
            <w:webHidden/>
          </w:rPr>
          <w:tab/>
        </w:r>
        <w:r w:rsidR="007D3EEB">
          <w:rPr>
            <w:webHidden/>
          </w:rPr>
          <w:fldChar w:fldCharType="begin"/>
        </w:r>
        <w:r w:rsidR="007D3EEB">
          <w:rPr>
            <w:webHidden/>
          </w:rPr>
          <w:instrText xml:space="preserve"> PAGEREF _Toc26796305 \h </w:instrText>
        </w:r>
        <w:r w:rsidR="007D3EEB">
          <w:rPr>
            <w:webHidden/>
          </w:rPr>
        </w:r>
        <w:r w:rsidR="007D3EEB">
          <w:rPr>
            <w:webHidden/>
          </w:rPr>
          <w:fldChar w:fldCharType="separate"/>
        </w:r>
        <w:r w:rsidR="00865916">
          <w:rPr>
            <w:webHidden/>
          </w:rPr>
          <w:t>37</w:t>
        </w:r>
        <w:r w:rsidR="007D3EEB">
          <w:rPr>
            <w:webHidden/>
          </w:rPr>
          <w:fldChar w:fldCharType="end"/>
        </w:r>
      </w:hyperlink>
    </w:p>
    <w:p w14:paraId="589C9405" w14:textId="5638D43D" w:rsidR="007D3EEB" w:rsidRDefault="00DA5377">
      <w:pPr>
        <w:pStyle w:val="TOC3"/>
        <w:rPr>
          <w:rFonts w:asciiTheme="minorHAnsi" w:eastAsiaTheme="minorEastAsia" w:hAnsiTheme="minorHAnsi" w:cstheme="minorBidi"/>
          <w:sz w:val="22"/>
          <w:szCs w:val="22"/>
          <w:lang w:eastAsia="en-AU"/>
        </w:rPr>
      </w:pPr>
      <w:hyperlink w:anchor="_Toc26796306" w:history="1">
        <w:r w:rsidR="007D3EEB" w:rsidRPr="002F1781">
          <w:rPr>
            <w:rStyle w:val="Hyperlink"/>
            <w:rFonts w:ascii="Arial Bold" w:hAnsi="Arial Bold"/>
          </w:rPr>
          <w:t>2.7.1.</w:t>
        </w:r>
        <w:r w:rsidR="007D3EEB">
          <w:rPr>
            <w:rFonts w:asciiTheme="minorHAnsi" w:eastAsiaTheme="minorEastAsia" w:hAnsiTheme="minorHAnsi" w:cstheme="minorBidi"/>
            <w:sz w:val="22"/>
            <w:szCs w:val="22"/>
            <w:lang w:eastAsia="en-AU"/>
          </w:rPr>
          <w:tab/>
        </w:r>
        <w:r w:rsidR="007D3EEB" w:rsidRPr="002F1781">
          <w:rPr>
            <w:rStyle w:val="Hyperlink"/>
          </w:rPr>
          <w:t>Post-population items</w:t>
        </w:r>
        <w:r w:rsidR="007D3EEB">
          <w:rPr>
            <w:webHidden/>
          </w:rPr>
          <w:tab/>
        </w:r>
        <w:r w:rsidR="007D3EEB">
          <w:rPr>
            <w:webHidden/>
          </w:rPr>
          <w:fldChar w:fldCharType="begin"/>
        </w:r>
        <w:r w:rsidR="007D3EEB">
          <w:rPr>
            <w:webHidden/>
          </w:rPr>
          <w:instrText xml:space="preserve"> PAGEREF _Toc26796306 \h </w:instrText>
        </w:r>
        <w:r w:rsidR="007D3EEB">
          <w:rPr>
            <w:webHidden/>
          </w:rPr>
        </w:r>
        <w:r w:rsidR="007D3EEB">
          <w:rPr>
            <w:webHidden/>
          </w:rPr>
          <w:fldChar w:fldCharType="separate"/>
        </w:r>
        <w:r w:rsidR="00865916">
          <w:rPr>
            <w:webHidden/>
          </w:rPr>
          <w:t>37</w:t>
        </w:r>
        <w:r w:rsidR="007D3EEB">
          <w:rPr>
            <w:webHidden/>
          </w:rPr>
          <w:fldChar w:fldCharType="end"/>
        </w:r>
      </w:hyperlink>
    </w:p>
    <w:p w14:paraId="09E76A52" w14:textId="0AFCF35D" w:rsidR="007D3EEB" w:rsidRDefault="00DA5377">
      <w:pPr>
        <w:pStyle w:val="TOC3"/>
        <w:rPr>
          <w:rFonts w:asciiTheme="minorHAnsi" w:eastAsiaTheme="minorEastAsia" w:hAnsiTheme="minorHAnsi" w:cstheme="minorBidi"/>
          <w:sz w:val="22"/>
          <w:szCs w:val="22"/>
          <w:lang w:eastAsia="en-AU"/>
        </w:rPr>
      </w:pPr>
      <w:hyperlink w:anchor="_Toc26796307" w:history="1">
        <w:r w:rsidR="007D3EEB" w:rsidRPr="002F1781">
          <w:rPr>
            <w:rStyle w:val="Hyperlink"/>
            <w:rFonts w:ascii="Arial Bold" w:hAnsi="Arial Bold"/>
          </w:rPr>
          <w:t>2.7.2.</w:t>
        </w:r>
        <w:r w:rsidR="007D3EEB">
          <w:rPr>
            <w:rFonts w:asciiTheme="minorHAnsi" w:eastAsiaTheme="minorEastAsia" w:hAnsiTheme="minorHAnsi" w:cstheme="minorBidi"/>
            <w:sz w:val="22"/>
            <w:szCs w:val="22"/>
            <w:lang w:eastAsia="en-AU"/>
          </w:rPr>
          <w:tab/>
        </w:r>
        <w:r w:rsidR="007D3EEB" w:rsidRPr="002F1781">
          <w:rPr>
            <w:rStyle w:val="Hyperlink"/>
          </w:rPr>
          <w:t>Communications about post-population</w:t>
        </w:r>
        <w:r w:rsidR="007D3EEB">
          <w:rPr>
            <w:webHidden/>
          </w:rPr>
          <w:tab/>
        </w:r>
        <w:r w:rsidR="007D3EEB">
          <w:rPr>
            <w:webHidden/>
          </w:rPr>
          <w:fldChar w:fldCharType="begin"/>
        </w:r>
        <w:r w:rsidR="007D3EEB">
          <w:rPr>
            <w:webHidden/>
          </w:rPr>
          <w:instrText xml:space="preserve"> PAGEREF _Toc26796307 \h </w:instrText>
        </w:r>
        <w:r w:rsidR="007D3EEB">
          <w:rPr>
            <w:webHidden/>
          </w:rPr>
        </w:r>
        <w:r w:rsidR="007D3EEB">
          <w:rPr>
            <w:webHidden/>
          </w:rPr>
          <w:fldChar w:fldCharType="separate"/>
        </w:r>
        <w:r w:rsidR="00865916">
          <w:rPr>
            <w:webHidden/>
          </w:rPr>
          <w:t>37</w:t>
        </w:r>
        <w:r w:rsidR="007D3EEB">
          <w:rPr>
            <w:webHidden/>
          </w:rPr>
          <w:fldChar w:fldCharType="end"/>
        </w:r>
      </w:hyperlink>
    </w:p>
    <w:p w14:paraId="0DE691DA" w14:textId="13C72BB9" w:rsidR="007D3EEB" w:rsidRDefault="00DA5377">
      <w:pPr>
        <w:pStyle w:val="TOC3"/>
        <w:rPr>
          <w:rFonts w:asciiTheme="minorHAnsi" w:eastAsiaTheme="minorEastAsia" w:hAnsiTheme="minorHAnsi" w:cstheme="minorBidi"/>
          <w:sz w:val="22"/>
          <w:szCs w:val="22"/>
          <w:lang w:eastAsia="en-AU"/>
        </w:rPr>
      </w:pPr>
      <w:hyperlink w:anchor="_Toc26796308" w:history="1">
        <w:r w:rsidR="007D3EEB" w:rsidRPr="002F1781">
          <w:rPr>
            <w:rStyle w:val="Hyperlink"/>
            <w:rFonts w:ascii="Arial Bold" w:hAnsi="Arial Bold"/>
          </w:rPr>
          <w:t>2.7.3.</w:t>
        </w:r>
        <w:r w:rsidR="007D3EEB">
          <w:rPr>
            <w:rFonts w:asciiTheme="minorHAnsi" w:eastAsiaTheme="minorEastAsia" w:hAnsiTheme="minorHAnsi" w:cstheme="minorBidi"/>
            <w:sz w:val="22"/>
            <w:szCs w:val="22"/>
            <w:lang w:eastAsia="en-AU"/>
          </w:rPr>
          <w:tab/>
        </w:r>
        <w:r w:rsidR="007D3EEB" w:rsidRPr="002F1781">
          <w:rPr>
            <w:rStyle w:val="Hyperlink"/>
          </w:rPr>
          <w:t>Child attendance-related specification</w:t>
        </w:r>
        <w:r w:rsidR="007D3EEB">
          <w:rPr>
            <w:webHidden/>
          </w:rPr>
          <w:tab/>
        </w:r>
        <w:r w:rsidR="007D3EEB">
          <w:rPr>
            <w:webHidden/>
          </w:rPr>
          <w:fldChar w:fldCharType="begin"/>
        </w:r>
        <w:r w:rsidR="007D3EEB">
          <w:rPr>
            <w:webHidden/>
          </w:rPr>
          <w:instrText xml:space="preserve"> PAGEREF _Toc26796308 \h </w:instrText>
        </w:r>
        <w:r w:rsidR="007D3EEB">
          <w:rPr>
            <w:webHidden/>
          </w:rPr>
        </w:r>
        <w:r w:rsidR="007D3EEB">
          <w:rPr>
            <w:webHidden/>
          </w:rPr>
          <w:fldChar w:fldCharType="separate"/>
        </w:r>
        <w:r w:rsidR="00865916">
          <w:rPr>
            <w:webHidden/>
          </w:rPr>
          <w:t>37</w:t>
        </w:r>
        <w:r w:rsidR="007D3EEB">
          <w:rPr>
            <w:webHidden/>
          </w:rPr>
          <w:fldChar w:fldCharType="end"/>
        </w:r>
      </w:hyperlink>
    </w:p>
    <w:p w14:paraId="6176054D" w14:textId="2225F16B" w:rsidR="007D3EEB" w:rsidRDefault="00DA5377">
      <w:pPr>
        <w:pStyle w:val="TOC3"/>
        <w:rPr>
          <w:rFonts w:asciiTheme="minorHAnsi" w:eastAsiaTheme="minorEastAsia" w:hAnsiTheme="minorHAnsi" w:cstheme="minorBidi"/>
          <w:sz w:val="22"/>
          <w:szCs w:val="22"/>
          <w:lang w:eastAsia="en-AU"/>
        </w:rPr>
      </w:pPr>
      <w:hyperlink w:anchor="_Toc26796309" w:history="1">
        <w:r w:rsidR="007D3EEB" w:rsidRPr="002F1781">
          <w:rPr>
            <w:rStyle w:val="Hyperlink"/>
            <w:rFonts w:ascii="Arial Bold" w:hAnsi="Arial Bold"/>
          </w:rPr>
          <w:t>2.7.4.</w:t>
        </w:r>
        <w:r w:rsidR="007D3EEB">
          <w:rPr>
            <w:rFonts w:asciiTheme="minorHAnsi" w:eastAsiaTheme="minorEastAsia" w:hAnsiTheme="minorHAnsi" w:cstheme="minorBidi"/>
            <w:sz w:val="22"/>
            <w:szCs w:val="22"/>
            <w:lang w:eastAsia="en-AU"/>
          </w:rPr>
          <w:tab/>
        </w:r>
        <w:r w:rsidR="007D3EEB" w:rsidRPr="002F1781">
          <w:rPr>
            <w:rStyle w:val="Hyperlink"/>
          </w:rPr>
          <w:t>Post-population information provision</w:t>
        </w:r>
        <w:r w:rsidR="007D3EEB">
          <w:rPr>
            <w:webHidden/>
          </w:rPr>
          <w:tab/>
        </w:r>
        <w:r w:rsidR="007D3EEB">
          <w:rPr>
            <w:webHidden/>
          </w:rPr>
          <w:fldChar w:fldCharType="begin"/>
        </w:r>
        <w:r w:rsidR="007D3EEB">
          <w:rPr>
            <w:webHidden/>
          </w:rPr>
          <w:instrText xml:space="preserve"> PAGEREF _Toc26796309 \h </w:instrText>
        </w:r>
        <w:r w:rsidR="007D3EEB">
          <w:rPr>
            <w:webHidden/>
          </w:rPr>
        </w:r>
        <w:r w:rsidR="007D3EEB">
          <w:rPr>
            <w:webHidden/>
          </w:rPr>
          <w:fldChar w:fldCharType="separate"/>
        </w:r>
        <w:r w:rsidR="00865916">
          <w:rPr>
            <w:webHidden/>
          </w:rPr>
          <w:t>38</w:t>
        </w:r>
        <w:r w:rsidR="007D3EEB">
          <w:rPr>
            <w:webHidden/>
          </w:rPr>
          <w:fldChar w:fldCharType="end"/>
        </w:r>
      </w:hyperlink>
    </w:p>
    <w:p w14:paraId="07B64227" w14:textId="5C4054F3" w:rsidR="007D3EEB" w:rsidRDefault="00DA5377">
      <w:pPr>
        <w:pStyle w:val="TOC2"/>
        <w:rPr>
          <w:rFonts w:asciiTheme="minorHAnsi" w:eastAsiaTheme="minorEastAsia" w:hAnsiTheme="minorHAnsi" w:cstheme="minorBidi"/>
          <w:sz w:val="22"/>
          <w:szCs w:val="22"/>
          <w:lang w:eastAsia="en-AU"/>
        </w:rPr>
      </w:pPr>
      <w:hyperlink w:anchor="_Toc26796310" w:history="1">
        <w:r w:rsidR="007D3EEB" w:rsidRPr="002F1781">
          <w:rPr>
            <w:rStyle w:val="Hyperlink"/>
            <w:rFonts w:ascii="Arial Bold" w:hAnsi="Arial Bold"/>
          </w:rPr>
          <w:t>2.8</w:t>
        </w:r>
        <w:r w:rsidR="007D3EEB">
          <w:rPr>
            <w:rFonts w:asciiTheme="minorHAnsi" w:eastAsiaTheme="minorEastAsia" w:hAnsiTheme="minorHAnsi" w:cstheme="minorBidi"/>
            <w:sz w:val="22"/>
            <w:szCs w:val="22"/>
            <w:lang w:eastAsia="en-AU"/>
          </w:rPr>
          <w:tab/>
        </w:r>
        <w:r w:rsidR="007D3EEB" w:rsidRPr="002F1781">
          <w:rPr>
            <w:rStyle w:val="Hyperlink"/>
          </w:rPr>
          <w:t>Communications and supporting materials</w:t>
        </w:r>
        <w:r w:rsidR="007D3EEB">
          <w:rPr>
            <w:webHidden/>
          </w:rPr>
          <w:tab/>
        </w:r>
        <w:r w:rsidR="007D3EEB">
          <w:rPr>
            <w:webHidden/>
          </w:rPr>
          <w:fldChar w:fldCharType="begin"/>
        </w:r>
        <w:r w:rsidR="007D3EEB">
          <w:rPr>
            <w:webHidden/>
          </w:rPr>
          <w:instrText xml:space="preserve"> PAGEREF _Toc26796310 \h </w:instrText>
        </w:r>
        <w:r w:rsidR="007D3EEB">
          <w:rPr>
            <w:webHidden/>
          </w:rPr>
        </w:r>
        <w:r w:rsidR="007D3EEB">
          <w:rPr>
            <w:webHidden/>
          </w:rPr>
          <w:fldChar w:fldCharType="separate"/>
        </w:r>
        <w:r w:rsidR="00865916">
          <w:rPr>
            <w:webHidden/>
          </w:rPr>
          <w:t>38</w:t>
        </w:r>
        <w:r w:rsidR="007D3EEB">
          <w:rPr>
            <w:webHidden/>
          </w:rPr>
          <w:fldChar w:fldCharType="end"/>
        </w:r>
      </w:hyperlink>
    </w:p>
    <w:p w14:paraId="76148A36" w14:textId="64A0780D" w:rsidR="007D3EEB" w:rsidRDefault="00DA5377">
      <w:pPr>
        <w:pStyle w:val="TOC3"/>
        <w:rPr>
          <w:rFonts w:asciiTheme="minorHAnsi" w:eastAsiaTheme="minorEastAsia" w:hAnsiTheme="minorHAnsi" w:cstheme="minorBidi"/>
          <w:sz w:val="22"/>
          <w:szCs w:val="22"/>
          <w:lang w:eastAsia="en-AU"/>
        </w:rPr>
      </w:pPr>
      <w:hyperlink w:anchor="_Toc26796311" w:history="1">
        <w:r w:rsidR="007D3EEB" w:rsidRPr="002F1781">
          <w:rPr>
            <w:rStyle w:val="Hyperlink"/>
            <w:rFonts w:ascii="Arial Bold" w:hAnsi="Arial Bold"/>
          </w:rPr>
          <w:t>2.8.1.</w:t>
        </w:r>
        <w:r w:rsidR="007D3EEB">
          <w:rPr>
            <w:rFonts w:asciiTheme="minorHAnsi" w:eastAsiaTheme="minorEastAsia" w:hAnsiTheme="minorHAnsi" w:cstheme="minorBidi"/>
            <w:sz w:val="22"/>
            <w:szCs w:val="22"/>
            <w:lang w:eastAsia="en-AU"/>
          </w:rPr>
          <w:tab/>
        </w:r>
        <w:r w:rsidR="007D3EEB" w:rsidRPr="002F1781">
          <w:rPr>
            <w:rStyle w:val="Hyperlink"/>
          </w:rPr>
          <w:t>Building awareness of the AEDC</w:t>
        </w:r>
        <w:r w:rsidR="007D3EEB">
          <w:rPr>
            <w:webHidden/>
          </w:rPr>
          <w:tab/>
        </w:r>
        <w:r w:rsidR="007D3EEB">
          <w:rPr>
            <w:webHidden/>
          </w:rPr>
          <w:fldChar w:fldCharType="begin"/>
        </w:r>
        <w:r w:rsidR="007D3EEB">
          <w:rPr>
            <w:webHidden/>
          </w:rPr>
          <w:instrText xml:space="preserve"> PAGEREF _Toc26796311 \h </w:instrText>
        </w:r>
        <w:r w:rsidR="007D3EEB">
          <w:rPr>
            <w:webHidden/>
          </w:rPr>
        </w:r>
        <w:r w:rsidR="007D3EEB">
          <w:rPr>
            <w:webHidden/>
          </w:rPr>
          <w:fldChar w:fldCharType="separate"/>
        </w:r>
        <w:r w:rsidR="00865916">
          <w:rPr>
            <w:webHidden/>
          </w:rPr>
          <w:t>39</w:t>
        </w:r>
        <w:r w:rsidR="007D3EEB">
          <w:rPr>
            <w:webHidden/>
          </w:rPr>
          <w:fldChar w:fldCharType="end"/>
        </w:r>
      </w:hyperlink>
    </w:p>
    <w:p w14:paraId="0D0734BA" w14:textId="2796D500" w:rsidR="007D3EEB" w:rsidRDefault="00DA5377">
      <w:pPr>
        <w:pStyle w:val="TOC3"/>
        <w:rPr>
          <w:rFonts w:asciiTheme="minorHAnsi" w:eastAsiaTheme="minorEastAsia" w:hAnsiTheme="minorHAnsi" w:cstheme="minorBidi"/>
          <w:sz w:val="22"/>
          <w:szCs w:val="22"/>
          <w:lang w:eastAsia="en-AU"/>
        </w:rPr>
      </w:pPr>
      <w:hyperlink w:anchor="_Toc26796312" w:history="1">
        <w:r w:rsidR="007D3EEB" w:rsidRPr="002F1781">
          <w:rPr>
            <w:rStyle w:val="Hyperlink"/>
            <w:rFonts w:ascii="Arial Bold" w:hAnsi="Arial Bold"/>
          </w:rPr>
          <w:t>2.8.2.</w:t>
        </w:r>
        <w:r w:rsidR="007D3EEB">
          <w:rPr>
            <w:rFonts w:asciiTheme="minorHAnsi" w:eastAsiaTheme="minorEastAsia" w:hAnsiTheme="minorHAnsi" w:cstheme="minorBidi"/>
            <w:sz w:val="22"/>
            <w:szCs w:val="22"/>
            <w:lang w:eastAsia="en-AU"/>
          </w:rPr>
          <w:tab/>
        </w:r>
        <w:r w:rsidR="007D3EEB" w:rsidRPr="002F1781">
          <w:rPr>
            <w:rStyle w:val="Hyperlink"/>
          </w:rPr>
          <w:t>Overview of changes in supporting materials for Cycle 4</w:t>
        </w:r>
        <w:r w:rsidR="007D3EEB">
          <w:rPr>
            <w:webHidden/>
          </w:rPr>
          <w:tab/>
        </w:r>
        <w:r w:rsidR="007D3EEB">
          <w:rPr>
            <w:webHidden/>
          </w:rPr>
          <w:fldChar w:fldCharType="begin"/>
        </w:r>
        <w:r w:rsidR="007D3EEB">
          <w:rPr>
            <w:webHidden/>
          </w:rPr>
          <w:instrText xml:space="preserve"> PAGEREF _Toc26796312 \h </w:instrText>
        </w:r>
        <w:r w:rsidR="007D3EEB">
          <w:rPr>
            <w:webHidden/>
          </w:rPr>
        </w:r>
        <w:r w:rsidR="007D3EEB">
          <w:rPr>
            <w:webHidden/>
          </w:rPr>
          <w:fldChar w:fldCharType="separate"/>
        </w:r>
        <w:r w:rsidR="00865916">
          <w:rPr>
            <w:webHidden/>
          </w:rPr>
          <w:t>39</w:t>
        </w:r>
        <w:r w:rsidR="007D3EEB">
          <w:rPr>
            <w:webHidden/>
          </w:rPr>
          <w:fldChar w:fldCharType="end"/>
        </w:r>
      </w:hyperlink>
    </w:p>
    <w:p w14:paraId="687E87D4" w14:textId="2E834C68" w:rsidR="007D3EEB" w:rsidRDefault="00DA5377">
      <w:pPr>
        <w:pStyle w:val="TOC3"/>
        <w:rPr>
          <w:rFonts w:asciiTheme="minorHAnsi" w:eastAsiaTheme="minorEastAsia" w:hAnsiTheme="minorHAnsi" w:cstheme="minorBidi"/>
          <w:sz w:val="22"/>
          <w:szCs w:val="22"/>
          <w:lang w:eastAsia="en-AU"/>
        </w:rPr>
      </w:pPr>
      <w:hyperlink w:anchor="_Toc26796313" w:history="1">
        <w:r w:rsidR="007D3EEB" w:rsidRPr="002F1781">
          <w:rPr>
            <w:rStyle w:val="Hyperlink"/>
            <w:rFonts w:ascii="Arial Bold" w:hAnsi="Arial Bold"/>
          </w:rPr>
          <w:t>2.8.3.</w:t>
        </w:r>
        <w:r w:rsidR="007D3EEB">
          <w:rPr>
            <w:rFonts w:asciiTheme="minorHAnsi" w:eastAsiaTheme="minorEastAsia" w:hAnsiTheme="minorHAnsi" w:cstheme="minorBidi"/>
            <w:sz w:val="22"/>
            <w:szCs w:val="22"/>
            <w:lang w:eastAsia="en-AU"/>
          </w:rPr>
          <w:tab/>
        </w:r>
        <w:r w:rsidR="007D3EEB" w:rsidRPr="002F1781">
          <w:rPr>
            <w:rStyle w:val="Hyperlink"/>
          </w:rPr>
          <w:t>School Leader Pack</w:t>
        </w:r>
        <w:r w:rsidR="007D3EEB">
          <w:rPr>
            <w:webHidden/>
          </w:rPr>
          <w:tab/>
        </w:r>
        <w:r w:rsidR="007D3EEB">
          <w:rPr>
            <w:webHidden/>
          </w:rPr>
          <w:fldChar w:fldCharType="begin"/>
        </w:r>
        <w:r w:rsidR="007D3EEB">
          <w:rPr>
            <w:webHidden/>
          </w:rPr>
          <w:instrText xml:space="preserve"> PAGEREF _Toc26796313 \h </w:instrText>
        </w:r>
        <w:r w:rsidR="007D3EEB">
          <w:rPr>
            <w:webHidden/>
          </w:rPr>
        </w:r>
        <w:r w:rsidR="007D3EEB">
          <w:rPr>
            <w:webHidden/>
          </w:rPr>
          <w:fldChar w:fldCharType="separate"/>
        </w:r>
        <w:r w:rsidR="00865916">
          <w:rPr>
            <w:webHidden/>
          </w:rPr>
          <w:t>40</w:t>
        </w:r>
        <w:r w:rsidR="007D3EEB">
          <w:rPr>
            <w:webHidden/>
          </w:rPr>
          <w:fldChar w:fldCharType="end"/>
        </w:r>
      </w:hyperlink>
    </w:p>
    <w:p w14:paraId="592DBC10" w14:textId="51938D8F" w:rsidR="007D3EEB" w:rsidRDefault="00DA5377">
      <w:pPr>
        <w:pStyle w:val="TOC3"/>
        <w:rPr>
          <w:rFonts w:asciiTheme="minorHAnsi" w:eastAsiaTheme="minorEastAsia" w:hAnsiTheme="minorHAnsi" w:cstheme="minorBidi"/>
          <w:sz w:val="22"/>
          <w:szCs w:val="22"/>
          <w:lang w:eastAsia="en-AU"/>
        </w:rPr>
      </w:pPr>
      <w:hyperlink w:anchor="_Toc26796314" w:history="1">
        <w:r w:rsidR="007D3EEB" w:rsidRPr="002F1781">
          <w:rPr>
            <w:rStyle w:val="Hyperlink"/>
            <w:rFonts w:ascii="Arial Bold" w:hAnsi="Arial Bold"/>
          </w:rPr>
          <w:t>2.8.4.</w:t>
        </w:r>
        <w:r w:rsidR="007D3EEB">
          <w:rPr>
            <w:rFonts w:asciiTheme="minorHAnsi" w:eastAsiaTheme="minorEastAsia" w:hAnsiTheme="minorHAnsi" w:cstheme="minorBidi"/>
            <w:sz w:val="22"/>
            <w:szCs w:val="22"/>
            <w:lang w:eastAsia="en-AU"/>
          </w:rPr>
          <w:tab/>
        </w:r>
        <w:r w:rsidR="007D3EEB" w:rsidRPr="002F1781">
          <w:rPr>
            <w:rStyle w:val="Hyperlink"/>
          </w:rPr>
          <w:t>Teacher Pack</w:t>
        </w:r>
        <w:r w:rsidR="007D3EEB">
          <w:rPr>
            <w:webHidden/>
          </w:rPr>
          <w:tab/>
        </w:r>
        <w:r w:rsidR="007D3EEB">
          <w:rPr>
            <w:webHidden/>
          </w:rPr>
          <w:fldChar w:fldCharType="begin"/>
        </w:r>
        <w:r w:rsidR="007D3EEB">
          <w:rPr>
            <w:webHidden/>
          </w:rPr>
          <w:instrText xml:space="preserve"> PAGEREF _Toc26796314 \h </w:instrText>
        </w:r>
        <w:r w:rsidR="007D3EEB">
          <w:rPr>
            <w:webHidden/>
          </w:rPr>
        </w:r>
        <w:r w:rsidR="007D3EEB">
          <w:rPr>
            <w:webHidden/>
          </w:rPr>
          <w:fldChar w:fldCharType="separate"/>
        </w:r>
        <w:r w:rsidR="00865916">
          <w:rPr>
            <w:webHidden/>
          </w:rPr>
          <w:t>40</w:t>
        </w:r>
        <w:r w:rsidR="007D3EEB">
          <w:rPr>
            <w:webHidden/>
          </w:rPr>
          <w:fldChar w:fldCharType="end"/>
        </w:r>
      </w:hyperlink>
    </w:p>
    <w:p w14:paraId="4A9488CE" w14:textId="3CF60D3A" w:rsidR="007D3EEB" w:rsidRDefault="00DA5377">
      <w:pPr>
        <w:pStyle w:val="TOC3"/>
        <w:rPr>
          <w:rFonts w:asciiTheme="minorHAnsi" w:eastAsiaTheme="minorEastAsia" w:hAnsiTheme="minorHAnsi" w:cstheme="minorBidi"/>
          <w:sz w:val="22"/>
          <w:szCs w:val="22"/>
          <w:lang w:eastAsia="en-AU"/>
        </w:rPr>
      </w:pPr>
      <w:hyperlink w:anchor="_Toc26796315" w:history="1">
        <w:r w:rsidR="007D3EEB" w:rsidRPr="002F1781">
          <w:rPr>
            <w:rStyle w:val="Hyperlink"/>
            <w:rFonts w:ascii="Arial Bold" w:hAnsi="Arial Bold"/>
          </w:rPr>
          <w:t>2.8.5.</w:t>
        </w:r>
        <w:r w:rsidR="007D3EEB">
          <w:rPr>
            <w:rFonts w:asciiTheme="minorHAnsi" w:eastAsiaTheme="minorEastAsia" w:hAnsiTheme="minorHAnsi" w:cstheme="minorBidi"/>
            <w:sz w:val="22"/>
            <w:szCs w:val="22"/>
            <w:lang w:eastAsia="en-AU"/>
          </w:rPr>
          <w:tab/>
        </w:r>
        <w:r w:rsidR="007D3EEB" w:rsidRPr="002F1781">
          <w:rPr>
            <w:rStyle w:val="Hyperlink"/>
          </w:rPr>
          <w:t>Communications kit</w:t>
        </w:r>
        <w:r w:rsidR="007D3EEB">
          <w:rPr>
            <w:webHidden/>
          </w:rPr>
          <w:tab/>
        </w:r>
        <w:r w:rsidR="007D3EEB">
          <w:rPr>
            <w:webHidden/>
          </w:rPr>
          <w:fldChar w:fldCharType="begin"/>
        </w:r>
        <w:r w:rsidR="007D3EEB">
          <w:rPr>
            <w:webHidden/>
          </w:rPr>
          <w:instrText xml:space="preserve"> PAGEREF _Toc26796315 \h </w:instrText>
        </w:r>
        <w:r w:rsidR="007D3EEB">
          <w:rPr>
            <w:webHidden/>
          </w:rPr>
        </w:r>
        <w:r w:rsidR="007D3EEB">
          <w:rPr>
            <w:webHidden/>
          </w:rPr>
          <w:fldChar w:fldCharType="separate"/>
        </w:r>
        <w:r w:rsidR="00865916">
          <w:rPr>
            <w:webHidden/>
          </w:rPr>
          <w:t>41</w:t>
        </w:r>
        <w:r w:rsidR="007D3EEB">
          <w:rPr>
            <w:webHidden/>
          </w:rPr>
          <w:fldChar w:fldCharType="end"/>
        </w:r>
      </w:hyperlink>
    </w:p>
    <w:p w14:paraId="3F511C41" w14:textId="5B455EF4" w:rsidR="007D3EEB" w:rsidRDefault="00DA5377">
      <w:pPr>
        <w:pStyle w:val="TOC3"/>
        <w:rPr>
          <w:rFonts w:asciiTheme="minorHAnsi" w:eastAsiaTheme="minorEastAsia" w:hAnsiTheme="minorHAnsi" w:cstheme="minorBidi"/>
          <w:sz w:val="22"/>
          <w:szCs w:val="22"/>
          <w:lang w:eastAsia="en-AU"/>
        </w:rPr>
      </w:pPr>
      <w:hyperlink w:anchor="_Toc26796316" w:history="1">
        <w:r w:rsidR="007D3EEB" w:rsidRPr="002F1781">
          <w:rPr>
            <w:rStyle w:val="Hyperlink"/>
            <w:rFonts w:ascii="Arial Bold" w:hAnsi="Arial Bold"/>
          </w:rPr>
          <w:t>2.8.6.</w:t>
        </w:r>
        <w:r w:rsidR="007D3EEB">
          <w:rPr>
            <w:rFonts w:asciiTheme="minorHAnsi" w:eastAsiaTheme="minorEastAsia" w:hAnsiTheme="minorHAnsi" w:cstheme="minorBidi"/>
            <w:sz w:val="22"/>
            <w:szCs w:val="22"/>
            <w:lang w:eastAsia="en-AU"/>
          </w:rPr>
          <w:tab/>
        </w:r>
        <w:r w:rsidR="007D3EEB" w:rsidRPr="002F1781">
          <w:rPr>
            <w:rStyle w:val="Hyperlink"/>
          </w:rPr>
          <w:t>Training and online help resources</w:t>
        </w:r>
        <w:r w:rsidR="007D3EEB">
          <w:rPr>
            <w:webHidden/>
          </w:rPr>
          <w:tab/>
        </w:r>
        <w:r w:rsidR="007D3EEB">
          <w:rPr>
            <w:webHidden/>
          </w:rPr>
          <w:fldChar w:fldCharType="begin"/>
        </w:r>
        <w:r w:rsidR="007D3EEB">
          <w:rPr>
            <w:webHidden/>
          </w:rPr>
          <w:instrText xml:space="preserve"> PAGEREF _Toc26796316 \h </w:instrText>
        </w:r>
        <w:r w:rsidR="007D3EEB">
          <w:rPr>
            <w:webHidden/>
          </w:rPr>
        </w:r>
        <w:r w:rsidR="007D3EEB">
          <w:rPr>
            <w:webHidden/>
          </w:rPr>
          <w:fldChar w:fldCharType="separate"/>
        </w:r>
        <w:r w:rsidR="00865916">
          <w:rPr>
            <w:webHidden/>
          </w:rPr>
          <w:t>42</w:t>
        </w:r>
        <w:r w:rsidR="007D3EEB">
          <w:rPr>
            <w:webHidden/>
          </w:rPr>
          <w:fldChar w:fldCharType="end"/>
        </w:r>
      </w:hyperlink>
    </w:p>
    <w:p w14:paraId="25B5C627" w14:textId="577164E7" w:rsidR="007D3EEB" w:rsidRDefault="00DA5377">
      <w:pPr>
        <w:pStyle w:val="TOC2"/>
        <w:rPr>
          <w:rFonts w:asciiTheme="minorHAnsi" w:eastAsiaTheme="minorEastAsia" w:hAnsiTheme="minorHAnsi" w:cstheme="minorBidi"/>
          <w:sz w:val="22"/>
          <w:szCs w:val="22"/>
          <w:lang w:eastAsia="en-AU"/>
        </w:rPr>
      </w:pPr>
      <w:hyperlink w:anchor="_Toc26796317" w:history="1">
        <w:r w:rsidR="007D3EEB" w:rsidRPr="002F1781">
          <w:rPr>
            <w:rStyle w:val="Hyperlink"/>
            <w:rFonts w:ascii="Arial Bold" w:hAnsi="Arial Bold"/>
          </w:rPr>
          <w:t>2.9</w:t>
        </w:r>
        <w:r w:rsidR="007D3EEB">
          <w:rPr>
            <w:rFonts w:asciiTheme="minorHAnsi" w:eastAsiaTheme="minorEastAsia" w:hAnsiTheme="minorHAnsi" w:cstheme="minorBidi"/>
            <w:sz w:val="22"/>
            <w:szCs w:val="22"/>
            <w:lang w:eastAsia="en-AU"/>
          </w:rPr>
          <w:tab/>
        </w:r>
        <w:r w:rsidR="007D3EEB" w:rsidRPr="002F1781">
          <w:rPr>
            <w:rStyle w:val="Hyperlink"/>
          </w:rPr>
          <w:t>AEDC Helpdesk</w:t>
        </w:r>
        <w:r w:rsidR="007D3EEB">
          <w:rPr>
            <w:webHidden/>
          </w:rPr>
          <w:tab/>
        </w:r>
        <w:r w:rsidR="007D3EEB">
          <w:rPr>
            <w:webHidden/>
          </w:rPr>
          <w:fldChar w:fldCharType="begin"/>
        </w:r>
        <w:r w:rsidR="007D3EEB">
          <w:rPr>
            <w:webHidden/>
          </w:rPr>
          <w:instrText xml:space="preserve"> PAGEREF _Toc26796317 \h </w:instrText>
        </w:r>
        <w:r w:rsidR="007D3EEB">
          <w:rPr>
            <w:webHidden/>
          </w:rPr>
        </w:r>
        <w:r w:rsidR="007D3EEB">
          <w:rPr>
            <w:webHidden/>
          </w:rPr>
          <w:fldChar w:fldCharType="separate"/>
        </w:r>
        <w:r w:rsidR="00865916">
          <w:rPr>
            <w:webHidden/>
          </w:rPr>
          <w:t>43</w:t>
        </w:r>
        <w:r w:rsidR="007D3EEB">
          <w:rPr>
            <w:webHidden/>
          </w:rPr>
          <w:fldChar w:fldCharType="end"/>
        </w:r>
      </w:hyperlink>
    </w:p>
    <w:p w14:paraId="497F8628" w14:textId="01526A23" w:rsidR="007D3EEB" w:rsidRDefault="00DA5377">
      <w:pPr>
        <w:pStyle w:val="TOC3"/>
        <w:rPr>
          <w:rFonts w:asciiTheme="minorHAnsi" w:eastAsiaTheme="minorEastAsia" w:hAnsiTheme="minorHAnsi" w:cstheme="minorBidi"/>
          <w:sz w:val="22"/>
          <w:szCs w:val="22"/>
          <w:lang w:eastAsia="en-AU"/>
        </w:rPr>
      </w:pPr>
      <w:hyperlink w:anchor="_Toc26796318" w:history="1">
        <w:r w:rsidR="007D3EEB" w:rsidRPr="002F1781">
          <w:rPr>
            <w:rStyle w:val="Hyperlink"/>
            <w:rFonts w:ascii="Arial Bold" w:hAnsi="Arial Bold"/>
          </w:rPr>
          <w:t>2.9.1.</w:t>
        </w:r>
        <w:r w:rsidR="007D3EEB">
          <w:rPr>
            <w:rFonts w:asciiTheme="minorHAnsi" w:eastAsiaTheme="minorEastAsia" w:hAnsiTheme="minorHAnsi" w:cstheme="minorBidi"/>
            <w:sz w:val="22"/>
            <w:szCs w:val="22"/>
            <w:lang w:eastAsia="en-AU"/>
          </w:rPr>
          <w:tab/>
        </w:r>
        <w:r w:rsidR="007D3EEB" w:rsidRPr="002F1781">
          <w:rPr>
            <w:rStyle w:val="Hyperlink"/>
          </w:rPr>
          <w:t>Helpdesk overview</w:t>
        </w:r>
        <w:r w:rsidR="007D3EEB">
          <w:rPr>
            <w:webHidden/>
          </w:rPr>
          <w:tab/>
        </w:r>
        <w:r w:rsidR="007D3EEB">
          <w:rPr>
            <w:webHidden/>
          </w:rPr>
          <w:fldChar w:fldCharType="begin"/>
        </w:r>
        <w:r w:rsidR="007D3EEB">
          <w:rPr>
            <w:webHidden/>
          </w:rPr>
          <w:instrText xml:space="preserve"> PAGEREF _Toc26796318 \h </w:instrText>
        </w:r>
        <w:r w:rsidR="007D3EEB">
          <w:rPr>
            <w:webHidden/>
          </w:rPr>
        </w:r>
        <w:r w:rsidR="007D3EEB">
          <w:rPr>
            <w:webHidden/>
          </w:rPr>
          <w:fldChar w:fldCharType="separate"/>
        </w:r>
        <w:r w:rsidR="00865916">
          <w:rPr>
            <w:webHidden/>
          </w:rPr>
          <w:t>43</w:t>
        </w:r>
        <w:r w:rsidR="007D3EEB">
          <w:rPr>
            <w:webHidden/>
          </w:rPr>
          <w:fldChar w:fldCharType="end"/>
        </w:r>
      </w:hyperlink>
    </w:p>
    <w:p w14:paraId="3C4A8B04" w14:textId="1145DB72" w:rsidR="007D3EEB" w:rsidRDefault="00DA5377">
      <w:pPr>
        <w:pStyle w:val="TOC3"/>
        <w:rPr>
          <w:rFonts w:asciiTheme="minorHAnsi" w:eastAsiaTheme="minorEastAsia" w:hAnsiTheme="minorHAnsi" w:cstheme="minorBidi"/>
          <w:sz w:val="22"/>
          <w:szCs w:val="22"/>
          <w:lang w:eastAsia="en-AU"/>
        </w:rPr>
      </w:pPr>
      <w:hyperlink w:anchor="_Toc26796319" w:history="1">
        <w:r w:rsidR="007D3EEB" w:rsidRPr="002F1781">
          <w:rPr>
            <w:rStyle w:val="Hyperlink"/>
            <w:rFonts w:ascii="Arial Bold" w:hAnsi="Arial Bold"/>
          </w:rPr>
          <w:t>2.9.2.</w:t>
        </w:r>
        <w:r w:rsidR="007D3EEB">
          <w:rPr>
            <w:rFonts w:asciiTheme="minorHAnsi" w:eastAsiaTheme="minorEastAsia" w:hAnsiTheme="minorHAnsi" w:cstheme="minorBidi"/>
            <w:sz w:val="22"/>
            <w:szCs w:val="22"/>
            <w:lang w:eastAsia="en-AU"/>
          </w:rPr>
          <w:tab/>
        </w:r>
        <w:r w:rsidR="007D3EEB" w:rsidRPr="002F1781">
          <w:rPr>
            <w:rStyle w:val="Hyperlink"/>
          </w:rPr>
          <w:t>Helpdesk planning</w:t>
        </w:r>
        <w:r w:rsidR="007D3EEB">
          <w:rPr>
            <w:webHidden/>
          </w:rPr>
          <w:tab/>
        </w:r>
        <w:r w:rsidR="007D3EEB">
          <w:rPr>
            <w:webHidden/>
          </w:rPr>
          <w:fldChar w:fldCharType="begin"/>
        </w:r>
        <w:r w:rsidR="007D3EEB">
          <w:rPr>
            <w:webHidden/>
          </w:rPr>
          <w:instrText xml:space="preserve"> PAGEREF _Toc26796319 \h </w:instrText>
        </w:r>
        <w:r w:rsidR="007D3EEB">
          <w:rPr>
            <w:webHidden/>
          </w:rPr>
        </w:r>
        <w:r w:rsidR="007D3EEB">
          <w:rPr>
            <w:webHidden/>
          </w:rPr>
          <w:fldChar w:fldCharType="separate"/>
        </w:r>
        <w:r w:rsidR="00865916">
          <w:rPr>
            <w:webHidden/>
          </w:rPr>
          <w:t>43</w:t>
        </w:r>
        <w:r w:rsidR="007D3EEB">
          <w:rPr>
            <w:webHidden/>
          </w:rPr>
          <w:fldChar w:fldCharType="end"/>
        </w:r>
      </w:hyperlink>
    </w:p>
    <w:p w14:paraId="12C3F42B" w14:textId="6794BEDF" w:rsidR="007D3EEB" w:rsidRDefault="00DA5377">
      <w:pPr>
        <w:pStyle w:val="TOC3"/>
        <w:rPr>
          <w:rFonts w:asciiTheme="minorHAnsi" w:eastAsiaTheme="minorEastAsia" w:hAnsiTheme="minorHAnsi" w:cstheme="minorBidi"/>
          <w:sz w:val="22"/>
          <w:szCs w:val="22"/>
          <w:lang w:eastAsia="en-AU"/>
        </w:rPr>
      </w:pPr>
      <w:hyperlink w:anchor="_Toc26796320" w:history="1">
        <w:r w:rsidR="007D3EEB" w:rsidRPr="002F1781">
          <w:rPr>
            <w:rStyle w:val="Hyperlink"/>
            <w:rFonts w:ascii="Arial Bold" w:hAnsi="Arial Bold"/>
          </w:rPr>
          <w:t>2.9.3.</w:t>
        </w:r>
        <w:r w:rsidR="007D3EEB">
          <w:rPr>
            <w:rFonts w:asciiTheme="minorHAnsi" w:eastAsiaTheme="minorEastAsia" w:hAnsiTheme="minorHAnsi" w:cstheme="minorBidi"/>
            <w:sz w:val="22"/>
            <w:szCs w:val="22"/>
            <w:lang w:eastAsia="en-AU"/>
          </w:rPr>
          <w:tab/>
        </w:r>
        <w:r w:rsidR="007D3EEB" w:rsidRPr="002F1781">
          <w:rPr>
            <w:rStyle w:val="Hyperlink"/>
          </w:rPr>
          <w:t>Helpdesk operator training</w:t>
        </w:r>
        <w:r w:rsidR="007D3EEB">
          <w:rPr>
            <w:webHidden/>
          </w:rPr>
          <w:tab/>
        </w:r>
        <w:r w:rsidR="007D3EEB">
          <w:rPr>
            <w:webHidden/>
          </w:rPr>
          <w:fldChar w:fldCharType="begin"/>
        </w:r>
        <w:r w:rsidR="007D3EEB">
          <w:rPr>
            <w:webHidden/>
          </w:rPr>
          <w:instrText xml:space="preserve"> PAGEREF _Toc26796320 \h </w:instrText>
        </w:r>
        <w:r w:rsidR="007D3EEB">
          <w:rPr>
            <w:webHidden/>
          </w:rPr>
        </w:r>
        <w:r w:rsidR="007D3EEB">
          <w:rPr>
            <w:webHidden/>
          </w:rPr>
          <w:fldChar w:fldCharType="separate"/>
        </w:r>
        <w:r w:rsidR="00865916">
          <w:rPr>
            <w:webHidden/>
          </w:rPr>
          <w:t>44</w:t>
        </w:r>
        <w:r w:rsidR="007D3EEB">
          <w:rPr>
            <w:webHidden/>
          </w:rPr>
          <w:fldChar w:fldCharType="end"/>
        </w:r>
      </w:hyperlink>
    </w:p>
    <w:p w14:paraId="027AD5B0" w14:textId="3FC7377F" w:rsidR="007D3EEB" w:rsidRDefault="00DA5377">
      <w:pPr>
        <w:pStyle w:val="TOC3"/>
        <w:rPr>
          <w:rFonts w:asciiTheme="minorHAnsi" w:eastAsiaTheme="minorEastAsia" w:hAnsiTheme="minorHAnsi" w:cstheme="minorBidi"/>
          <w:sz w:val="22"/>
          <w:szCs w:val="22"/>
          <w:lang w:eastAsia="en-AU"/>
        </w:rPr>
      </w:pPr>
      <w:hyperlink w:anchor="_Toc26796321" w:history="1">
        <w:r w:rsidR="007D3EEB" w:rsidRPr="002F1781">
          <w:rPr>
            <w:rStyle w:val="Hyperlink"/>
            <w:rFonts w:ascii="Arial Bold" w:hAnsi="Arial Bold"/>
          </w:rPr>
          <w:t>2.9.4.</w:t>
        </w:r>
        <w:r w:rsidR="007D3EEB">
          <w:rPr>
            <w:rFonts w:asciiTheme="minorHAnsi" w:eastAsiaTheme="minorEastAsia" w:hAnsiTheme="minorHAnsi" w:cstheme="minorBidi"/>
            <w:sz w:val="22"/>
            <w:szCs w:val="22"/>
            <w:lang w:eastAsia="en-AU"/>
          </w:rPr>
          <w:tab/>
        </w:r>
        <w:r w:rsidR="007D3EEB" w:rsidRPr="002F1781">
          <w:rPr>
            <w:rStyle w:val="Hyperlink"/>
          </w:rPr>
          <w:t>Helpdesk features</w:t>
        </w:r>
        <w:r w:rsidR="007D3EEB">
          <w:rPr>
            <w:webHidden/>
          </w:rPr>
          <w:tab/>
        </w:r>
        <w:r w:rsidR="007D3EEB">
          <w:rPr>
            <w:webHidden/>
          </w:rPr>
          <w:fldChar w:fldCharType="begin"/>
        </w:r>
        <w:r w:rsidR="007D3EEB">
          <w:rPr>
            <w:webHidden/>
          </w:rPr>
          <w:instrText xml:space="preserve"> PAGEREF _Toc26796321 \h </w:instrText>
        </w:r>
        <w:r w:rsidR="007D3EEB">
          <w:rPr>
            <w:webHidden/>
          </w:rPr>
        </w:r>
        <w:r w:rsidR="007D3EEB">
          <w:rPr>
            <w:webHidden/>
          </w:rPr>
          <w:fldChar w:fldCharType="separate"/>
        </w:r>
        <w:r w:rsidR="00865916">
          <w:rPr>
            <w:webHidden/>
          </w:rPr>
          <w:t>44</w:t>
        </w:r>
        <w:r w:rsidR="007D3EEB">
          <w:rPr>
            <w:webHidden/>
          </w:rPr>
          <w:fldChar w:fldCharType="end"/>
        </w:r>
      </w:hyperlink>
    </w:p>
    <w:p w14:paraId="3D648007" w14:textId="606BDD6A" w:rsidR="007D3EEB" w:rsidRDefault="00DA5377">
      <w:pPr>
        <w:pStyle w:val="TOC3"/>
        <w:rPr>
          <w:rFonts w:asciiTheme="minorHAnsi" w:eastAsiaTheme="minorEastAsia" w:hAnsiTheme="minorHAnsi" w:cstheme="minorBidi"/>
          <w:sz w:val="22"/>
          <w:szCs w:val="22"/>
          <w:lang w:eastAsia="en-AU"/>
        </w:rPr>
      </w:pPr>
      <w:hyperlink w:anchor="_Toc26796322" w:history="1">
        <w:r w:rsidR="007D3EEB" w:rsidRPr="002F1781">
          <w:rPr>
            <w:rStyle w:val="Hyperlink"/>
            <w:rFonts w:ascii="Arial Bold" w:hAnsi="Arial Bold"/>
          </w:rPr>
          <w:t>2.9.5.</w:t>
        </w:r>
        <w:r w:rsidR="007D3EEB">
          <w:rPr>
            <w:rFonts w:asciiTheme="minorHAnsi" w:eastAsiaTheme="minorEastAsia" w:hAnsiTheme="minorHAnsi" w:cstheme="minorBidi"/>
            <w:sz w:val="22"/>
            <w:szCs w:val="22"/>
            <w:lang w:eastAsia="en-AU"/>
          </w:rPr>
          <w:tab/>
        </w:r>
        <w:r w:rsidR="007D3EEB" w:rsidRPr="002F1781">
          <w:rPr>
            <w:rStyle w:val="Hyperlink"/>
          </w:rPr>
          <w:t>Helpdesk KPIs and resources</w:t>
        </w:r>
        <w:r w:rsidR="007D3EEB">
          <w:rPr>
            <w:webHidden/>
          </w:rPr>
          <w:tab/>
        </w:r>
        <w:r w:rsidR="007D3EEB">
          <w:rPr>
            <w:webHidden/>
          </w:rPr>
          <w:fldChar w:fldCharType="begin"/>
        </w:r>
        <w:r w:rsidR="007D3EEB">
          <w:rPr>
            <w:webHidden/>
          </w:rPr>
          <w:instrText xml:space="preserve"> PAGEREF _Toc26796322 \h </w:instrText>
        </w:r>
        <w:r w:rsidR="007D3EEB">
          <w:rPr>
            <w:webHidden/>
          </w:rPr>
        </w:r>
        <w:r w:rsidR="007D3EEB">
          <w:rPr>
            <w:webHidden/>
          </w:rPr>
          <w:fldChar w:fldCharType="separate"/>
        </w:r>
        <w:r w:rsidR="00865916">
          <w:rPr>
            <w:webHidden/>
          </w:rPr>
          <w:t>45</w:t>
        </w:r>
        <w:r w:rsidR="007D3EEB">
          <w:rPr>
            <w:webHidden/>
          </w:rPr>
          <w:fldChar w:fldCharType="end"/>
        </w:r>
      </w:hyperlink>
    </w:p>
    <w:p w14:paraId="53906423" w14:textId="74993E7D" w:rsidR="007D3EEB" w:rsidRDefault="00DA5377">
      <w:pPr>
        <w:pStyle w:val="TOC3"/>
        <w:rPr>
          <w:rFonts w:asciiTheme="minorHAnsi" w:eastAsiaTheme="minorEastAsia" w:hAnsiTheme="minorHAnsi" w:cstheme="minorBidi"/>
          <w:sz w:val="22"/>
          <w:szCs w:val="22"/>
          <w:lang w:eastAsia="en-AU"/>
        </w:rPr>
      </w:pPr>
      <w:hyperlink w:anchor="_Toc26796323" w:history="1">
        <w:r w:rsidR="007D3EEB" w:rsidRPr="002F1781">
          <w:rPr>
            <w:rStyle w:val="Hyperlink"/>
            <w:rFonts w:ascii="Arial Bold" w:hAnsi="Arial Bold"/>
          </w:rPr>
          <w:t>2.9.6.</w:t>
        </w:r>
        <w:r w:rsidR="007D3EEB">
          <w:rPr>
            <w:rFonts w:asciiTheme="minorHAnsi" w:eastAsiaTheme="minorEastAsia" w:hAnsiTheme="minorHAnsi" w:cstheme="minorBidi"/>
            <w:sz w:val="22"/>
            <w:szCs w:val="22"/>
            <w:lang w:eastAsia="en-AU"/>
          </w:rPr>
          <w:tab/>
        </w:r>
        <w:r w:rsidR="007D3EEB" w:rsidRPr="002F1781">
          <w:rPr>
            <w:rStyle w:val="Hyperlink"/>
          </w:rPr>
          <w:t>Helpdesk activity reporting</w:t>
        </w:r>
        <w:r w:rsidR="007D3EEB">
          <w:rPr>
            <w:webHidden/>
          </w:rPr>
          <w:tab/>
        </w:r>
        <w:r w:rsidR="007D3EEB">
          <w:rPr>
            <w:webHidden/>
          </w:rPr>
          <w:fldChar w:fldCharType="begin"/>
        </w:r>
        <w:r w:rsidR="007D3EEB">
          <w:rPr>
            <w:webHidden/>
          </w:rPr>
          <w:instrText xml:space="preserve"> PAGEREF _Toc26796323 \h </w:instrText>
        </w:r>
        <w:r w:rsidR="007D3EEB">
          <w:rPr>
            <w:webHidden/>
          </w:rPr>
        </w:r>
        <w:r w:rsidR="007D3EEB">
          <w:rPr>
            <w:webHidden/>
          </w:rPr>
          <w:fldChar w:fldCharType="separate"/>
        </w:r>
        <w:r w:rsidR="00865916">
          <w:rPr>
            <w:webHidden/>
          </w:rPr>
          <w:t>46</w:t>
        </w:r>
        <w:r w:rsidR="007D3EEB">
          <w:rPr>
            <w:webHidden/>
          </w:rPr>
          <w:fldChar w:fldCharType="end"/>
        </w:r>
      </w:hyperlink>
    </w:p>
    <w:p w14:paraId="655E6A27" w14:textId="1C54180F" w:rsidR="007D3EEB" w:rsidRDefault="00DA5377">
      <w:pPr>
        <w:pStyle w:val="TOC3"/>
        <w:rPr>
          <w:rFonts w:asciiTheme="minorHAnsi" w:eastAsiaTheme="minorEastAsia" w:hAnsiTheme="minorHAnsi" w:cstheme="minorBidi"/>
          <w:sz w:val="22"/>
          <w:szCs w:val="22"/>
          <w:lang w:eastAsia="en-AU"/>
        </w:rPr>
      </w:pPr>
      <w:hyperlink w:anchor="_Toc26796324" w:history="1">
        <w:r w:rsidR="007D3EEB" w:rsidRPr="002F1781">
          <w:rPr>
            <w:rStyle w:val="Hyperlink"/>
            <w:rFonts w:ascii="Arial Bold" w:hAnsi="Arial Bold"/>
          </w:rPr>
          <w:t>2.9.7.</w:t>
        </w:r>
        <w:r w:rsidR="007D3EEB">
          <w:rPr>
            <w:rFonts w:asciiTheme="minorHAnsi" w:eastAsiaTheme="minorEastAsia" w:hAnsiTheme="minorHAnsi" w:cstheme="minorBidi"/>
            <w:sz w:val="22"/>
            <w:szCs w:val="22"/>
            <w:lang w:eastAsia="en-AU"/>
          </w:rPr>
          <w:tab/>
        </w:r>
        <w:r w:rsidR="007D3EEB" w:rsidRPr="002F1781">
          <w:rPr>
            <w:rStyle w:val="Hyperlink"/>
          </w:rPr>
          <w:t>Other helpdesk activities</w:t>
        </w:r>
        <w:r w:rsidR="007D3EEB">
          <w:rPr>
            <w:webHidden/>
          </w:rPr>
          <w:tab/>
        </w:r>
        <w:r w:rsidR="007D3EEB">
          <w:rPr>
            <w:webHidden/>
          </w:rPr>
          <w:fldChar w:fldCharType="begin"/>
        </w:r>
        <w:r w:rsidR="007D3EEB">
          <w:rPr>
            <w:webHidden/>
          </w:rPr>
          <w:instrText xml:space="preserve"> PAGEREF _Toc26796324 \h </w:instrText>
        </w:r>
        <w:r w:rsidR="007D3EEB">
          <w:rPr>
            <w:webHidden/>
          </w:rPr>
        </w:r>
        <w:r w:rsidR="007D3EEB">
          <w:rPr>
            <w:webHidden/>
          </w:rPr>
          <w:fldChar w:fldCharType="separate"/>
        </w:r>
        <w:r w:rsidR="00865916">
          <w:rPr>
            <w:webHidden/>
          </w:rPr>
          <w:t>46</w:t>
        </w:r>
        <w:r w:rsidR="007D3EEB">
          <w:rPr>
            <w:webHidden/>
          </w:rPr>
          <w:fldChar w:fldCharType="end"/>
        </w:r>
      </w:hyperlink>
    </w:p>
    <w:p w14:paraId="721B5965" w14:textId="644EAC00" w:rsidR="007D3EEB" w:rsidRDefault="00DA5377">
      <w:pPr>
        <w:pStyle w:val="TOC2"/>
        <w:rPr>
          <w:rFonts w:asciiTheme="minorHAnsi" w:eastAsiaTheme="minorEastAsia" w:hAnsiTheme="minorHAnsi" w:cstheme="minorBidi"/>
          <w:sz w:val="22"/>
          <w:szCs w:val="22"/>
          <w:lang w:eastAsia="en-AU"/>
        </w:rPr>
      </w:pPr>
      <w:hyperlink w:anchor="_Toc26796325" w:history="1">
        <w:r w:rsidR="007D3EEB" w:rsidRPr="002F1781">
          <w:rPr>
            <w:rStyle w:val="Hyperlink"/>
            <w:rFonts w:ascii="Arial Bold" w:hAnsi="Arial Bold"/>
          </w:rPr>
          <w:t>2.10</w:t>
        </w:r>
        <w:r w:rsidR="007D3EEB">
          <w:rPr>
            <w:rFonts w:asciiTheme="minorHAnsi" w:eastAsiaTheme="minorEastAsia" w:hAnsiTheme="minorHAnsi" w:cstheme="minorBidi"/>
            <w:sz w:val="22"/>
            <w:szCs w:val="22"/>
            <w:lang w:eastAsia="en-AU"/>
          </w:rPr>
          <w:tab/>
        </w:r>
        <w:r w:rsidR="007D3EEB" w:rsidRPr="002F1781">
          <w:rPr>
            <w:rStyle w:val="Hyperlink"/>
          </w:rPr>
          <w:t>Data collection and progress monitoring</w:t>
        </w:r>
        <w:r w:rsidR="007D3EEB">
          <w:rPr>
            <w:webHidden/>
          </w:rPr>
          <w:tab/>
        </w:r>
        <w:r w:rsidR="007D3EEB">
          <w:rPr>
            <w:webHidden/>
          </w:rPr>
          <w:fldChar w:fldCharType="begin"/>
        </w:r>
        <w:r w:rsidR="007D3EEB">
          <w:rPr>
            <w:webHidden/>
          </w:rPr>
          <w:instrText xml:space="preserve"> PAGEREF _Toc26796325 \h </w:instrText>
        </w:r>
        <w:r w:rsidR="007D3EEB">
          <w:rPr>
            <w:webHidden/>
          </w:rPr>
        </w:r>
        <w:r w:rsidR="007D3EEB">
          <w:rPr>
            <w:webHidden/>
          </w:rPr>
          <w:fldChar w:fldCharType="separate"/>
        </w:r>
        <w:r w:rsidR="00865916">
          <w:rPr>
            <w:webHidden/>
          </w:rPr>
          <w:t>47</w:t>
        </w:r>
        <w:r w:rsidR="007D3EEB">
          <w:rPr>
            <w:webHidden/>
          </w:rPr>
          <w:fldChar w:fldCharType="end"/>
        </w:r>
      </w:hyperlink>
    </w:p>
    <w:p w14:paraId="1E4161DE" w14:textId="03083CAF" w:rsidR="007D3EEB" w:rsidRDefault="00DA5377">
      <w:pPr>
        <w:pStyle w:val="TOC3"/>
        <w:rPr>
          <w:rFonts w:asciiTheme="minorHAnsi" w:eastAsiaTheme="minorEastAsia" w:hAnsiTheme="minorHAnsi" w:cstheme="minorBidi"/>
          <w:sz w:val="22"/>
          <w:szCs w:val="22"/>
          <w:lang w:eastAsia="en-AU"/>
        </w:rPr>
      </w:pPr>
      <w:hyperlink w:anchor="_Toc26796326" w:history="1">
        <w:r w:rsidR="007D3EEB" w:rsidRPr="002F1781">
          <w:rPr>
            <w:rStyle w:val="Hyperlink"/>
            <w:rFonts w:ascii="Arial Bold" w:hAnsi="Arial Bold"/>
          </w:rPr>
          <w:t>2.10.1.</w:t>
        </w:r>
        <w:r w:rsidR="007D3EEB">
          <w:rPr>
            <w:rFonts w:asciiTheme="minorHAnsi" w:eastAsiaTheme="minorEastAsia" w:hAnsiTheme="minorHAnsi" w:cstheme="minorBidi"/>
            <w:sz w:val="22"/>
            <w:szCs w:val="22"/>
            <w:lang w:eastAsia="en-AU"/>
          </w:rPr>
          <w:tab/>
        </w:r>
        <w:r w:rsidR="007D3EEB" w:rsidRPr="002F1781">
          <w:rPr>
            <w:rStyle w:val="Hyperlink"/>
          </w:rPr>
          <w:t>Data collection period overview</w:t>
        </w:r>
        <w:r w:rsidR="007D3EEB">
          <w:rPr>
            <w:webHidden/>
          </w:rPr>
          <w:tab/>
        </w:r>
        <w:r w:rsidR="007D3EEB">
          <w:rPr>
            <w:webHidden/>
          </w:rPr>
          <w:fldChar w:fldCharType="begin"/>
        </w:r>
        <w:r w:rsidR="007D3EEB">
          <w:rPr>
            <w:webHidden/>
          </w:rPr>
          <w:instrText xml:space="preserve"> PAGEREF _Toc26796326 \h </w:instrText>
        </w:r>
        <w:r w:rsidR="007D3EEB">
          <w:rPr>
            <w:webHidden/>
          </w:rPr>
        </w:r>
        <w:r w:rsidR="007D3EEB">
          <w:rPr>
            <w:webHidden/>
          </w:rPr>
          <w:fldChar w:fldCharType="separate"/>
        </w:r>
        <w:r w:rsidR="00865916">
          <w:rPr>
            <w:webHidden/>
          </w:rPr>
          <w:t>47</w:t>
        </w:r>
        <w:r w:rsidR="007D3EEB">
          <w:rPr>
            <w:webHidden/>
          </w:rPr>
          <w:fldChar w:fldCharType="end"/>
        </w:r>
      </w:hyperlink>
    </w:p>
    <w:p w14:paraId="4D5443F6" w14:textId="7ABF06E6" w:rsidR="007D3EEB" w:rsidRDefault="00DA5377">
      <w:pPr>
        <w:pStyle w:val="TOC3"/>
        <w:rPr>
          <w:rFonts w:asciiTheme="minorHAnsi" w:eastAsiaTheme="minorEastAsia" w:hAnsiTheme="minorHAnsi" w:cstheme="minorBidi"/>
          <w:sz w:val="22"/>
          <w:szCs w:val="22"/>
          <w:lang w:eastAsia="en-AU"/>
        </w:rPr>
      </w:pPr>
      <w:hyperlink w:anchor="_Toc26796327" w:history="1">
        <w:r w:rsidR="007D3EEB" w:rsidRPr="002F1781">
          <w:rPr>
            <w:rStyle w:val="Hyperlink"/>
            <w:rFonts w:ascii="Arial Bold" w:hAnsi="Arial Bold"/>
          </w:rPr>
          <w:t>2.10.2.</w:t>
        </w:r>
        <w:r w:rsidR="007D3EEB">
          <w:rPr>
            <w:rFonts w:asciiTheme="minorHAnsi" w:eastAsiaTheme="minorEastAsia" w:hAnsiTheme="minorHAnsi" w:cstheme="minorBidi"/>
            <w:sz w:val="22"/>
            <w:szCs w:val="22"/>
            <w:lang w:eastAsia="en-AU"/>
          </w:rPr>
          <w:tab/>
        </w:r>
        <w:r w:rsidR="007D3EEB" w:rsidRPr="002F1781">
          <w:rPr>
            <w:rStyle w:val="Hyperlink"/>
          </w:rPr>
          <w:t>Headline reporting</w:t>
        </w:r>
        <w:r w:rsidR="007D3EEB">
          <w:rPr>
            <w:webHidden/>
          </w:rPr>
          <w:tab/>
        </w:r>
        <w:r w:rsidR="007D3EEB">
          <w:rPr>
            <w:webHidden/>
          </w:rPr>
          <w:fldChar w:fldCharType="begin"/>
        </w:r>
        <w:r w:rsidR="007D3EEB">
          <w:rPr>
            <w:webHidden/>
          </w:rPr>
          <w:instrText xml:space="preserve"> PAGEREF _Toc26796327 \h </w:instrText>
        </w:r>
        <w:r w:rsidR="007D3EEB">
          <w:rPr>
            <w:webHidden/>
          </w:rPr>
        </w:r>
        <w:r w:rsidR="007D3EEB">
          <w:rPr>
            <w:webHidden/>
          </w:rPr>
          <w:fldChar w:fldCharType="separate"/>
        </w:r>
        <w:r w:rsidR="00865916">
          <w:rPr>
            <w:webHidden/>
          </w:rPr>
          <w:t>47</w:t>
        </w:r>
        <w:r w:rsidR="007D3EEB">
          <w:rPr>
            <w:webHidden/>
          </w:rPr>
          <w:fldChar w:fldCharType="end"/>
        </w:r>
      </w:hyperlink>
    </w:p>
    <w:p w14:paraId="34C004B1" w14:textId="69C94638" w:rsidR="007D3EEB" w:rsidRDefault="00DA5377">
      <w:pPr>
        <w:pStyle w:val="TOC3"/>
        <w:rPr>
          <w:rFonts w:asciiTheme="minorHAnsi" w:eastAsiaTheme="minorEastAsia" w:hAnsiTheme="minorHAnsi" w:cstheme="minorBidi"/>
          <w:sz w:val="22"/>
          <w:szCs w:val="22"/>
          <w:lang w:eastAsia="en-AU"/>
        </w:rPr>
      </w:pPr>
      <w:hyperlink w:anchor="_Toc26796328" w:history="1">
        <w:r w:rsidR="007D3EEB" w:rsidRPr="002F1781">
          <w:rPr>
            <w:rStyle w:val="Hyperlink"/>
            <w:rFonts w:ascii="Arial Bold" w:hAnsi="Arial Bold"/>
          </w:rPr>
          <w:t>2.10.3.</w:t>
        </w:r>
        <w:r w:rsidR="007D3EEB">
          <w:rPr>
            <w:rFonts w:asciiTheme="minorHAnsi" w:eastAsiaTheme="minorEastAsia" w:hAnsiTheme="minorHAnsi" w:cstheme="minorBidi"/>
            <w:sz w:val="22"/>
            <w:szCs w:val="22"/>
            <w:lang w:eastAsia="en-AU"/>
          </w:rPr>
          <w:tab/>
        </w:r>
        <w:r w:rsidR="007D3EEB" w:rsidRPr="002F1781">
          <w:rPr>
            <w:rStyle w:val="Hyperlink"/>
          </w:rPr>
          <w:t>STC dashboard</w:t>
        </w:r>
        <w:r w:rsidR="007D3EEB">
          <w:rPr>
            <w:webHidden/>
          </w:rPr>
          <w:tab/>
        </w:r>
        <w:r w:rsidR="007D3EEB">
          <w:rPr>
            <w:webHidden/>
          </w:rPr>
          <w:fldChar w:fldCharType="begin"/>
        </w:r>
        <w:r w:rsidR="007D3EEB">
          <w:rPr>
            <w:webHidden/>
          </w:rPr>
          <w:instrText xml:space="preserve"> PAGEREF _Toc26796328 \h </w:instrText>
        </w:r>
        <w:r w:rsidR="007D3EEB">
          <w:rPr>
            <w:webHidden/>
          </w:rPr>
        </w:r>
        <w:r w:rsidR="007D3EEB">
          <w:rPr>
            <w:webHidden/>
          </w:rPr>
          <w:fldChar w:fldCharType="separate"/>
        </w:r>
        <w:r w:rsidR="00865916">
          <w:rPr>
            <w:webHidden/>
          </w:rPr>
          <w:t>48</w:t>
        </w:r>
        <w:r w:rsidR="007D3EEB">
          <w:rPr>
            <w:webHidden/>
          </w:rPr>
          <w:fldChar w:fldCharType="end"/>
        </w:r>
      </w:hyperlink>
    </w:p>
    <w:p w14:paraId="4580C95A" w14:textId="7EC8C9CC" w:rsidR="007D3EEB" w:rsidRDefault="00DA5377">
      <w:pPr>
        <w:pStyle w:val="TOC2"/>
        <w:rPr>
          <w:rFonts w:asciiTheme="minorHAnsi" w:eastAsiaTheme="minorEastAsia" w:hAnsiTheme="minorHAnsi" w:cstheme="minorBidi"/>
          <w:sz w:val="22"/>
          <w:szCs w:val="22"/>
          <w:lang w:eastAsia="en-AU"/>
        </w:rPr>
      </w:pPr>
      <w:hyperlink w:anchor="_Toc26796329" w:history="1">
        <w:r w:rsidR="007D3EEB" w:rsidRPr="002F1781">
          <w:rPr>
            <w:rStyle w:val="Hyperlink"/>
            <w:rFonts w:ascii="Arial Bold" w:hAnsi="Arial Bold"/>
          </w:rPr>
          <w:t>2.11</w:t>
        </w:r>
        <w:r w:rsidR="007D3EEB">
          <w:rPr>
            <w:rFonts w:asciiTheme="minorHAnsi" w:eastAsiaTheme="minorEastAsia" w:hAnsiTheme="minorHAnsi" w:cstheme="minorBidi"/>
            <w:sz w:val="22"/>
            <w:szCs w:val="22"/>
            <w:lang w:eastAsia="en-AU"/>
          </w:rPr>
          <w:tab/>
        </w:r>
        <w:r w:rsidR="007D3EEB" w:rsidRPr="002F1781">
          <w:rPr>
            <w:rStyle w:val="Hyperlink"/>
          </w:rPr>
          <w:t>Maximising participation</w:t>
        </w:r>
        <w:r w:rsidR="007D3EEB">
          <w:rPr>
            <w:webHidden/>
          </w:rPr>
          <w:tab/>
        </w:r>
        <w:r w:rsidR="007D3EEB">
          <w:rPr>
            <w:webHidden/>
          </w:rPr>
          <w:fldChar w:fldCharType="begin"/>
        </w:r>
        <w:r w:rsidR="007D3EEB">
          <w:rPr>
            <w:webHidden/>
          </w:rPr>
          <w:instrText xml:space="preserve"> PAGEREF _Toc26796329 \h </w:instrText>
        </w:r>
        <w:r w:rsidR="007D3EEB">
          <w:rPr>
            <w:webHidden/>
          </w:rPr>
        </w:r>
        <w:r w:rsidR="007D3EEB">
          <w:rPr>
            <w:webHidden/>
          </w:rPr>
          <w:fldChar w:fldCharType="separate"/>
        </w:r>
        <w:r w:rsidR="00865916">
          <w:rPr>
            <w:webHidden/>
          </w:rPr>
          <w:t>49</w:t>
        </w:r>
        <w:r w:rsidR="007D3EEB">
          <w:rPr>
            <w:webHidden/>
          </w:rPr>
          <w:fldChar w:fldCharType="end"/>
        </w:r>
      </w:hyperlink>
    </w:p>
    <w:p w14:paraId="78B94D5F" w14:textId="309B0A20" w:rsidR="007D3EEB" w:rsidRDefault="00DA5377">
      <w:pPr>
        <w:pStyle w:val="TOC3"/>
        <w:rPr>
          <w:rFonts w:asciiTheme="minorHAnsi" w:eastAsiaTheme="minorEastAsia" w:hAnsiTheme="minorHAnsi" w:cstheme="minorBidi"/>
          <w:sz w:val="22"/>
          <w:szCs w:val="22"/>
          <w:lang w:eastAsia="en-AU"/>
        </w:rPr>
      </w:pPr>
      <w:hyperlink w:anchor="_Toc26796330" w:history="1">
        <w:r w:rsidR="007D3EEB" w:rsidRPr="002F1781">
          <w:rPr>
            <w:rStyle w:val="Hyperlink"/>
            <w:rFonts w:ascii="Arial Bold" w:hAnsi="Arial Bold"/>
          </w:rPr>
          <w:t>2.11.1.</w:t>
        </w:r>
        <w:r w:rsidR="007D3EEB">
          <w:rPr>
            <w:rFonts w:asciiTheme="minorHAnsi" w:eastAsiaTheme="minorEastAsia" w:hAnsiTheme="minorHAnsi" w:cstheme="minorBidi"/>
            <w:sz w:val="22"/>
            <w:szCs w:val="22"/>
            <w:lang w:eastAsia="en-AU"/>
          </w:rPr>
          <w:tab/>
        </w:r>
        <w:r w:rsidR="007D3EEB" w:rsidRPr="002F1781">
          <w:rPr>
            <w:rStyle w:val="Hyperlink"/>
          </w:rPr>
          <w:t>System generated alerts</w:t>
        </w:r>
        <w:r w:rsidR="007D3EEB">
          <w:rPr>
            <w:webHidden/>
          </w:rPr>
          <w:tab/>
        </w:r>
        <w:r w:rsidR="007D3EEB">
          <w:rPr>
            <w:webHidden/>
          </w:rPr>
          <w:fldChar w:fldCharType="begin"/>
        </w:r>
        <w:r w:rsidR="007D3EEB">
          <w:rPr>
            <w:webHidden/>
          </w:rPr>
          <w:instrText xml:space="preserve"> PAGEREF _Toc26796330 \h </w:instrText>
        </w:r>
        <w:r w:rsidR="007D3EEB">
          <w:rPr>
            <w:webHidden/>
          </w:rPr>
        </w:r>
        <w:r w:rsidR="007D3EEB">
          <w:rPr>
            <w:webHidden/>
          </w:rPr>
          <w:fldChar w:fldCharType="separate"/>
        </w:r>
        <w:r w:rsidR="00865916">
          <w:rPr>
            <w:webHidden/>
          </w:rPr>
          <w:t>49</w:t>
        </w:r>
        <w:r w:rsidR="007D3EEB">
          <w:rPr>
            <w:webHidden/>
          </w:rPr>
          <w:fldChar w:fldCharType="end"/>
        </w:r>
      </w:hyperlink>
    </w:p>
    <w:p w14:paraId="77DA20E2" w14:textId="212E9F6D" w:rsidR="007D3EEB" w:rsidRDefault="00DA5377">
      <w:pPr>
        <w:pStyle w:val="TOC3"/>
        <w:rPr>
          <w:rFonts w:asciiTheme="minorHAnsi" w:eastAsiaTheme="minorEastAsia" w:hAnsiTheme="minorHAnsi" w:cstheme="minorBidi"/>
          <w:sz w:val="22"/>
          <w:szCs w:val="22"/>
          <w:lang w:eastAsia="en-AU"/>
        </w:rPr>
      </w:pPr>
      <w:hyperlink w:anchor="_Toc26796331" w:history="1">
        <w:r w:rsidR="007D3EEB" w:rsidRPr="002F1781">
          <w:rPr>
            <w:rStyle w:val="Hyperlink"/>
            <w:rFonts w:ascii="Arial Bold" w:hAnsi="Arial Bold"/>
          </w:rPr>
          <w:t>2.11.2.</w:t>
        </w:r>
        <w:r w:rsidR="007D3EEB">
          <w:rPr>
            <w:rFonts w:asciiTheme="minorHAnsi" w:eastAsiaTheme="minorEastAsia" w:hAnsiTheme="minorHAnsi" w:cstheme="minorBidi"/>
            <w:sz w:val="22"/>
            <w:szCs w:val="22"/>
            <w:lang w:eastAsia="en-AU"/>
          </w:rPr>
          <w:tab/>
        </w:r>
        <w:r w:rsidR="007D3EEB" w:rsidRPr="002F1781">
          <w:rPr>
            <w:rStyle w:val="Hyperlink"/>
          </w:rPr>
          <w:t>Email reminders</w:t>
        </w:r>
        <w:r w:rsidR="007D3EEB">
          <w:rPr>
            <w:webHidden/>
          </w:rPr>
          <w:tab/>
        </w:r>
        <w:r w:rsidR="007D3EEB">
          <w:rPr>
            <w:webHidden/>
          </w:rPr>
          <w:fldChar w:fldCharType="begin"/>
        </w:r>
        <w:r w:rsidR="007D3EEB">
          <w:rPr>
            <w:webHidden/>
          </w:rPr>
          <w:instrText xml:space="preserve"> PAGEREF _Toc26796331 \h </w:instrText>
        </w:r>
        <w:r w:rsidR="007D3EEB">
          <w:rPr>
            <w:webHidden/>
          </w:rPr>
        </w:r>
        <w:r w:rsidR="007D3EEB">
          <w:rPr>
            <w:webHidden/>
          </w:rPr>
          <w:fldChar w:fldCharType="separate"/>
        </w:r>
        <w:r w:rsidR="00865916">
          <w:rPr>
            <w:webHidden/>
          </w:rPr>
          <w:t>49</w:t>
        </w:r>
        <w:r w:rsidR="007D3EEB">
          <w:rPr>
            <w:webHidden/>
          </w:rPr>
          <w:fldChar w:fldCharType="end"/>
        </w:r>
      </w:hyperlink>
    </w:p>
    <w:p w14:paraId="062C632F" w14:textId="628A518C" w:rsidR="007D3EEB" w:rsidRDefault="00DA5377">
      <w:pPr>
        <w:pStyle w:val="TOC3"/>
        <w:rPr>
          <w:rFonts w:asciiTheme="minorHAnsi" w:eastAsiaTheme="minorEastAsia" w:hAnsiTheme="minorHAnsi" w:cstheme="minorBidi"/>
          <w:sz w:val="22"/>
          <w:szCs w:val="22"/>
          <w:lang w:eastAsia="en-AU"/>
        </w:rPr>
      </w:pPr>
      <w:hyperlink w:anchor="_Toc26796332" w:history="1">
        <w:r w:rsidR="007D3EEB" w:rsidRPr="002F1781">
          <w:rPr>
            <w:rStyle w:val="Hyperlink"/>
            <w:rFonts w:ascii="Arial Bold" w:hAnsi="Arial Bold"/>
          </w:rPr>
          <w:t>2.11.3.</w:t>
        </w:r>
        <w:r w:rsidR="007D3EEB">
          <w:rPr>
            <w:rFonts w:asciiTheme="minorHAnsi" w:eastAsiaTheme="minorEastAsia" w:hAnsiTheme="minorHAnsi" w:cstheme="minorBidi"/>
            <w:sz w:val="22"/>
            <w:szCs w:val="22"/>
            <w:lang w:eastAsia="en-AU"/>
          </w:rPr>
          <w:tab/>
        </w:r>
        <w:r w:rsidR="007D3EEB" w:rsidRPr="002F1781">
          <w:rPr>
            <w:rStyle w:val="Hyperlink"/>
          </w:rPr>
          <w:t>Paper copy instrument</w:t>
        </w:r>
        <w:r w:rsidR="007D3EEB">
          <w:rPr>
            <w:webHidden/>
          </w:rPr>
          <w:tab/>
        </w:r>
        <w:r w:rsidR="007D3EEB">
          <w:rPr>
            <w:webHidden/>
          </w:rPr>
          <w:fldChar w:fldCharType="begin"/>
        </w:r>
        <w:r w:rsidR="007D3EEB">
          <w:rPr>
            <w:webHidden/>
          </w:rPr>
          <w:instrText xml:space="preserve"> PAGEREF _Toc26796332 \h </w:instrText>
        </w:r>
        <w:r w:rsidR="007D3EEB">
          <w:rPr>
            <w:webHidden/>
          </w:rPr>
        </w:r>
        <w:r w:rsidR="007D3EEB">
          <w:rPr>
            <w:webHidden/>
          </w:rPr>
          <w:fldChar w:fldCharType="separate"/>
        </w:r>
        <w:r w:rsidR="00865916">
          <w:rPr>
            <w:webHidden/>
          </w:rPr>
          <w:t>50</w:t>
        </w:r>
        <w:r w:rsidR="007D3EEB">
          <w:rPr>
            <w:webHidden/>
          </w:rPr>
          <w:fldChar w:fldCharType="end"/>
        </w:r>
      </w:hyperlink>
    </w:p>
    <w:p w14:paraId="6FE5B6E5" w14:textId="6CBF831A" w:rsidR="007D3EEB" w:rsidRDefault="00DA5377">
      <w:pPr>
        <w:pStyle w:val="TOC3"/>
        <w:rPr>
          <w:rFonts w:asciiTheme="minorHAnsi" w:eastAsiaTheme="minorEastAsia" w:hAnsiTheme="minorHAnsi" w:cstheme="minorBidi"/>
          <w:sz w:val="22"/>
          <w:szCs w:val="22"/>
          <w:lang w:eastAsia="en-AU"/>
        </w:rPr>
      </w:pPr>
      <w:hyperlink w:anchor="_Toc26796333" w:history="1">
        <w:r w:rsidR="007D3EEB" w:rsidRPr="002F1781">
          <w:rPr>
            <w:rStyle w:val="Hyperlink"/>
            <w:rFonts w:ascii="Arial Bold" w:hAnsi="Arial Bold"/>
          </w:rPr>
          <w:t>2.11.4.</w:t>
        </w:r>
        <w:r w:rsidR="007D3EEB">
          <w:rPr>
            <w:rFonts w:asciiTheme="minorHAnsi" w:eastAsiaTheme="minorEastAsia" w:hAnsiTheme="minorHAnsi" w:cstheme="minorBidi"/>
            <w:sz w:val="22"/>
            <w:szCs w:val="22"/>
            <w:lang w:eastAsia="en-AU"/>
          </w:rPr>
          <w:tab/>
        </w:r>
        <w:r w:rsidR="007D3EEB" w:rsidRPr="002F1781">
          <w:rPr>
            <w:rStyle w:val="Hyperlink"/>
          </w:rPr>
          <w:t>STC response maximisation activity</w:t>
        </w:r>
        <w:r w:rsidR="007D3EEB">
          <w:rPr>
            <w:webHidden/>
          </w:rPr>
          <w:tab/>
        </w:r>
        <w:r w:rsidR="007D3EEB">
          <w:rPr>
            <w:webHidden/>
          </w:rPr>
          <w:fldChar w:fldCharType="begin"/>
        </w:r>
        <w:r w:rsidR="007D3EEB">
          <w:rPr>
            <w:webHidden/>
          </w:rPr>
          <w:instrText xml:space="preserve"> PAGEREF _Toc26796333 \h </w:instrText>
        </w:r>
        <w:r w:rsidR="007D3EEB">
          <w:rPr>
            <w:webHidden/>
          </w:rPr>
        </w:r>
        <w:r w:rsidR="007D3EEB">
          <w:rPr>
            <w:webHidden/>
          </w:rPr>
          <w:fldChar w:fldCharType="separate"/>
        </w:r>
        <w:r w:rsidR="00865916">
          <w:rPr>
            <w:webHidden/>
          </w:rPr>
          <w:t>50</w:t>
        </w:r>
        <w:r w:rsidR="007D3EEB">
          <w:rPr>
            <w:webHidden/>
          </w:rPr>
          <w:fldChar w:fldCharType="end"/>
        </w:r>
      </w:hyperlink>
    </w:p>
    <w:p w14:paraId="5AA67191" w14:textId="755BBE0C" w:rsidR="007D3EEB" w:rsidRDefault="00DA5377">
      <w:pPr>
        <w:pStyle w:val="TOC3"/>
        <w:rPr>
          <w:rFonts w:asciiTheme="minorHAnsi" w:eastAsiaTheme="minorEastAsia" w:hAnsiTheme="minorHAnsi" w:cstheme="minorBidi"/>
          <w:sz w:val="22"/>
          <w:szCs w:val="22"/>
          <w:lang w:eastAsia="en-AU"/>
        </w:rPr>
      </w:pPr>
      <w:hyperlink w:anchor="_Toc26796334" w:history="1">
        <w:r w:rsidR="007D3EEB" w:rsidRPr="002F1781">
          <w:rPr>
            <w:rStyle w:val="Hyperlink"/>
            <w:rFonts w:ascii="Arial Bold" w:hAnsi="Arial Bold"/>
          </w:rPr>
          <w:t>2.11.5.</w:t>
        </w:r>
        <w:r w:rsidR="007D3EEB">
          <w:rPr>
            <w:rFonts w:asciiTheme="minorHAnsi" w:eastAsiaTheme="minorEastAsia" w:hAnsiTheme="minorHAnsi" w:cstheme="minorBidi"/>
            <w:sz w:val="22"/>
            <w:szCs w:val="22"/>
            <w:lang w:eastAsia="en-AU"/>
          </w:rPr>
          <w:tab/>
        </w:r>
        <w:r w:rsidR="007D3EEB" w:rsidRPr="002F1781">
          <w:rPr>
            <w:rStyle w:val="Hyperlink"/>
          </w:rPr>
          <w:t>Helpdesk support</w:t>
        </w:r>
        <w:r w:rsidR="007D3EEB">
          <w:rPr>
            <w:webHidden/>
          </w:rPr>
          <w:tab/>
        </w:r>
        <w:r w:rsidR="007D3EEB">
          <w:rPr>
            <w:webHidden/>
          </w:rPr>
          <w:fldChar w:fldCharType="begin"/>
        </w:r>
        <w:r w:rsidR="007D3EEB">
          <w:rPr>
            <w:webHidden/>
          </w:rPr>
          <w:instrText xml:space="preserve"> PAGEREF _Toc26796334 \h </w:instrText>
        </w:r>
        <w:r w:rsidR="007D3EEB">
          <w:rPr>
            <w:webHidden/>
          </w:rPr>
        </w:r>
        <w:r w:rsidR="007D3EEB">
          <w:rPr>
            <w:webHidden/>
          </w:rPr>
          <w:fldChar w:fldCharType="separate"/>
        </w:r>
        <w:r w:rsidR="00865916">
          <w:rPr>
            <w:webHidden/>
          </w:rPr>
          <w:t>50</w:t>
        </w:r>
        <w:r w:rsidR="007D3EEB">
          <w:rPr>
            <w:webHidden/>
          </w:rPr>
          <w:fldChar w:fldCharType="end"/>
        </w:r>
      </w:hyperlink>
    </w:p>
    <w:p w14:paraId="3E5FA39D" w14:textId="4512C4E2" w:rsidR="007D3EEB" w:rsidRDefault="00DA5377">
      <w:pPr>
        <w:pStyle w:val="TOC3"/>
        <w:rPr>
          <w:rFonts w:asciiTheme="minorHAnsi" w:eastAsiaTheme="minorEastAsia" w:hAnsiTheme="minorHAnsi" w:cstheme="minorBidi"/>
          <w:sz w:val="22"/>
          <w:szCs w:val="22"/>
          <w:lang w:eastAsia="en-AU"/>
        </w:rPr>
      </w:pPr>
      <w:hyperlink w:anchor="_Toc26796335" w:history="1">
        <w:r w:rsidR="007D3EEB" w:rsidRPr="002F1781">
          <w:rPr>
            <w:rStyle w:val="Hyperlink"/>
            <w:rFonts w:ascii="Arial Bold" w:hAnsi="Arial Bold"/>
          </w:rPr>
          <w:t>2.11.6.</w:t>
        </w:r>
        <w:r w:rsidR="007D3EEB">
          <w:rPr>
            <w:rFonts w:asciiTheme="minorHAnsi" w:eastAsiaTheme="minorEastAsia" w:hAnsiTheme="minorHAnsi" w:cstheme="minorBidi"/>
            <w:sz w:val="22"/>
            <w:szCs w:val="22"/>
            <w:lang w:eastAsia="en-AU"/>
          </w:rPr>
          <w:tab/>
        </w:r>
        <w:r w:rsidR="007D3EEB" w:rsidRPr="002F1781">
          <w:rPr>
            <w:rStyle w:val="Hyperlink"/>
          </w:rPr>
          <w:t>Extension to data collection period</w:t>
        </w:r>
        <w:r w:rsidR="007D3EEB">
          <w:rPr>
            <w:webHidden/>
          </w:rPr>
          <w:tab/>
        </w:r>
        <w:r w:rsidR="007D3EEB">
          <w:rPr>
            <w:webHidden/>
          </w:rPr>
          <w:fldChar w:fldCharType="begin"/>
        </w:r>
        <w:r w:rsidR="007D3EEB">
          <w:rPr>
            <w:webHidden/>
          </w:rPr>
          <w:instrText xml:space="preserve"> PAGEREF _Toc26796335 \h </w:instrText>
        </w:r>
        <w:r w:rsidR="007D3EEB">
          <w:rPr>
            <w:webHidden/>
          </w:rPr>
        </w:r>
        <w:r w:rsidR="007D3EEB">
          <w:rPr>
            <w:webHidden/>
          </w:rPr>
          <w:fldChar w:fldCharType="separate"/>
        </w:r>
        <w:r w:rsidR="00865916">
          <w:rPr>
            <w:webHidden/>
          </w:rPr>
          <w:t>51</w:t>
        </w:r>
        <w:r w:rsidR="007D3EEB">
          <w:rPr>
            <w:webHidden/>
          </w:rPr>
          <w:fldChar w:fldCharType="end"/>
        </w:r>
      </w:hyperlink>
    </w:p>
    <w:p w14:paraId="76149300" w14:textId="3CCBEDD6" w:rsidR="007D3EEB" w:rsidRDefault="00DA5377">
      <w:pPr>
        <w:pStyle w:val="TOC2"/>
        <w:rPr>
          <w:rFonts w:asciiTheme="minorHAnsi" w:eastAsiaTheme="minorEastAsia" w:hAnsiTheme="minorHAnsi" w:cstheme="minorBidi"/>
          <w:sz w:val="22"/>
          <w:szCs w:val="22"/>
          <w:lang w:eastAsia="en-AU"/>
        </w:rPr>
      </w:pPr>
      <w:hyperlink w:anchor="_Toc26796336" w:history="1">
        <w:r w:rsidR="007D3EEB" w:rsidRPr="002F1781">
          <w:rPr>
            <w:rStyle w:val="Hyperlink"/>
            <w:rFonts w:ascii="Arial Bold" w:hAnsi="Arial Bold"/>
          </w:rPr>
          <w:t>2.12</w:t>
        </w:r>
        <w:r w:rsidR="007D3EEB">
          <w:rPr>
            <w:rFonts w:asciiTheme="minorHAnsi" w:eastAsiaTheme="minorEastAsia" w:hAnsiTheme="minorHAnsi" w:cstheme="minorBidi"/>
            <w:sz w:val="22"/>
            <w:szCs w:val="22"/>
            <w:lang w:eastAsia="en-AU"/>
          </w:rPr>
          <w:tab/>
        </w:r>
        <w:r w:rsidR="007D3EEB" w:rsidRPr="002F1781">
          <w:rPr>
            <w:rStyle w:val="Hyperlink"/>
          </w:rPr>
          <w:t>Teacher relief reimbursement and related processes</w:t>
        </w:r>
        <w:r w:rsidR="007D3EEB">
          <w:rPr>
            <w:webHidden/>
          </w:rPr>
          <w:tab/>
        </w:r>
        <w:r w:rsidR="007D3EEB">
          <w:rPr>
            <w:webHidden/>
          </w:rPr>
          <w:fldChar w:fldCharType="begin"/>
        </w:r>
        <w:r w:rsidR="007D3EEB">
          <w:rPr>
            <w:webHidden/>
          </w:rPr>
          <w:instrText xml:space="preserve"> PAGEREF _Toc26796336 \h </w:instrText>
        </w:r>
        <w:r w:rsidR="007D3EEB">
          <w:rPr>
            <w:webHidden/>
          </w:rPr>
        </w:r>
        <w:r w:rsidR="007D3EEB">
          <w:rPr>
            <w:webHidden/>
          </w:rPr>
          <w:fldChar w:fldCharType="separate"/>
        </w:r>
        <w:r w:rsidR="00865916">
          <w:rPr>
            <w:webHidden/>
          </w:rPr>
          <w:t>52</w:t>
        </w:r>
        <w:r w:rsidR="007D3EEB">
          <w:rPr>
            <w:webHidden/>
          </w:rPr>
          <w:fldChar w:fldCharType="end"/>
        </w:r>
      </w:hyperlink>
    </w:p>
    <w:p w14:paraId="0E586675" w14:textId="4083EFC9" w:rsidR="007D3EEB" w:rsidRDefault="00DA5377">
      <w:pPr>
        <w:pStyle w:val="TOC3"/>
        <w:rPr>
          <w:rFonts w:asciiTheme="minorHAnsi" w:eastAsiaTheme="minorEastAsia" w:hAnsiTheme="minorHAnsi" w:cstheme="minorBidi"/>
          <w:sz w:val="22"/>
          <w:szCs w:val="22"/>
          <w:lang w:eastAsia="en-AU"/>
        </w:rPr>
      </w:pPr>
      <w:hyperlink w:anchor="_Toc26796337" w:history="1">
        <w:r w:rsidR="007D3EEB" w:rsidRPr="002F1781">
          <w:rPr>
            <w:rStyle w:val="Hyperlink"/>
            <w:rFonts w:ascii="Arial Bold" w:hAnsi="Arial Bold"/>
          </w:rPr>
          <w:t>2.12.1.</w:t>
        </w:r>
        <w:r w:rsidR="007D3EEB">
          <w:rPr>
            <w:rFonts w:asciiTheme="minorHAnsi" w:eastAsiaTheme="minorEastAsia" w:hAnsiTheme="minorHAnsi" w:cstheme="minorBidi"/>
            <w:sz w:val="22"/>
            <w:szCs w:val="22"/>
            <w:lang w:eastAsia="en-AU"/>
          </w:rPr>
          <w:tab/>
        </w:r>
        <w:r w:rsidR="007D3EEB" w:rsidRPr="002F1781">
          <w:rPr>
            <w:rStyle w:val="Hyperlink"/>
          </w:rPr>
          <w:t>Teacher relief reimbursement overview</w:t>
        </w:r>
        <w:r w:rsidR="007D3EEB">
          <w:rPr>
            <w:webHidden/>
          </w:rPr>
          <w:tab/>
        </w:r>
        <w:r w:rsidR="007D3EEB">
          <w:rPr>
            <w:webHidden/>
          </w:rPr>
          <w:fldChar w:fldCharType="begin"/>
        </w:r>
        <w:r w:rsidR="007D3EEB">
          <w:rPr>
            <w:webHidden/>
          </w:rPr>
          <w:instrText xml:space="preserve"> PAGEREF _Toc26796337 \h </w:instrText>
        </w:r>
        <w:r w:rsidR="007D3EEB">
          <w:rPr>
            <w:webHidden/>
          </w:rPr>
        </w:r>
        <w:r w:rsidR="007D3EEB">
          <w:rPr>
            <w:webHidden/>
          </w:rPr>
          <w:fldChar w:fldCharType="separate"/>
        </w:r>
        <w:r w:rsidR="00865916">
          <w:rPr>
            <w:webHidden/>
          </w:rPr>
          <w:t>52</w:t>
        </w:r>
        <w:r w:rsidR="007D3EEB">
          <w:rPr>
            <w:webHidden/>
          </w:rPr>
          <w:fldChar w:fldCharType="end"/>
        </w:r>
      </w:hyperlink>
    </w:p>
    <w:p w14:paraId="705F48EE" w14:textId="3C13780A" w:rsidR="007D3EEB" w:rsidRDefault="00DA5377">
      <w:pPr>
        <w:pStyle w:val="TOC3"/>
        <w:rPr>
          <w:rFonts w:asciiTheme="minorHAnsi" w:eastAsiaTheme="minorEastAsia" w:hAnsiTheme="minorHAnsi" w:cstheme="minorBidi"/>
          <w:sz w:val="22"/>
          <w:szCs w:val="22"/>
          <w:lang w:eastAsia="en-AU"/>
        </w:rPr>
      </w:pPr>
      <w:hyperlink w:anchor="_Toc26796338" w:history="1">
        <w:r w:rsidR="007D3EEB" w:rsidRPr="002F1781">
          <w:rPr>
            <w:rStyle w:val="Hyperlink"/>
            <w:rFonts w:ascii="Arial Bold" w:hAnsi="Arial Bold"/>
          </w:rPr>
          <w:t>2.12.2.</w:t>
        </w:r>
        <w:r w:rsidR="007D3EEB">
          <w:rPr>
            <w:rFonts w:asciiTheme="minorHAnsi" w:eastAsiaTheme="minorEastAsia" w:hAnsiTheme="minorHAnsi" w:cstheme="minorBidi"/>
            <w:sz w:val="22"/>
            <w:szCs w:val="22"/>
            <w:lang w:eastAsia="en-AU"/>
          </w:rPr>
          <w:tab/>
        </w:r>
        <w:r w:rsidR="007D3EEB" w:rsidRPr="002F1781">
          <w:rPr>
            <w:rStyle w:val="Hyperlink"/>
          </w:rPr>
          <w:t>Invoice workflow overview</w:t>
        </w:r>
        <w:r w:rsidR="007D3EEB">
          <w:rPr>
            <w:webHidden/>
          </w:rPr>
          <w:tab/>
        </w:r>
        <w:r w:rsidR="007D3EEB">
          <w:rPr>
            <w:webHidden/>
          </w:rPr>
          <w:fldChar w:fldCharType="begin"/>
        </w:r>
        <w:r w:rsidR="007D3EEB">
          <w:rPr>
            <w:webHidden/>
          </w:rPr>
          <w:instrText xml:space="preserve"> PAGEREF _Toc26796338 \h </w:instrText>
        </w:r>
        <w:r w:rsidR="007D3EEB">
          <w:rPr>
            <w:webHidden/>
          </w:rPr>
        </w:r>
        <w:r w:rsidR="007D3EEB">
          <w:rPr>
            <w:webHidden/>
          </w:rPr>
          <w:fldChar w:fldCharType="separate"/>
        </w:r>
        <w:r w:rsidR="00865916">
          <w:rPr>
            <w:webHidden/>
          </w:rPr>
          <w:t>53</w:t>
        </w:r>
        <w:r w:rsidR="007D3EEB">
          <w:rPr>
            <w:webHidden/>
          </w:rPr>
          <w:fldChar w:fldCharType="end"/>
        </w:r>
      </w:hyperlink>
    </w:p>
    <w:p w14:paraId="127DB5AB" w14:textId="24CB30DA" w:rsidR="007D3EEB" w:rsidRDefault="00DA5377">
      <w:pPr>
        <w:pStyle w:val="TOC3"/>
        <w:rPr>
          <w:rFonts w:asciiTheme="minorHAnsi" w:eastAsiaTheme="minorEastAsia" w:hAnsiTheme="minorHAnsi" w:cstheme="minorBidi"/>
          <w:sz w:val="22"/>
          <w:szCs w:val="22"/>
          <w:lang w:eastAsia="en-AU"/>
        </w:rPr>
      </w:pPr>
      <w:hyperlink w:anchor="_Toc26796339" w:history="1">
        <w:r w:rsidR="007D3EEB" w:rsidRPr="002F1781">
          <w:rPr>
            <w:rStyle w:val="Hyperlink"/>
            <w:rFonts w:ascii="Arial Bold" w:hAnsi="Arial Bold"/>
          </w:rPr>
          <w:t>2.12.3.</w:t>
        </w:r>
        <w:r w:rsidR="007D3EEB">
          <w:rPr>
            <w:rFonts w:asciiTheme="minorHAnsi" w:eastAsiaTheme="minorEastAsia" w:hAnsiTheme="minorHAnsi" w:cstheme="minorBidi"/>
            <w:sz w:val="22"/>
            <w:szCs w:val="22"/>
            <w:lang w:eastAsia="en-AU"/>
          </w:rPr>
          <w:tab/>
        </w:r>
        <w:r w:rsidR="007D3EEB" w:rsidRPr="002F1781">
          <w:rPr>
            <w:rStyle w:val="Hyperlink"/>
          </w:rPr>
          <w:t>Exceptional circumstances claim process overview</w:t>
        </w:r>
        <w:r w:rsidR="007D3EEB">
          <w:rPr>
            <w:webHidden/>
          </w:rPr>
          <w:tab/>
        </w:r>
        <w:r w:rsidR="007D3EEB">
          <w:rPr>
            <w:webHidden/>
          </w:rPr>
          <w:fldChar w:fldCharType="begin"/>
        </w:r>
        <w:r w:rsidR="007D3EEB">
          <w:rPr>
            <w:webHidden/>
          </w:rPr>
          <w:instrText xml:space="preserve"> PAGEREF _Toc26796339 \h </w:instrText>
        </w:r>
        <w:r w:rsidR="007D3EEB">
          <w:rPr>
            <w:webHidden/>
          </w:rPr>
        </w:r>
        <w:r w:rsidR="007D3EEB">
          <w:rPr>
            <w:webHidden/>
          </w:rPr>
          <w:fldChar w:fldCharType="separate"/>
        </w:r>
        <w:r w:rsidR="00865916">
          <w:rPr>
            <w:webHidden/>
          </w:rPr>
          <w:t>54</w:t>
        </w:r>
        <w:r w:rsidR="007D3EEB">
          <w:rPr>
            <w:webHidden/>
          </w:rPr>
          <w:fldChar w:fldCharType="end"/>
        </w:r>
      </w:hyperlink>
    </w:p>
    <w:p w14:paraId="7BAF277A" w14:textId="71A1B3B3" w:rsidR="007D3EEB" w:rsidRDefault="00DA5377">
      <w:pPr>
        <w:pStyle w:val="TOC3"/>
        <w:rPr>
          <w:rFonts w:asciiTheme="minorHAnsi" w:eastAsiaTheme="minorEastAsia" w:hAnsiTheme="minorHAnsi" w:cstheme="minorBidi"/>
          <w:sz w:val="22"/>
          <w:szCs w:val="22"/>
          <w:lang w:eastAsia="en-AU"/>
        </w:rPr>
      </w:pPr>
      <w:hyperlink w:anchor="_Toc26796340" w:history="1">
        <w:r w:rsidR="007D3EEB" w:rsidRPr="002F1781">
          <w:rPr>
            <w:rStyle w:val="Hyperlink"/>
            <w:rFonts w:ascii="Arial Bold" w:hAnsi="Arial Bold"/>
          </w:rPr>
          <w:t>2.12.4.</w:t>
        </w:r>
        <w:r w:rsidR="007D3EEB">
          <w:rPr>
            <w:rFonts w:asciiTheme="minorHAnsi" w:eastAsiaTheme="minorEastAsia" w:hAnsiTheme="minorHAnsi" w:cstheme="minorBidi"/>
            <w:sz w:val="22"/>
            <w:szCs w:val="22"/>
            <w:lang w:eastAsia="en-AU"/>
          </w:rPr>
          <w:tab/>
        </w:r>
        <w:r w:rsidR="007D3EEB" w:rsidRPr="002F1781">
          <w:rPr>
            <w:rStyle w:val="Hyperlink"/>
          </w:rPr>
          <w:t>Treatment of GST</w:t>
        </w:r>
        <w:r w:rsidR="007D3EEB">
          <w:rPr>
            <w:webHidden/>
          </w:rPr>
          <w:tab/>
        </w:r>
        <w:r w:rsidR="007D3EEB">
          <w:rPr>
            <w:webHidden/>
          </w:rPr>
          <w:fldChar w:fldCharType="begin"/>
        </w:r>
        <w:r w:rsidR="007D3EEB">
          <w:rPr>
            <w:webHidden/>
          </w:rPr>
          <w:instrText xml:space="preserve"> PAGEREF _Toc26796340 \h </w:instrText>
        </w:r>
        <w:r w:rsidR="007D3EEB">
          <w:rPr>
            <w:webHidden/>
          </w:rPr>
        </w:r>
        <w:r w:rsidR="007D3EEB">
          <w:rPr>
            <w:webHidden/>
          </w:rPr>
          <w:fldChar w:fldCharType="separate"/>
        </w:r>
        <w:r w:rsidR="00865916">
          <w:rPr>
            <w:webHidden/>
          </w:rPr>
          <w:t>54</w:t>
        </w:r>
        <w:r w:rsidR="007D3EEB">
          <w:rPr>
            <w:webHidden/>
          </w:rPr>
          <w:fldChar w:fldCharType="end"/>
        </w:r>
      </w:hyperlink>
    </w:p>
    <w:p w14:paraId="098A62AB" w14:textId="04BA40B0" w:rsidR="007D3EEB" w:rsidRDefault="00DA5377">
      <w:pPr>
        <w:pStyle w:val="TOC3"/>
        <w:rPr>
          <w:rFonts w:asciiTheme="minorHAnsi" w:eastAsiaTheme="minorEastAsia" w:hAnsiTheme="minorHAnsi" w:cstheme="minorBidi"/>
          <w:sz w:val="22"/>
          <w:szCs w:val="22"/>
          <w:lang w:eastAsia="en-AU"/>
        </w:rPr>
      </w:pPr>
      <w:hyperlink w:anchor="_Toc26796341" w:history="1">
        <w:r w:rsidR="007D3EEB" w:rsidRPr="002F1781">
          <w:rPr>
            <w:rStyle w:val="Hyperlink"/>
            <w:rFonts w:ascii="Arial Bold" w:hAnsi="Arial Bold"/>
          </w:rPr>
          <w:t>2.12.5.</w:t>
        </w:r>
        <w:r w:rsidR="007D3EEB">
          <w:rPr>
            <w:rFonts w:asciiTheme="minorHAnsi" w:eastAsiaTheme="minorEastAsia" w:hAnsiTheme="minorHAnsi" w:cstheme="minorBidi"/>
            <w:sz w:val="22"/>
            <w:szCs w:val="22"/>
            <w:lang w:eastAsia="en-AU"/>
          </w:rPr>
          <w:tab/>
        </w:r>
        <w:r w:rsidR="007D3EEB" w:rsidRPr="002F1781">
          <w:rPr>
            <w:rStyle w:val="Hyperlink"/>
          </w:rPr>
          <w:t>Invoice completion monitoring</w:t>
        </w:r>
        <w:r w:rsidR="007D3EEB">
          <w:rPr>
            <w:webHidden/>
          </w:rPr>
          <w:tab/>
        </w:r>
        <w:r w:rsidR="007D3EEB">
          <w:rPr>
            <w:webHidden/>
          </w:rPr>
          <w:fldChar w:fldCharType="begin"/>
        </w:r>
        <w:r w:rsidR="007D3EEB">
          <w:rPr>
            <w:webHidden/>
          </w:rPr>
          <w:instrText xml:space="preserve"> PAGEREF _Toc26796341 \h </w:instrText>
        </w:r>
        <w:r w:rsidR="007D3EEB">
          <w:rPr>
            <w:webHidden/>
          </w:rPr>
        </w:r>
        <w:r w:rsidR="007D3EEB">
          <w:rPr>
            <w:webHidden/>
          </w:rPr>
          <w:fldChar w:fldCharType="separate"/>
        </w:r>
        <w:r w:rsidR="00865916">
          <w:rPr>
            <w:webHidden/>
          </w:rPr>
          <w:t>54</w:t>
        </w:r>
        <w:r w:rsidR="007D3EEB">
          <w:rPr>
            <w:webHidden/>
          </w:rPr>
          <w:fldChar w:fldCharType="end"/>
        </w:r>
      </w:hyperlink>
    </w:p>
    <w:p w14:paraId="1CF7EA9A" w14:textId="3E7725D7" w:rsidR="007D3EEB" w:rsidRDefault="00DA5377">
      <w:pPr>
        <w:pStyle w:val="TOC3"/>
        <w:rPr>
          <w:rFonts w:asciiTheme="minorHAnsi" w:eastAsiaTheme="minorEastAsia" w:hAnsiTheme="minorHAnsi" w:cstheme="minorBidi"/>
          <w:sz w:val="22"/>
          <w:szCs w:val="22"/>
          <w:lang w:eastAsia="en-AU"/>
        </w:rPr>
      </w:pPr>
      <w:hyperlink w:anchor="_Toc26796342" w:history="1">
        <w:r w:rsidR="007D3EEB" w:rsidRPr="002F1781">
          <w:rPr>
            <w:rStyle w:val="Hyperlink"/>
            <w:rFonts w:ascii="Arial Bold" w:hAnsi="Arial Bold"/>
          </w:rPr>
          <w:t>2.12.6.</w:t>
        </w:r>
        <w:r w:rsidR="007D3EEB">
          <w:rPr>
            <w:rFonts w:asciiTheme="minorHAnsi" w:eastAsiaTheme="minorEastAsia" w:hAnsiTheme="minorHAnsi" w:cstheme="minorBidi"/>
            <w:sz w:val="22"/>
            <w:szCs w:val="22"/>
            <w:lang w:eastAsia="en-AU"/>
          </w:rPr>
          <w:tab/>
        </w:r>
        <w:r w:rsidR="007D3EEB" w:rsidRPr="002F1781">
          <w:rPr>
            <w:rStyle w:val="Hyperlink"/>
          </w:rPr>
          <w:t>Invoice submission period</w:t>
        </w:r>
        <w:r w:rsidR="007D3EEB">
          <w:rPr>
            <w:webHidden/>
          </w:rPr>
          <w:tab/>
        </w:r>
        <w:r w:rsidR="007D3EEB">
          <w:rPr>
            <w:webHidden/>
          </w:rPr>
          <w:fldChar w:fldCharType="begin"/>
        </w:r>
        <w:r w:rsidR="007D3EEB">
          <w:rPr>
            <w:webHidden/>
          </w:rPr>
          <w:instrText xml:space="preserve"> PAGEREF _Toc26796342 \h </w:instrText>
        </w:r>
        <w:r w:rsidR="007D3EEB">
          <w:rPr>
            <w:webHidden/>
          </w:rPr>
        </w:r>
        <w:r w:rsidR="007D3EEB">
          <w:rPr>
            <w:webHidden/>
          </w:rPr>
          <w:fldChar w:fldCharType="separate"/>
        </w:r>
        <w:r w:rsidR="00865916">
          <w:rPr>
            <w:webHidden/>
          </w:rPr>
          <w:t>54</w:t>
        </w:r>
        <w:r w:rsidR="007D3EEB">
          <w:rPr>
            <w:webHidden/>
          </w:rPr>
          <w:fldChar w:fldCharType="end"/>
        </w:r>
      </w:hyperlink>
    </w:p>
    <w:p w14:paraId="6DEFDD6D" w14:textId="497A3DFF" w:rsidR="007D3EEB" w:rsidRDefault="00DA5377">
      <w:pPr>
        <w:pStyle w:val="TOC3"/>
        <w:rPr>
          <w:rFonts w:asciiTheme="minorHAnsi" w:eastAsiaTheme="minorEastAsia" w:hAnsiTheme="minorHAnsi" w:cstheme="minorBidi"/>
          <w:sz w:val="22"/>
          <w:szCs w:val="22"/>
          <w:lang w:eastAsia="en-AU"/>
        </w:rPr>
      </w:pPr>
      <w:hyperlink w:anchor="_Toc26796343" w:history="1">
        <w:r w:rsidR="007D3EEB" w:rsidRPr="002F1781">
          <w:rPr>
            <w:rStyle w:val="Hyperlink"/>
            <w:rFonts w:ascii="Arial Bold" w:hAnsi="Arial Bold"/>
          </w:rPr>
          <w:t>2.12.7.</w:t>
        </w:r>
        <w:r w:rsidR="007D3EEB">
          <w:rPr>
            <w:rFonts w:asciiTheme="minorHAnsi" w:eastAsiaTheme="minorEastAsia" w:hAnsiTheme="minorHAnsi" w:cstheme="minorBidi"/>
            <w:sz w:val="22"/>
            <w:szCs w:val="22"/>
            <w:lang w:eastAsia="en-AU"/>
          </w:rPr>
          <w:tab/>
        </w:r>
        <w:r w:rsidR="007D3EEB" w:rsidRPr="002F1781">
          <w:rPr>
            <w:rStyle w:val="Hyperlink"/>
          </w:rPr>
          <w:t>Financial reporting</w:t>
        </w:r>
        <w:r w:rsidR="007D3EEB">
          <w:rPr>
            <w:webHidden/>
          </w:rPr>
          <w:tab/>
        </w:r>
        <w:r w:rsidR="007D3EEB">
          <w:rPr>
            <w:webHidden/>
          </w:rPr>
          <w:fldChar w:fldCharType="begin"/>
        </w:r>
        <w:r w:rsidR="007D3EEB">
          <w:rPr>
            <w:webHidden/>
          </w:rPr>
          <w:instrText xml:space="preserve"> PAGEREF _Toc26796343 \h </w:instrText>
        </w:r>
        <w:r w:rsidR="007D3EEB">
          <w:rPr>
            <w:webHidden/>
          </w:rPr>
        </w:r>
        <w:r w:rsidR="007D3EEB">
          <w:rPr>
            <w:webHidden/>
          </w:rPr>
          <w:fldChar w:fldCharType="separate"/>
        </w:r>
        <w:r w:rsidR="00865916">
          <w:rPr>
            <w:webHidden/>
          </w:rPr>
          <w:t>55</w:t>
        </w:r>
        <w:r w:rsidR="007D3EEB">
          <w:rPr>
            <w:webHidden/>
          </w:rPr>
          <w:fldChar w:fldCharType="end"/>
        </w:r>
      </w:hyperlink>
    </w:p>
    <w:p w14:paraId="260E8361" w14:textId="064235A6" w:rsidR="007D3EEB" w:rsidRDefault="00DA5377">
      <w:pPr>
        <w:pStyle w:val="TOC2"/>
        <w:rPr>
          <w:rFonts w:asciiTheme="minorHAnsi" w:eastAsiaTheme="minorEastAsia" w:hAnsiTheme="minorHAnsi" w:cstheme="minorBidi"/>
          <w:sz w:val="22"/>
          <w:szCs w:val="22"/>
          <w:lang w:eastAsia="en-AU"/>
        </w:rPr>
      </w:pPr>
      <w:hyperlink w:anchor="_Toc26796344" w:history="1">
        <w:r w:rsidR="007D3EEB" w:rsidRPr="002F1781">
          <w:rPr>
            <w:rStyle w:val="Hyperlink"/>
            <w:rFonts w:ascii="Arial Bold" w:hAnsi="Arial Bold"/>
          </w:rPr>
          <w:t>2.13</w:t>
        </w:r>
        <w:r w:rsidR="007D3EEB">
          <w:rPr>
            <w:rFonts w:asciiTheme="minorHAnsi" w:eastAsiaTheme="minorEastAsia" w:hAnsiTheme="minorHAnsi" w:cstheme="minorBidi"/>
            <w:sz w:val="22"/>
            <w:szCs w:val="22"/>
            <w:lang w:eastAsia="en-AU"/>
          </w:rPr>
          <w:tab/>
        </w:r>
        <w:r w:rsidR="007D3EEB" w:rsidRPr="002F1781">
          <w:rPr>
            <w:rStyle w:val="Hyperlink"/>
          </w:rPr>
          <w:t>Data preparation</w:t>
        </w:r>
        <w:r w:rsidR="007D3EEB">
          <w:rPr>
            <w:webHidden/>
          </w:rPr>
          <w:tab/>
        </w:r>
        <w:r w:rsidR="007D3EEB">
          <w:rPr>
            <w:webHidden/>
          </w:rPr>
          <w:fldChar w:fldCharType="begin"/>
        </w:r>
        <w:r w:rsidR="007D3EEB">
          <w:rPr>
            <w:webHidden/>
          </w:rPr>
          <w:instrText xml:space="preserve"> PAGEREF _Toc26796344 \h </w:instrText>
        </w:r>
        <w:r w:rsidR="007D3EEB">
          <w:rPr>
            <w:webHidden/>
          </w:rPr>
        </w:r>
        <w:r w:rsidR="007D3EEB">
          <w:rPr>
            <w:webHidden/>
          </w:rPr>
          <w:fldChar w:fldCharType="separate"/>
        </w:r>
        <w:r w:rsidR="00865916">
          <w:rPr>
            <w:webHidden/>
          </w:rPr>
          <w:t>55</w:t>
        </w:r>
        <w:r w:rsidR="007D3EEB">
          <w:rPr>
            <w:webHidden/>
          </w:rPr>
          <w:fldChar w:fldCharType="end"/>
        </w:r>
      </w:hyperlink>
    </w:p>
    <w:p w14:paraId="15D2DF8E" w14:textId="6163D277" w:rsidR="007D3EEB" w:rsidRDefault="00DA5377">
      <w:pPr>
        <w:pStyle w:val="TOC3"/>
        <w:rPr>
          <w:rFonts w:asciiTheme="minorHAnsi" w:eastAsiaTheme="minorEastAsia" w:hAnsiTheme="minorHAnsi" w:cstheme="minorBidi"/>
          <w:sz w:val="22"/>
          <w:szCs w:val="22"/>
          <w:lang w:eastAsia="en-AU"/>
        </w:rPr>
      </w:pPr>
      <w:hyperlink w:anchor="_Toc26796345" w:history="1">
        <w:r w:rsidR="007D3EEB" w:rsidRPr="002F1781">
          <w:rPr>
            <w:rStyle w:val="Hyperlink"/>
            <w:rFonts w:ascii="Arial Bold" w:hAnsi="Arial Bold"/>
          </w:rPr>
          <w:t>2.13.1.</w:t>
        </w:r>
        <w:r w:rsidR="007D3EEB">
          <w:rPr>
            <w:rFonts w:asciiTheme="minorHAnsi" w:eastAsiaTheme="minorEastAsia" w:hAnsiTheme="minorHAnsi" w:cstheme="minorBidi"/>
            <w:sz w:val="22"/>
            <w:szCs w:val="22"/>
            <w:lang w:eastAsia="en-AU"/>
          </w:rPr>
          <w:tab/>
        </w:r>
        <w:r w:rsidR="007D3EEB" w:rsidRPr="002F1781">
          <w:rPr>
            <w:rStyle w:val="Hyperlink"/>
          </w:rPr>
          <w:t>Initial data preparation</w:t>
        </w:r>
        <w:r w:rsidR="007D3EEB">
          <w:rPr>
            <w:webHidden/>
          </w:rPr>
          <w:tab/>
        </w:r>
        <w:r w:rsidR="007D3EEB">
          <w:rPr>
            <w:webHidden/>
          </w:rPr>
          <w:fldChar w:fldCharType="begin"/>
        </w:r>
        <w:r w:rsidR="007D3EEB">
          <w:rPr>
            <w:webHidden/>
          </w:rPr>
          <w:instrText xml:space="preserve"> PAGEREF _Toc26796345 \h </w:instrText>
        </w:r>
        <w:r w:rsidR="007D3EEB">
          <w:rPr>
            <w:webHidden/>
          </w:rPr>
        </w:r>
        <w:r w:rsidR="007D3EEB">
          <w:rPr>
            <w:webHidden/>
          </w:rPr>
          <w:fldChar w:fldCharType="separate"/>
        </w:r>
        <w:r w:rsidR="00865916">
          <w:rPr>
            <w:webHidden/>
          </w:rPr>
          <w:t>55</w:t>
        </w:r>
        <w:r w:rsidR="007D3EEB">
          <w:rPr>
            <w:webHidden/>
          </w:rPr>
          <w:fldChar w:fldCharType="end"/>
        </w:r>
      </w:hyperlink>
    </w:p>
    <w:p w14:paraId="55D710B8" w14:textId="5D0B9D04" w:rsidR="007D3EEB" w:rsidRDefault="00DA5377">
      <w:pPr>
        <w:pStyle w:val="TOC3"/>
        <w:rPr>
          <w:rFonts w:asciiTheme="minorHAnsi" w:eastAsiaTheme="minorEastAsia" w:hAnsiTheme="minorHAnsi" w:cstheme="minorBidi"/>
          <w:sz w:val="22"/>
          <w:szCs w:val="22"/>
          <w:lang w:eastAsia="en-AU"/>
        </w:rPr>
      </w:pPr>
      <w:hyperlink w:anchor="_Toc26796346" w:history="1">
        <w:r w:rsidR="007D3EEB" w:rsidRPr="002F1781">
          <w:rPr>
            <w:rStyle w:val="Hyperlink"/>
            <w:rFonts w:ascii="Arial Bold" w:hAnsi="Arial Bold"/>
          </w:rPr>
          <w:t>2.13.2.</w:t>
        </w:r>
        <w:r w:rsidR="007D3EEB">
          <w:rPr>
            <w:rFonts w:asciiTheme="minorHAnsi" w:eastAsiaTheme="minorEastAsia" w:hAnsiTheme="minorHAnsi" w:cstheme="minorBidi"/>
            <w:sz w:val="22"/>
            <w:szCs w:val="22"/>
            <w:lang w:eastAsia="en-AU"/>
          </w:rPr>
          <w:tab/>
        </w:r>
        <w:r w:rsidR="007D3EEB" w:rsidRPr="002F1781">
          <w:rPr>
            <w:rStyle w:val="Hyperlink"/>
          </w:rPr>
          <w:t>Key data cleaning tasks</w:t>
        </w:r>
        <w:r w:rsidR="007D3EEB">
          <w:rPr>
            <w:webHidden/>
          </w:rPr>
          <w:tab/>
        </w:r>
        <w:r w:rsidR="007D3EEB">
          <w:rPr>
            <w:webHidden/>
          </w:rPr>
          <w:fldChar w:fldCharType="begin"/>
        </w:r>
        <w:r w:rsidR="007D3EEB">
          <w:rPr>
            <w:webHidden/>
          </w:rPr>
          <w:instrText xml:space="preserve"> PAGEREF _Toc26796346 \h </w:instrText>
        </w:r>
        <w:r w:rsidR="007D3EEB">
          <w:rPr>
            <w:webHidden/>
          </w:rPr>
        </w:r>
        <w:r w:rsidR="007D3EEB">
          <w:rPr>
            <w:webHidden/>
          </w:rPr>
          <w:fldChar w:fldCharType="separate"/>
        </w:r>
        <w:r w:rsidR="00865916">
          <w:rPr>
            <w:webHidden/>
          </w:rPr>
          <w:t>55</w:t>
        </w:r>
        <w:r w:rsidR="007D3EEB">
          <w:rPr>
            <w:webHidden/>
          </w:rPr>
          <w:fldChar w:fldCharType="end"/>
        </w:r>
      </w:hyperlink>
    </w:p>
    <w:p w14:paraId="36A93D48" w14:textId="355B7528" w:rsidR="007D3EEB" w:rsidRDefault="00DA5377">
      <w:pPr>
        <w:pStyle w:val="TOC3"/>
        <w:rPr>
          <w:rFonts w:asciiTheme="minorHAnsi" w:eastAsiaTheme="minorEastAsia" w:hAnsiTheme="minorHAnsi" w:cstheme="minorBidi"/>
          <w:sz w:val="22"/>
          <w:szCs w:val="22"/>
          <w:lang w:eastAsia="en-AU"/>
        </w:rPr>
      </w:pPr>
      <w:hyperlink w:anchor="_Toc26796347" w:history="1">
        <w:r w:rsidR="007D3EEB" w:rsidRPr="002F1781">
          <w:rPr>
            <w:rStyle w:val="Hyperlink"/>
            <w:rFonts w:ascii="Arial Bold" w:hAnsi="Arial Bold"/>
          </w:rPr>
          <w:t>2.13.3.</w:t>
        </w:r>
        <w:r w:rsidR="007D3EEB">
          <w:rPr>
            <w:rFonts w:asciiTheme="minorHAnsi" w:eastAsiaTheme="minorEastAsia" w:hAnsiTheme="minorHAnsi" w:cstheme="minorBidi"/>
            <w:sz w:val="22"/>
            <w:szCs w:val="22"/>
            <w:lang w:eastAsia="en-AU"/>
          </w:rPr>
          <w:tab/>
        </w:r>
        <w:r w:rsidR="007D3EEB" w:rsidRPr="002F1781">
          <w:rPr>
            <w:rStyle w:val="Hyperlink"/>
          </w:rPr>
          <w:t>Key data transformation tasks</w:t>
        </w:r>
        <w:r w:rsidR="007D3EEB">
          <w:rPr>
            <w:webHidden/>
          </w:rPr>
          <w:tab/>
        </w:r>
        <w:r w:rsidR="007D3EEB">
          <w:rPr>
            <w:webHidden/>
          </w:rPr>
          <w:fldChar w:fldCharType="begin"/>
        </w:r>
        <w:r w:rsidR="007D3EEB">
          <w:rPr>
            <w:webHidden/>
          </w:rPr>
          <w:instrText xml:space="preserve"> PAGEREF _Toc26796347 \h </w:instrText>
        </w:r>
        <w:r w:rsidR="007D3EEB">
          <w:rPr>
            <w:webHidden/>
          </w:rPr>
        </w:r>
        <w:r w:rsidR="007D3EEB">
          <w:rPr>
            <w:webHidden/>
          </w:rPr>
          <w:fldChar w:fldCharType="separate"/>
        </w:r>
        <w:r w:rsidR="00865916">
          <w:rPr>
            <w:webHidden/>
          </w:rPr>
          <w:t>56</w:t>
        </w:r>
        <w:r w:rsidR="007D3EEB">
          <w:rPr>
            <w:webHidden/>
          </w:rPr>
          <w:fldChar w:fldCharType="end"/>
        </w:r>
      </w:hyperlink>
    </w:p>
    <w:p w14:paraId="15A0D637" w14:textId="7005BC45" w:rsidR="007D3EEB" w:rsidRDefault="00DA5377">
      <w:pPr>
        <w:pStyle w:val="TOC3"/>
        <w:rPr>
          <w:rFonts w:asciiTheme="minorHAnsi" w:eastAsiaTheme="minorEastAsia" w:hAnsiTheme="minorHAnsi" w:cstheme="minorBidi"/>
          <w:sz w:val="22"/>
          <w:szCs w:val="22"/>
          <w:lang w:eastAsia="en-AU"/>
        </w:rPr>
      </w:pPr>
      <w:hyperlink w:anchor="_Toc26796348" w:history="1">
        <w:r w:rsidR="007D3EEB" w:rsidRPr="002F1781">
          <w:rPr>
            <w:rStyle w:val="Hyperlink"/>
            <w:rFonts w:ascii="Arial Bold" w:hAnsi="Arial Bold"/>
          </w:rPr>
          <w:t>2.13.4.</w:t>
        </w:r>
        <w:r w:rsidR="007D3EEB">
          <w:rPr>
            <w:rFonts w:asciiTheme="minorHAnsi" w:eastAsiaTheme="minorEastAsia" w:hAnsiTheme="minorHAnsi" w:cstheme="minorBidi"/>
            <w:sz w:val="22"/>
            <w:szCs w:val="22"/>
            <w:lang w:eastAsia="en-AU"/>
          </w:rPr>
          <w:tab/>
        </w:r>
        <w:r w:rsidR="007D3EEB" w:rsidRPr="002F1781">
          <w:rPr>
            <w:rStyle w:val="Hyperlink"/>
          </w:rPr>
          <w:t>Geocoding</w:t>
        </w:r>
        <w:r w:rsidR="007D3EEB">
          <w:rPr>
            <w:webHidden/>
          </w:rPr>
          <w:tab/>
        </w:r>
        <w:r w:rsidR="007D3EEB">
          <w:rPr>
            <w:webHidden/>
          </w:rPr>
          <w:fldChar w:fldCharType="begin"/>
        </w:r>
        <w:r w:rsidR="007D3EEB">
          <w:rPr>
            <w:webHidden/>
          </w:rPr>
          <w:instrText xml:space="preserve"> PAGEREF _Toc26796348 \h </w:instrText>
        </w:r>
        <w:r w:rsidR="007D3EEB">
          <w:rPr>
            <w:webHidden/>
          </w:rPr>
        </w:r>
        <w:r w:rsidR="007D3EEB">
          <w:rPr>
            <w:webHidden/>
          </w:rPr>
          <w:fldChar w:fldCharType="separate"/>
        </w:r>
        <w:r w:rsidR="00865916">
          <w:rPr>
            <w:webHidden/>
          </w:rPr>
          <w:t>57</w:t>
        </w:r>
        <w:r w:rsidR="007D3EEB">
          <w:rPr>
            <w:webHidden/>
          </w:rPr>
          <w:fldChar w:fldCharType="end"/>
        </w:r>
      </w:hyperlink>
    </w:p>
    <w:p w14:paraId="5646B467" w14:textId="5CCB6B31" w:rsidR="007D3EEB" w:rsidRDefault="00DA5377">
      <w:pPr>
        <w:pStyle w:val="TOC3"/>
        <w:rPr>
          <w:rFonts w:asciiTheme="minorHAnsi" w:eastAsiaTheme="minorEastAsia" w:hAnsiTheme="minorHAnsi" w:cstheme="minorBidi"/>
          <w:sz w:val="22"/>
          <w:szCs w:val="22"/>
          <w:lang w:eastAsia="en-AU"/>
        </w:rPr>
      </w:pPr>
      <w:hyperlink w:anchor="_Toc26796349" w:history="1">
        <w:r w:rsidR="007D3EEB" w:rsidRPr="002F1781">
          <w:rPr>
            <w:rStyle w:val="Hyperlink"/>
            <w:rFonts w:ascii="Arial Bold" w:hAnsi="Arial Bold"/>
          </w:rPr>
          <w:t>2.13.5.</w:t>
        </w:r>
        <w:r w:rsidR="007D3EEB">
          <w:rPr>
            <w:rFonts w:asciiTheme="minorHAnsi" w:eastAsiaTheme="minorEastAsia" w:hAnsiTheme="minorHAnsi" w:cstheme="minorBidi"/>
            <w:sz w:val="22"/>
            <w:szCs w:val="22"/>
            <w:lang w:eastAsia="en-AU"/>
          </w:rPr>
          <w:tab/>
        </w:r>
        <w:r w:rsidR="007D3EEB" w:rsidRPr="002F1781">
          <w:rPr>
            <w:rStyle w:val="Hyperlink"/>
          </w:rPr>
          <w:t>Final steps</w:t>
        </w:r>
        <w:r w:rsidR="007D3EEB">
          <w:rPr>
            <w:webHidden/>
          </w:rPr>
          <w:tab/>
        </w:r>
        <w:r w:rsidR="007D3EEB">
          <w:rPr>
            <w:webHidden/>
          </w:rPr>
          <w:fldChar w:fldCharType="begin"/>
        </w:r>
        <w:r w:rsidR="007D3EEB">
          <w:rPr>
            <w:webHidden/>
          </w:rPr>
          <w:instrText xml:space="preserve"> PAGEREF _Toc26796349 \h </w:instrText>
        </w:r>
        <w:r w:rsidR="007D3EEB">
          <w:rPr>
            <w:webHidden/>
          </w:rPr>
        </w:r>
        <w:r w:rsidR="007D3EEB">
          <w:rPr>
            <w:webHidden/>
          </w:rPr>
          <w:fldChar w:fldCharType="separate"/>
        </w:r>
        <w:r w:rsidR="00865916">
          <w:rPr>
            <w:webHidden/>
          </w:rPr>
          <w:t>57</w:t>
        </w:r>
        <w:r w:rsidR="007D3EEB">
          <w:rPr>
            <w:webHidden/>
          </w:rPr>
          <w:fldChar w:fldCharType="end"/>
        </w:r>
      </w:hyperlink>
    </w:p>
    <w:p w14:paraId="7183A4A3" w14:textId="530C2BFF" w:rsidR="007D3EEB" w:rsidRDefault="00DA5377">
      <w:pPr>
        <w:pStyle w:val="TOC2"/>
        <w:rPr>
          <w:rFonts w:asciiTheme="minorHAnsi" w:eastAsiaTheme="minorEastAsia" w:hAnsiTheme="minorHAnsi" w:cstheme="minorBidi"/>
          <w:sz w:val="22"/>
          <w:szCs w:val="22"/>
          <w:lang w:eastAsia="en-AU"/>
        </w:rPr>
      </w:pPr>
      <w:hyperlink w:anchor="_Toc26796350" w:history="1">
        <w:r w:rsidR="007D3EEB" w:rsidRPr="002F1781">
          <w:rPr>
            <w:rStyle w:val="Hyperlink"/>
            <w:rFonts w:ascii="Arial Bold" w:hAnsi="Arial Bold"/>
          </w:rPr>
          <w:t>2.14</w:t>
        </w:r>
        <w:r w:rsidR="007D3EEB">
          <w:rPr>
            <w:rFonts w:asciiTheme="minorHAnsi" w:eastAsiaTheme="minorEastAsia" w:hAnsiTheme="minorHAnsi" w:cstheme="minorBidi"/>
            <w:sz w:val="22"/>
            <w:szCs w:val="22"/>
            <w:lang w:eastAsia="en-AU"/>
          </w:rPr>
          <w:tab/>
        </w:r>
        <w:r w:rsidR="007D3EEB" w:rsidRPr="002F1781">
          <w:rPr>
            <w:rStyle w:val="Hyperlink"/>
          </w:rPr>
          <w:t>External checking</w:t>
        </w:r>
        <w:r w:rsidR="007D3EEB">
          <w:rPr>
            <w:webHidden/>
          </w:rPr>
          <w:tab/>
        </w:r>
        <w:r w:rsidR="007D3EEB">
          <w:rPr>
            <w:webHidden/>
          </w:rPr>
          <w:fldChar w:fldCharType="begin"/>
        </w:r>
        <w:r w:rsidR="007D3EEB">
          <w:rPr>
            <w:webHidden/>
          </w:rPr>
          <w:instrText xml:space="preserve"> PAGEREF _Toc26796350 \h </w:instrText>
        </w:r>
        <w:r w:rsidR="007D3EEB">
          <w:rPr>
            <w:webHidden/>
          </w:rPr>
        </w:r>
        <w:r w:rsidR="007D3EEB">
          <w:rPr>
            <w:webHidden/>
          </w:rPr>
          <w:fldChar w:fldCharType="separate"/>
        </w:r>
        <w:r w:rsidR="00865916">
          <w:rPr>
            <w:webHidden/>
          </w:rPr>
          <w:t>57</w:t>
        </w:r>
        <w:r w:rsidR="007D3EEB">
          <w:rPr>
            <w:webHidden/>
          </w:rPr>
          <w:fldChar w:fldCharType="end"/>
        </w:r>
      </w:hyperlink>
    </w:p>
    <w:p w14:paraId="624FFD85" w14:textId="54BDB67D" w:rsidR="007D3EEB" w:rsidRDefault="00DA5377">
      <w:pPr>
        <w:pStyle w:val="TOC3"/>
        <w:rPr>
          <w:rFonts w:asciiTheme="minorHAnsi" w:eastAsiaTheme="minorEastAsia" w:hAnsiTheme="minorHAnsi" w:cstheme="minorBidi"/>
          <w:sz w:val="22"/>
          <w:szCs w:val="22"/>
          <w:lang w:eastAsia="en-AU"/>
        </w:rPr>
      </w:pPr>
      <w:hyperlink w:anchor="_Toc26796351" w:history="1">
        <w:r w:rsidR="007D3EEB" w:rsidRPr="002F1781">
          <w:rPr>
            <w:rStyle w:val="Hyperlink"/>
            <w:rFonts w:ascii="Arial Bold" w:hAnsi="Arial Bold"/>
          </w:rPr>
          <w:t>2.14.1.</w:t>
        </w:r>
        <w:r w:rsidR="007D3EEB">
          <w:rPr>
            <w:rFonts w:asciiTheme="minorHAnsi" w:eastAsiaTheme="minorEastAsia" w:hAnsiTheme="minorHAnsi" w:cstheme="minorBidi"/>
            <w:sz w:val="22"/>
            <w:szCs w:val="22"/>
            <w:lang w:eastAsia="en-AU"/>
          </w:rPr>
          <w:tab/>
        </w:r>
        <w:r w:rsidR="007D3EEB" w:rsidRPr="002F1781">
          <w:rPr>
            <w:rStyle w:val="Hyperlink"/>
          </w:rPr>
          <w:t>Sense checking tables</w:t>
        </w:r>
        <w:r w:rsidR="007D3EEB">
          <w:rPr>
            <w:webHidden/>
          </w:rPr>
          <w:tab/>
        </w:r>
        <w:r w:rsidR="007D3EEB">
          <w:rPr>
            <w:webHidden/>
          </w:rPr>
          <w:fldChar w:fldCharType="begin"/>
        </w:r>
        <w:r w:rsidR="007D3EEB">
          <w:rPr>
            <w:webHidden/>
          </w:rPr>
          <w:instrText xml:space="preserve"> PAGEREF _Toc26796351 \h </w:instrText>
        </w:r>
        <w:r w:rsidR="007D3EEB">
          <w:rPr>
            <w:webHidden/>
          </w:rPr>
        </w:r>
        <w:r w:rsidR="007D3EEB">
          <w:rPr>
            <w:webHidden/>
          </w:rPr>
          <w:fldChar w:fldCharType="separate"/>
        </w:r>
        <w:r w:rsidR="00865916">
          <w:rPr>
            <w:webHidden/>
          </w:rPr>
          <w:t>57</w:t>
        </w:r>
        <w:r w:rsidR="007D3EEB">
          <w:rPr>
            <w:webHidden/>
          </w:rPr>
          <w:fldChar w:fldCharType="end"/>
        </w:r>
      </w:hyperlink>
    </w:p>
    <w:p w14:paraId="31BDBE58" w14:textId="08A6286D" w:rsidR="007D3EEB" w:rsidRDefault="00DA5377">
      <w:pPr>
        <w:pStyle w:val="TOC3"/>
        <w:rPr>
          <w:rFonts w:asciiTheme="minorHAnsi" w:eastAsiaTheme="minorEastAsia" w:hAnsiTheme="minorHAnsi" w:cstheme="minorBidi"/>
          <w:sz w:val="22"/>
          <w:szCs w:val="22"/>
          <w:lang w:eastAsia="en-AU"/>
        </w:rPr>
      </w:pPr>
      <w:hyperlink w:anchor="_Toc26796352" w:history="1">
        <w:r w:rsidR="007D3EEB" w:rsidRPr="002F1781">
          <w:rPr>
            <w:rStyle w:val="Hyperlink"/>
            <w:rFonts w:ascii="Arial Bold" w:hAnsi="Arial Bold"/>
          </w:rPr>
          <w:t>2.14.2.</w:t>
        </w:r>
        <w:r w:rsidR="007D3EEB">
          <w:rPr>
            <w:rFonts w:asciiTheme="minorHAnsi" w:eastAsiaTheme="minorEastAsia" w:hAnsiTheme="minorHAnsi" w:cstheme="minorBidi"/>
            <w:sz w:val="22"/>
            <w:szCs w:val="22"/>
            <w:lang w:eastAsia="en-AU"/>
          </w:rPr>
          <w:tab/>
        </w:r>
        <w:r w:rsidR="007D3EEB" w:rsidRPr="002F1781">
          <w:rPr>
            <w:rStyle w:val="Hyperlink"/>
          </w:rPr>
          <w:t>Telethon Kids Institute quality assurance check</w:t>
        </w:r>
        <w:r w:rsidR="007D3EEB">
          <w:rPr>
            <w:webHidden/>
          </w:rPr>
          <w:tab/>
        </w:r>
        <w:r w:rsidR="007D3EEB">
          <w:rPr>
            <w:webHidden/>
          </w:rPr>
          <w:fldChar w:fldCharType="begin"/>
        </w:r>
        <w:r w:rsidR="007D3EEB">
          <w:rPr>
            <w:webHidden/>
          </w:rPr>
          <w:instrText xml:space="preserve"> PAGEREF _Toc26796352 \h </w:instrText>
        </w:r>
        <w:r w:rsidR="007D3EEB">
          <w:rPr>
            <w:webHidden/>
          </w:rPr>
        </w:r>
        <w:r w:rsidR="007D3EEB">
          <w:rPr>
            <w:webHidden/>
          </w:rPr>
          <w:fldChar w:fldCharType="separate"/>
        </w:r>
        <w:r w:rsidR="00865916">
          <w:rPr>
            <w:webHidden/>
          </w:rPr>
          <w:t>58</w:t>
        </w:r>
        <w:r w:rsidR="007D3EEB">
          <w:rPr>
            <w:webHidden/>
          </w:rPr>
          <w:fldChar w:fldCharType="end"/>
        </w:r>
      </w:hyperlink>
    </w:p>
    <w:p w14:paraId="573C0671" w14:textId="108AE79D" w:rsidR="007D3EEB" w:rsidRDefault="00DA5377">
      <w:pPr>
        <w:pStyle w:val="TOC2"/>
        <w:rPr>
          <w:rFonts w:asciiTheme="minorHAnsi" w:eastAsiaTheme="minorEastAsia" w:hAnsiTheme="minorHAnsi" w:cstheme="minorBidi"/>
          <w:sz w:val="22"/>
          <w:szCs w:val="22"/>
          <w:lang w:eastAsia="en-AU"/>
        </w:rPr>
      </w:pPr>
      <w:hyperlink w:anchor="_Toc26796353" w:history="1">
        <w:r w:rsidR="007D3EEB" w:rsidRPr="002F1781">
          <w:rPr>
            <w:rStyle w:val="Hyperlink"/>
            <w:rFonts w:ascii="Arial Bold" w:hAnsi="Arial Bold"/>
          </w:rPr>
          <w:t>2.15</w:t>
        </w:r>
        <w:r w:rsidR="007D3EEB">
          <w:rPr>
            <w:rFonts w:asciiTheme="minorHAnsi" w:eastAsiaTheme="minorEastAsia" w:hAnsiTheme="minorHAnsi" w:cstheme="minorBidi"/>
            <w:sz w:val="22"/>
            <w:szCs w:val="22"/>
            <w:lang w:eastAsia="en-AU"/>
          </w:rPr>
          <w:tab/>
        </w:r>
        <w:r w:rsidR="007D3EEB" w:rsidRPr="002F1781">
          <w:rPr>
            <w:rStyle w:val="Hyperlink"/>
          </w:rPr>
          <w:t>Final data outputs</w:t>
        </w:r>
        <w:r w:rsidR="007D3EEB">
          <w:rPr>
            <w:webHidden/>
          </w:rPr>
          <w:tab/>
        </w:r>
        <w:r w:rsidR="007D3EEB">
          <w:rPr>
            <w:webHidden/>
          </w:rPr>
          <w:fldChar w:fldCharType="begin"/>
        </w:r>
        <w:r w:rsidR="007D3EEB">
          <w:rPr>
            <w:webHidden/>
          </w:rPr>
          <w:instrText xml:space="preserve"> PAGEREF _Toc26796353 \h </w:instrText>
        </w:r>
        <w:r w:rsidR="007D3EEB">
          <w:rPr>
            <w:webHidden/>
          </w:rPr>
        </w:r>
        <w:r w:rsidR="007D3EEB">
          <w:rPr>
            <w:webHidden/>
          </w:rPr>
          <w:fldChar w:fldCharType="separate"/>
        </w:r>
        <w:r w:rsidR="00865916">
          <w:rPr>
            <w:webHidden/>
          </w:rPr>
          <w:t>58</w:t>
        </w:r>
        <w:r w:rsidR="007D3EEB">
          <w:rPr>
            <w:webHidden/>
          </w:rPr>
          <w:fldChar w:fldCharType="end"/>
        </w:r>
      </w:hyperlink>
    </w:p>
    <w:p w14:paraId="34CFFA0A" w14:textId="3C460FD4" w:rsidR="007D3EEB" w:rsidRDefault="00DA5377">
      <w:pPr>
        <w:pStyle w:val="TOC3"/>
        <w:rPr>
          <w:rFonts w:asciiTheme="minorHAnsi" w:eastAsiaTheme="minorEastAsia" w:hAnsiTheme="minorHAnsi" w:cstheme="minorBidi"/>
          <w:sz w:val="22"/>
          <w:szCs w:val="22"/>
          <w:lang w:eastAsia="en-AU"/>
        </w:rPr>
      </w:pPr>
      <w:hyperlink w:anchor="_Toc26796354" w:history="1">
        <w:r w:rsidR="007D3EEB" w:rsidRPr="002F1781">
          <w:rPr>
            <w:rStyle w:val="Hyperlink"/>
            <w:rFonts w:ascii="Arial Bold" w:hAnsi="Arial Bold"/>
          </w:rPr>
          <w:t>2.15.1.</w:t>
        </w:r>
        <w:r w:rsidR="007D3EEB">
          <w:rPr>
            <w:rFonts w:asciiTheme="minorHAnsi" w:eastAsiaTheme="minorEastAsia" w:hAnsiTheme="minorHAnsi" w:cstheme="minorBidi"/>
            <w:sz w:val="22"/>
            <w:szCs w:val="22"/>
            <w:lang w:eastAsia="en-AU"/>
          </w:rPr>
          <w:tab/>
        </w:r>
        <w:r w:rsidR="007D3EEB" w:rsidRPr="002F1781">
          <w:rPr>
            <w:rStyle w:val="Hyperlink"/>
          </w:rPr>
          <w:t>Data deliverables</w:t>
        </w:r>
        <w:r w:rsidR="007D3EEB">
          <w:rPr>
            <w:webHidden/>
          </w:rPr>
          <w:tab/>
        </w:r>
        <w:r w:rsidR="007D3EEB">
          <w:rPr>
            <w:webHidden/>
          </w:rPr>
          <w:fldChar w:fldCharType="begin"/>
        </w:r>
        <w:r w:rsidR="007D3EEB">
          <w:rPr>
            <w:webHidden/>
          </w:rPr>
          <w:instrText xml:space="preserve"> PAGEREF _Toc26796354 \h </w:instrText>
        </w:r>
        <w:r w:rsidR="007D3EEB">
          <w:rPr>
            <w:webHidden/>
          </w:rPr>
        </w:r>
        <w:r w:rsidR="007D3EEB">
          <w:rPr>
            <w:webHidden/>
          </w:rPr>
          <w:fldChar w:fldCharType="separate"/>
        </w:r>
        <w:r w:rsidR="00865916">
          <w:rPr>
            <w:webHidden/>
          </w:rPr>
          <w:t>58</w:t>
        </w:r>
        <w:r w:rsidR="007D3EEB">
          <w:rPr>
            <w:webHidden/>
          </w:rPr>
          <w:fldChar w:fldCharType="end"/>
        </w:r>
      </w:hyperlink>
    </w:p>
    <w:p w14:paraId="29B81512" w14:textId="5702CF32" w:rsidR="007D3EEB" w:rsidRDefault="00DA5377">
      <w:pPr>
        <w:pStyle w:val="TOC2"/>
        <w:rPr>
          <w:rFonts w:asciiTheme="minorHAnsi" w:eastAsiaTheme="minorEastAsia" w:hAnsiTheme="minorHAnsi" w:cstheme="minorBidi"/>
          <w:sz w:val="22"/>
          <w:szCs w:val="22"/>
          <w:lang w:eastAsia="en-AU"/>
        </w:rPr>
      </w:pPr>
      <w:hyperlink w:anchor="_Toc26796355" w:history="1">
        <w:r w:rsidR="007D3EEB" w:rsidRPr="002F1781">
          <w:rPr>
            <w:rStyle w:val="Hyperlink"/>
            <w:rFonts w:ascii="Arial Bold" w:hAnsi="Arial Bold"/>
          </w:rPr>
          <w:t>2.16</w:t>
        </w:r>
        <w:r w:rsidR="007D3EEB">
          <w:rPr>
            <w:rFonts w:asciiTheme="minorHAnsi" w:eastAsiaTheme="minorEastAsia" w:hAnsiTheme="minorHAnsi" w:cstheme="minorBidi"/>
            <w:sz w:val="22"/>
            <w:szCs w:val="22"/>
            <w:lang w:eastAsia="en-AU"/>
          </w:rPr>
          <w:tab/>
        </w:r>
        <w:r w:rsidR="007D3EEB" w:rsidRPr="002F1781">
          <w:rPr>
            <w:rStyle w:val="Hyperlink"/>
          </w:rPr>
          <w:t>Reports and dissemination</w:t>
        </w:r>
        <w:r w:rsidR="007D3EEB">
          <w:rPr>
            <w:webHidden/>
          </w:rPr>
          <w:tab/>
        </w:r>
        <w:r w:rsidR="007D3EEB">
          <w:rPr>
            <w:webHidden/>
          </w:rPr>
          <w:fldChar w:fldCharType="begin"/>
        </w:r>
        <w:r w:rsidR="007D3EEB">
          <w:rPr>
            <w:webHidden/>
          </w:rPr>
          <w:instrText xml:space="preserve"> PAGEREF _Toc26796355 \h </w:instrText>
        </w:r>
        <w:r w:rsidR="007D3EEB">
          <w:rPr>
            <w:webHidden/>
          </w:rPr>
        </w:r>
        <w:r w:rsidR="007D3EEB">
          <w:rPr>
            <w:webHidden/>
          </w:rPr>
          <w:fldChar w:fldCharType="separate"/>
        </w:r>
        <w:r w:rsidR="00865916">
          <w:rPr>
            <w:webHidden/>
          </w:rPr>
          <w:t>59</w:t>
        </w:r>
        <w:r w:rsidR="007D3EEB">
          <w:rPr>
            <w:webHidden/>
          </w:rPr>
          <w:fldChar w:fldCharType="end"/>
        </w:r>
      </w:hyperlink>
    </w:p>
    <w:p w14:paraId="160D194D" w14:textId="4C462E80" w:rsidR="007D3EEB" w:rsidRDefault="00DA5377">
      <w:pPr>
        <w:pStyle w:val="TOC3"/>
        <w:rPr>
          <w:rFonts w:asciiTheme="minorHAnsi" w:eastAsiaTheme="minorEastAsia" w:hAnsiTheme="minorHAnsi" w:cstheme="minorBidi"/>
          <w:sz w:val="22"/>
          <w:szCs w:val="22"/>
          <w:lang w:eastAsia="en-AU"/>
        </w:rPr>
      </w:pPr>
      <w:hyperlink w:anchor="_Toc26796356" w:history="1">
        <w:r w:rsidR="007D3EEB" w:rsidRPr="002F1781">
          <w:rPr>
            <w:rStyle w:val="Hyperlink"/>
            <w:rFonts w:ascii="Arial Bold" w:hAnsi="Arial Bold"/>
          </w:rPr>
          <w:t>2.16.1.</w:t>
        </w:r>
        <w:r w:rsidR="007D3EEB">
          <w:rPr>
            <w:rFonts w:asciiTheme="minorHAnsi" w:eastAsiaTheme="minorEastAsia" w:hAnsiTheme="minorHAnsi" w:cstheme="minorBidi"/>
            <w:sz w:val="22"/>
            <w:szCs w:val="22"/>
            <w:lang w:eastAsia="en-AU"/>
          </w:rPr>
          <w:tab/>
        </w:r>
        <w:r w:rsidR="007D3EEB" w:rsidRPr="002F1781">
          <w:rPr>
            <w:rStyle w:val="Hyperlink"/>
          </w:rPr>
          <w:t>Reporting products overview</w:t>
        </w:r>
        <w:r w:rsidR="007D3EEB">
          <w:rPr>
            <w:webHidden/>
          </w:rPr>
          <w:tab/>
        </w:r>
        <w:r w:rsidR="007D3EEB">
          <w:rPr>
            <w:webHidden/>
          </w:rPr>
          <w:fldChar w:fldCharType="begin"/>
        </w:r>
        <w:r w:rsidR="007D3EEB">
          <w:rPr>
            <w:webHidden/>
          </w:rPr>
          <w:instrText xml:space="preserve"> PAGEREF _Toc26796356 \h </w:instrText>
        </w:r>
        <w:r w:rsidR="007D3EEB">
          <w:rPr>
            <w:webHidden/>
          </w:rPr>
        </w:r>
        <w:r w:rsidR="007D3EEB">
          <w:rPr>
            <w:webHidden/>
          </w:rPr>
          <w:fldChar w:fldCharType="separate"/>
        </w:r>
        <w:r w:rsidR="00865916">
          <w:rPr>
            <w:webHidden/>
          </w:rPr>
          <w:t>59</w:t>
        </w:r>
        <w:r w:rsidR="007D3EEB">
          <w:rPr>
            <w:webHidden/>
          </w:rPr>
          <w:fldChar w:fldCharType="end"/>
        </w:r>
      </w:hyperlink>
    </w:p>
    <w:p w14:paraId="0F905693" w14:textId="3B676801" w:rsidR="007D3EEB" w:rsidRDefault="00DA5377">
      <w:pPr>
        <w:pStyle w:val="TOC3"/>
        <w:rPr>
          <w:rFonts w:asciiTheme="minorHAnsi" w:eastAsiaTheme="minorEastAsia" w:hAnsiTheme="minorHAnsi" w:cstheme="minorBidi"/>
          <w:sz w:val="22"/>
          <w:szCs w:val="22"/>
          <w:lang w:eastAsia="en-AU"/>
        </w:rPr>
      </w:pPr>
      <w:hyperlink w:anchor="_Toc26796357" w:history="1">
        <w:r w:rsidR="007D3EEB" w:rsidRPr="002F1781">
          <w:rPr>
            <w:rStyle w:val="Hyperlink"/>
            <w:rFonts w:ascii="Arial Bold" w:hAnsi="Arial Bold"/>
          </w:rPr>
          <w:t>2.16.2.</w:t>
        </w:r>
        <w:r w:rsidR="007D3EEB">
          <w:rPr>
            <w:rFonts w:asciiTheme="minorHAnsi" w:eastAsiaTheme="minorEastAsia" w:hAnsiTheme="minorHAnsi" w:cstheme="minorBidi"/>
            <w:sz w:val="22"/>
            <w:szCs w:val="22"/>
            <w:lang w:eastAsia="en-AU"/>
          </w:rPr>
          <w:tab/>
        </w:r>
        <w:r w:rsidR="007D3EEB" w:rsidRPr="002F1781">
          <w:rPr>
            <w:rStyle w:val="Hyperlink"/>
          </w:rPr>
          <w:t>Changes to reporting products for Cycle 4</w:t>
        </w:r>
        <w:r w:rsidR="007D3EEB">
          <w:rPr>
            <w:webHidden/>
          </w:rPr>
          <w:tab/>
        </w:r>
        <w:r w:rsidR="007D3EEB">
          <w:rPr>
            <w:webHidden/>
          </w:rPr>
          <w:fldChar w:fldCharType="begin"/>
        </w:r>
        <w:r w:rsidR="007D3EEB">
          <w:rPr>
            <w:webHidden/>
          </w:rPr>
          <w:instrText xml:space="preserve"> PAGEREF _Toc26796357 \h </w:instrText>
        </w:r>
        <w:r w:rsidR="007D3EEB">
          <w:rPr>
            <w:webHidden/>
          </w:rPr>
        </w:r>
        <w:r w:rsidR="007D3EEB">
          <w:rPr>
            <w:webHidden/>
          </w:rPr>
          <w:fldChar w:fldCharType="separate"/>
        </w:r>
        <w:r w:rsidR="00865916">
          <w:rPr>
            <w:webHidden/>
          </w:rPr>
          <w:t>59</w:t>
        </w:r>
        <w:r w:rsidR="007D3EEB">
          <w:rPr>
            <w:webHidden/>
          </w:rPr>
          <w:fldChar w:fldCharType="end"/>
        </w:r>
      </w:hyperlink>
    </w:p>
    <w:p w14:paraId="2F55F056" w14:textId="6E53A0C1" w:rsidR="007D3EEB" w:rsidRDefault="00DA5377">
      <w:pPr>
        <w:pStyle w:val="TOC1"/>
        <w:rPr>
          <w:rFonts w:asciiTheme="minorHAnsi" w:eastAsiaTheme="minorEastAsia" w:hAnsiTheme="minorHAnsi" w:cstheme="minorBidi"/>
          <w:b w:val="0"/>
          <w:sz w:val="22"/>
          <w:szCs w:val="22"/>
          <w:lang w:eastAsia="en-AU"/>
        </w:rPr>
      </w:pPr>
      <w:hyperlink w:anchor="_Toc26796358" w:history="1">
        <w:r w:rsidR="007D3EEB" w:rsidRPr="002F1781">
          <w:rPr>
            <w:rStyle w:val="Hyperlink"/>
            <w:rFonts w:ascii="Arial Bold" w:hAnsi="Arial Bold"/>
          </w:rPr>
          <w:t>3.</w:t>
        </w:r>
        <w:r w:rsidR="007D3EEB">
          <w:rPr>
            <w:rFonts w:asciiTheme="minorHAnsi" w:eastAsiaTheme="minorEastAsia" w:hAnsiTheme="minorHAnsi" w:cstheme="minorBidi"/>
            <w:b w:val="0"/>
            <w:sz w:val="22"/>
            <w:szCs w:val="22"/>
            <w:lang w:eastAsia="en-AU"/>
          </w:rPr>
          <w:tab/>
        </w:r>
        <w:r w:rsidR="007D3EEB" w:rsidRPr="002F1781">
          <w:rPr>
            <w:rStyle w:val="Hyperlink"/>
          </w:rPr>
          <w:t>Analysis and review</w:t>
        </w:r>
        <w:r w:rsidR="007D3EEB">
          <w:rPr>
            <w:webHidden/>
          </w:rPr>
          <w:tab/>
        </w:r>
        <w:r w:rsidR="007D3EEB">
          <w:rPr>
            <w:webHidden/>
          </w:rPr>
          <w:fldChar w:fldCharType="begin"/>
        </w:r>
        <w:r w:rsidR="007D3EEB">
          <w:rPr>
            <w:webHidden/>
          </w:rPr>
          <w:instrText xml:space="preserve"> PAGEREF _Toc26796358 \h </w:instrText>
        </w:r>
        <w:r w:rsidR="007D3EEB">
          <w:rPr>
            <w:webHidden/>
          </w:rPr>
        </w:r>
        <w:r w:rsidR="007D3EEB">
          <w:rPr>
            <w:webHidden/>
          </w:rPr>
          <w:fldChar w:fldCharType="separate"/>
        </w:r>
        <w:r w:rsidR="00865916">
          <w:rPr>
            <w:webHidden/>
          </w:rPr>
          <w:t>61</w:t>
        </w:r>
        <w:r w:rsidR="007D3EEB">
          <w:rPr>
            <w:webHidden/>
          </w:rPr>
          <w:fldChar w:fldCharType="end"/>
        </w:r>
      </w:hyperlink>
    </w:p>
    <w:p w14:paraId="0EF1F028" w14:textId="6BBA787C" w:rsidR="007D3EEB" w:rsidRDefault="00DA5377">
      <w:pPr>
        <w:pStyle w:val="TOC2"/>
        <w:rPr>
          <w:rFonts w:asciiTheme="minorHAnsi" w:eastAsiaTheme="minorEastAsia" w:hAnsiTheme="minorHAnsi" w:cstheme="minorBidi"/>
          <w:sz w:val="22"/>
          <w:szCs w:val="22"/>
          <w:lang w:eastAsia="en-AU"/>
        </w:rPr>
      </w:pPr>
      <w:hyperlink w:anchor="_Toc26796359" w:history="1">
        <w:r w:rsidR="007D3EEB" w:rsidRPr="002F1781">
          <w:rPr>
            <w:rStyle w:val="Hyperlink"/>
            <w:rFonts w:ascii="Arial Bold" w:hAnsi="Arial Bold"/>
          </w:rPr>
          <w:t>3.1</w:t>
        </w:r>
        <w:r w:rsidR="007D3EEB">
          <w:rPr>
            <w:rFonts w:asciiTheme="minorHAnsi" w:eastAsiaTheme="minorEastAsia" w:hAnsiTheme="minorHAnsi" w:cstheme="minorBidi"/>
            <w:sz w:val="22"/>
            <w:szCs w:val="22"/>
            <w:lang w:eastAsia="en-AU"/>
          </w:rPr>
          <w:tab/>
        </w:r>
        <w:r w:rsidR="007D3EEB" w:rsidRPr="002F1781">
          <w:rPr>
            <w:rStyle w:val="Hyperlink"/>
          </w:rPr>
          <w:t>School participation</w:t>
        </w:r>
        <w:r w:rsidR="007D3EEB">
          <w:rPr>
            <w:webHidden/>
          </w:rPr>
          <w:tab/>
        </w:r>
        <w:r w:rsidR="007D3EEB">
          <w:rPr>
            <w:webHidden/>
          </w:rPr>
          <w:fldChar w:fldCharType="begin"/>
        </w:r>
        <w:r w:rsidR="007D3EEB">
          <w:rPr>
            <w:webHidden/>
          </w:rPr>
          <w:instrText xml:space="preserve"> PAGEREF _Toc26796359 \h </w:instrText>
        </w:r>
        <w:r w:rsidR="007D3EEB">
          <w:rPr>
            <w:webHidden/>
          </w:rPr>
        </w:r>
        <w:r w:rsidR="007D3EEB">
          <w:rPr>
            <w:webHidden/>
          </w:rPr>
          <w:fldChar w:fldCharType="separate"/>
        </w:r>
        <w:r w:rsidR="00865916">
          <w:rPr>
            <w:webHidden/>
          </w:rPr>
          <w:t>61</w:t>
        </w:r>
        <w:r w:rsidR="007D3EEB">
          <w:rPr>
            <w:webHidden/>
          </w:rPr>
          <w:fldChar w:fldCharType="end"/>
        </w:r>
      </w:hyperlink>
    </w:p>
    <w:p w14:paraId="7296EAFF" w14:textId="6CADED94" w:rsidR="007D3EEB" w:rsidRDefault="00DA5377">
      <w:pPr>
        <w:pStyle w:val="TOC3"/>
        <w:rPr>
          <w:rFonts w:asciiTheme="minorHAnsi" w:eastAsiaTheme="minorEastAsia" w:hAnsiTheme="minorHAnsi" w:cstheme="minorBidi"/>
          <w:sz w:val="22"/>
          <w:szCs w:val="22"/>
          <w:lang w:eastAsia="en-AU"/>
        </w:rPr>
      </w:pPr>
      <w:hyperlink w:anchor="_Toc26796360" w:history="1">
        <w:r w:rsidR="007D3EEB" w:rsidRPr="002F1781">
          <w:rPr>
            <w:rStyle w:val="Hyperlink"/>
            <w:rFonts w:ascii="Arial Bold" w:hAnsi="Arial Bold"/>
          </w:rPr>
          <w:t>3.1.1.</w:t>
        </w:r>
        <w:r w:rsidR="007D3EEB">
          <w:rPr>
            <w:rFonts w:asciiTheme="minorHAnsi" w:eastAsiaTheme="minorEastAsia" w:hAnsiTheme="minorHAnsi" w:cstheme="minorBidi"/>
            <w:sz w:val="22"/>
            <w:szCs w:val="22"/>
            <w:lang w:eastAsia="en-AU"/>
          </w:rPr>
          <w:tab/>
        </w:r>
        <w:r w:rsidR="007D3EEB" w:rsidRPr="002F1781">
          <w:rPr>
            <w:rStyle w:val="Hyperlink"/>
          </w:rPr>
          <w:t>School participation overview</w:t>
        </w:r>
        <w:r w:rsidR="007D3EEB">
          <w:rPr>
            <w:webHidden/>
          </w:rPr>
          <w:tab/>
        </w:r>
        <w:r w:rsidR="007D3EEB">
          <w:rPr>
            <w:webHidden/>
          </w:rPr>
          <w:fldChar w:fldCharType="begin"/>
        </w:r>
        <w:r w:rsidR="007D3EEB">
          <w:rPr>
            <w:webHidden/>
          </w:rPr>
          <w:instrText xml:space="preserve"> PAGEREF _Toc26796360 \h </w:instrText>
        </w:r>
        <w:r w:rsidR="007D3EEB">
          <w:rPr>
            <w:webHidden/>
          </w:rPr>
        </w:r>
        <w:r w:rsidR="007D3EEB">
          <w:rPr>
            <w:webHidden/>
          </w:rPr>
          <w:fldChar w:fldCharType="separate"/>
        </w:r>
        <w:r w:rsidR="00865916">
          <w:rPr>
            <w:webHidden/>
          </w:rPr>
          <w:t>61</w:t>
        </w:r>
        <w:r w:rsidR="007D3EEB">
          <w:rPr>
            <w:webHidden/>
          </w:rPr>
          <w:fldChar w:fldCharType="end"/>
        </w:r>
      </w:hyperlink>
    </w:p>
    <w:p w14:paraId="22C228E2" w14:textId="3EB0EF88" w:rsidR="007D3EEB" w:rsidRDefault="00DA5377">
      <w:pPr>
        <w:pStyle w:val="TOC3"/>
        <w:rPr>
          <w:rFonts w:asciiTheme="minorHAnsi" w:eastAsiaTheme="minorEastAsia" w:hAnsiTheme="minorHAnsi" w:cstheme="minorBidi"/>
          <w:sz w:val="22"/>
          <w:szCs w:val="22"/>
          <w:lang w:eastAsia="en-AU"/>
        </w:rPr>
      </w:pPr>
      <w:hyperlink w:anchor="_Toc26796361" w:history="1">
        <w:r w:rsidR="007D3EEB" w:rsidRPr="002F1781">
          <w:rPr>
            <w:rStyle w:val="Hyperlink"/>
            <w:rFonts w:ascii="Arial Bold" w:hAnsi="Arial Bold"/>
          </w:rPr>
          <w:t>3.1.2.</w:t>
        </w:r>
        <w:r w:rsidR="007D3EEB">
          <w:rPr>
            <w:rFonts w:asciiTheme="minorHAnsi" w:eastAsiaTheme="minorEastAsia" w:hAnsiTheme="minorHAnsi" w:cstheme="minorBidi"/>
            <w:sz w:val="22"/>
            <w:szCs w:val="22"/>
            <w:lang w:eastAsia="en-AU"/>
          </w:rPr>
          <w:tab/>
        </w:r>
        <w:r w:rsidR="007D3EEB" w:rsidRPr="002F1781">
          <w:rPr>
            <w:rStyle w:val="Hyperlink"/>
          </w:rPr>
          <w:t>Non-responding schools</w:t>
        </w:r>
        <w:r w:rsidR="007D3EEB">
          <w:rPr>
            <w:webHidden/>
          </w:rPr>
          <w:tab/>
        </w:r>
        <w:r w:rsidR="007D3EEB">
          <w:rPr>
            <w:webHidden/>
          </w:rPr>
          <w:fldChar w:fldCharType="begin"/>
        </w:r>
        <w:r w:rsidR="007D3EEB">
          <w:rPr>
            <w:webHidden/>
          </w:rPr>
          <w:instrText xml:space="preserve"> PAGEREF _Toc26796361 \h </w:instrText>
        </w:r>
        <w:r w:rsidR="007D3EEB">
          <w:rPr>
            <w:webHidden/>
          </w:rPr>
        </w:r>
        <w:r w:rsidR="007D3EEB">
          <w:rPr>
            <w:webHidden/>
          </w:rPr>
          <w:fldChar w:fldCharType="separate"/>
        </w:r>
        <w:r w:rsidR="00865916">
          <w:rPr>
            <w:webHidden/>
          </w:rPr>
          <w:t>63</w:t>
        </w:r>
        <w:r w:rsidR="007D3EEB">
          <w:rPr>
            <w:webHidden/>
          </w:rPr>
          <w:fldChar w:fldCharType="end"/>
        </w:r>
      </w:hyperlink>
    </w:p>
    <w:p w14:paraId="0DA71D7A" w14:textId="0EB0FF6B" w:rsidR="007D3EEB" w:rsidRDefault="00DA5377">
      <w:pPr>
        <w:pStyle w:val="TOC3"/>
        <w:rPr>
          <w:rFonts w:asciiTheme="minorHAnsi" w:eastAsiaTheme="minorEastAsia" w:hAnsiTheme="minorHAnsi" w:cstheme="minorBidi"/>
          <w:sz w:val="22"/>
          <w:szCs w:val="22"/>
          <w:lang w:eastAsia="en-AU"/>
        </w:rPr>
      </w:pPr>
      <w:hyperlink w:anchor="_Toc26796362" w:history="1">
        <w:r w:rsidR="007D3EEB" w:rsidRPr="002F1781">
          <w:rPr>
            <w:rStyle w:val="Hyperlink"/>
            <w:rFonts w:ascii="Arial Bold" w:hAnsi="Arial Bold"/>
          </w:rPr>
          <w:t>3.1.3.</w:t>
        </w:r>
        <w:r w:rsidR="007D3EEB">
          <w:rPr>
            <w:rFonts w:asciiTheme="minorHAnsi" w:eastAsiaTheme="minorEastAsia" w:hAnsiTheme="minorHAnsi" w:cstheme="minorBidi"/>
            <w:sz w:val="22"/>
            <w:szCs w:val="22"/>
            <w:lang w:eastAsia="en-AU"/>
          </w:rPr>
          <w:tab/>
        </w:r>
        <w:r w:rsidR="007D3EEB" w:rsidRPr="002F1781">
          <w:rPr>
            <w:rStyle w:val="Hyperlink"/>
          </w:rPr>
          <w:t>Changes in participation status across cycles</w:t>
        </w:r>
        <w:r w:rsidR="007D3EEB">
          <w:rPr>
            <w:webHidden/>
          </w:rPr>
          <w:tab/>
        </w:r>
        <w:r w:rsidR="007D3EEB">
          <w:rPr>
            <w:webHidden/>
          </w:rPr>
          <w:fldChar w:fldCharType="begin"/>
        </w:r>
        <w:r w:rsidR="007D3EEB">
          <w:rPr>
            <w:webHidden/>
          </w:rPr>
          <w:instrText xml:space="preserve"> PAGEREF _Toc26796362 \h </w:instrText>
        </w:r>
        <w:r w:rsidR="007D3EEB">
          <w:rPr>
            <w:webHidden/>
          </w:rPr>
        </w:r>
        <w:r w:rsidR="007D3EEB">
          <w:rPr>
            <w:webHidden/>
          </w:rPr>
          <w:fldChar w:fldCharType="separate"/>
        </w:r>
        <w:r w:rsidR="00865916">
          <w:rPr>
            <w:webHidden/>
          </w:rPr>
          <w:t>64</w:t>
        </w:r>
        <w:r w:rsidR="007D3EEB">
          <w:rPr>
            <w:webHidden/>
          </w:rPr>
          <w:fldChar w:fldCharType="end"/>
        </w:r>
      </w:hyperlink>
    </w:p>
    <w:p w14:paraId="5F228DB6" w14:textId="2CD92016" w:rsidR="007D3EEB" w:rsidRDefault="00DA5377">
      <w:pPr>
        <w:pStyle w:val="TOC3"/>
        <w:rPr>
          <w:rFonts w:asciiTheme="minorHAnsi" w:eastAsiaTheme="minorEastAsia" w:hAnsiTheme="minorHAnsi" w:cstheme="minorBidi"/>
          <w:sz w:val="22"/>
          <w:szCs w:val="22"/>
          <w:lang w:eastAsia="en-AU"/>
        </w:rPr>
      </w:pPr>
      <w:hyperlink w:anchor="_Toc26796363" w:history="1">
        <w:r w:rsidR="007D3EEB" w:rsidRPr="002F1781">
          <w:rPr>
            <w:rStyle w:val="Hyperlink"/>
            <w:rFonts w:ascii="Arial Bold" w:hAnsi="Arial Bold"/>
          </w:rPr>
          <w:t>3.1.4.</w:t>
        </w:r>
        <w:r w:rsidR="007D3EEB">
          <w:rPr>
            <w:rFonts w:asciiTheme="minorHAnsi" w:eastAsiaTheme="minorEastAsia" w:hAnsiTheme="minorHAnsi" w:cstheme="minorBidi"/>
            <w:sz w:val="22"/>
            <w:szCs w:val="22"/>
            <w:lang w:eastAsia="en-AU"/>
          </w:rPr>
          <w:tab/>
        </w:r>
        <w:r w:rsidR="007D3EEB" w:rsidRPr="002F1781">
          <w:rPr>
            <w:rStyle w:val="Hyperlink"/>
          </w:rPr>
          <w:t>‘Early’ and ‘late’ responding schools</w:t>
        </w:r>
        <w:r w:rsidR="007D3EEB">
          <w:rPr>
            <w:webHidden/>
          </w:rPr>
          <w:tab/>
        </w:r>
        <w:r w:rsidR="007D3EEB">
          <w:rPr>
            <w:webHidden/>
          </w:rPr>
          <w:fldChar w:fldCharType="begin"/>
        </w:r>
        <w:r w:rsidR="007D3EEB">
          <w:rPr>
            <w:webHidden/>
          </w:rPr>
          <w:instrText xml:space="preserve"> PAGEREF _Toc26796363 \h </w:instrText>
        </w:r>
        <w:r w:rsidR="007D3EEB">
          <w:rPr>
            <w:webHidden/>
          </w:rPr>
        </w:r>
        <w:r w:rsidR="007D3EEB">
          <w:rPr>
            <w:webHidden/>
          </w:rPr>
          <w:fldChar w:fldCharType="separate"/>
        </w:r>
        <w:r w:rsidR="00865916">
          <w:rPr>
            <w:webHidden/>
          </w:rPr>
          <w:t>65</w:t>
        </w:r>
        <w:r w:rsidR="007D3EEB">
          <w:rPr>
            <w:webHidden/>
          </w:rPr>
          <w:fldChar w:fldCharType="end"/>
        </w:r>
      </w:hyperlink>
    </w:p>
    <w:p w14:paraId="4BA36864" w14:textId="35BF8F4A" w:rsidR="007D3EEB" w:rsidRDefault="00DA5377">
      <w:pPr>
        <w:pStyle w:val="TOC3"/>
        <w:rPr>
          <w:rFonts w:asciiTheme="minorHAnsi" w:eastAsiaTheme="minorEastAsia" w:hAnsiTheme="minorHAnsi" w:cstheme="minorBidi"/>
          <w:sz w:val="22"/>
          <w:szCs w:val="22"/>
          <w:lang w:eastAsia="en-AU"/>
        </w:rPr>
      </w:pPr>
      <w:hyperlink w:anchor="_Toc26796364" w:history="1">
        <w:r w:rsidR="007D3EEB" w:rsidRPr="002F1781">
          <w:rPr>
            <w:rStyle w:val="Hyperlink"/>
            <w:rFonts w:ascii="Arial Bold" w:hAnsi="Arial Bold"/>
          </w:rPr>
          <w:t>3.1.5.</w:t>
        </w:r>
        <w:r w:rsidR="007D3EEB">
          <w:rPr>
            <w:rFonts w:asciiTheme="minorHAnsi" w:eastAsiaTheme="minorEastAsia" w:hAnsiTheme="minorHAnsi" w:cstheme="minorBidi"/>
            <w:sz w:val="22"/>
            <w:szCs w:val="22"/>
            <w:lang w:eastAsia="en-AU"/>
          </w:rPr>
          <w:tab/>
        </w:r>
        <w:r w:rsidR="007D3EEB" w:rsidRPr="002F1781">
          <w:rPr>
            <w:rStyle w:val="Hyperlink"/>
          </w:rPr>
          <w:t>New schools</w:t>
        </w:r>
        <w:r w:rsidR="007D3EEB">
          <w:rPr>
            <w:webHidden/>
          </w:rPr>
          <w:tab/>
        </w:r>
        <w:r w:rsidR="007D3EEB">
          <w:rPr>
            <w:webHidden/>
          </w:rPr>
          <w:fldChar w:fldCharType="begin"/>
        </w:r>
        <w:r w:rsidR="007D3EEB">
          <w:rPr>
            <w:webHidden/>
          </w:rPr>
          <w:instrText xml:space="preserve"> PAGEREF _Toc26796364 \h </w:instrText>
        </w:r>
        <w:r w:rsidR="007D3EEB">
          <w:rPr>
            <w:webHidden/>
          </w:rPr>
        </w:r>
        <w:r w:rsidR="007D3EEB">
          <w:rPr>
            <w:webHidden/>
          </w:rPr>
          <w:fldChar w:fldCharType="separate"/>
        </w:r>
        <w:r w:rsidR="00865916">
          <w:rPr>
            <w:webHidden/>
          </w:rPr>
          <w:t>68</w:t>
        </w:r>
        <w:r w:rsidR="007D3EEB">
          <w:rPr>
            <w:webHidden/>
          </w:rPr>
          <w:fldChar w:fldCharType="end"/>
        </w:r>
      </w:hyperlink>
    </w:p>
    <w:p w14:paraId="56E8A609" w14:textId="4F21FCA6" w:rsidR="007D3EEB" w:rsidRDefault="00DA5377">
      <w:pPr>
        <w:pStyle w:val="TOC3"/>
        <w:rPr>
          <w:rFonts w:asciiTheme="minorHAnsi" w:eastAsiaTheme="minorEastAsia" w:hAnsiTheme="minorHAnsi" w:cstheme="minorBidi"/>
          <w:sz w:val="22"/>
          <w:szCs w:val="22"/>
          <w:lang w:eastAsia="en-AU"/>
        </w:rPr>
      </w:pPr>
      <w:hyperlink w:anchor="_Toc26796365" w:history="1">
        <w:r w:rsidR="007D3EEB" w:rsidRPr="002F1781">
          <w:rPr>
            <w:rStyle w:val="Hyperlink"/>
            <w:rFonts w:ascii="Arial Bold" w:hAnsi="Arial Bold"/>
          </w:rPr>
          <w:t>3.1.6.</w:t>
        </w:r>
        <w:r w:rsidR="007D3EEB">
          <w:rPr>
            <w:rFonts w:asciiTheme="minorHAnsi" w:eastAsiaTheme="minorEastAsia" w:hAnsiTheme="minorHAnsi" w:cstheme="minorBidi"/>
            <w:sz w:val="22"/>
            <w:szCs w:val="22"/>
            <w:lang w:eastAsia="en-AU"/>
          </w:rPr>
          <w:tab/>
        </w:r>
        <w:r w:rsidR="007D3EEB" w:rsidRPr="002F1781">
          <w:rPr>
            <w:rStyle w:val="Hyperlink"/>
          </w:rPr>
          <w:t>Special schools</w:t>
        </w:r>
        <w:r w:rsidR="007D3EEB">
          <w:rPr>
            <w:webHidden/>
          </w:rPr>
          <w:tab/>
        </w:r>
        <w:r w:rsidR="007D3EEB">
          <w:rPr>
            <w:webHidden/>
          </w:rPr>
          <w:fldChar w:fldCharType="begin"/>
        </w:r>
        <w:r w:rsidR="007D3EEB">
          <w:rPr>
            <w:webHidden/>
          </w:rPr>
          <w:instrText xml:space="preserve"> PAGEREF _Toc26796365 \h </w:instrText>
        </w:r>
        <w:r w:rsidR="007D3EEB">
          <w:rPr>
            <w:webHidden/>
          </w:rPr>
        </w:r>
        <w:r w:rsidR="007D3EEB">
          <w:rPr>
            <w:webHidden/>
          </w:rPr>
          <w:fldChar w:fldCharType="separate"/>
        </w:r>
        <w:r w:rsidR="00865916">
          <w:rPr>
            <w:webHidden/>
          </w:rPr>
          <w:t>68</w:t>
        </w:r>
        <w:r w:rsidR="007D3EEB">
          <w:rPr>
            <w:webHidden/>
          </w:rPr>
          <w:fldChar w:fldCharType="end"/>
        </w:r>
      </w:hyperlink>
    </w:p>
    <w:p w14:paraId="36367BB7" w14:textId="4F685C3D" w:rsidR="007D3EEB" w:rsidRDefault="00DA5377">
      <w:pPr>
        <w:pStyle w:val="TOC3"/>
        <w:rPr>
          <w:rFonts w:asciiTheme="minorHAnsi" w:eastAsiaTheme="minorEastAsia" w:hAnsiTheme="minorHAnsi" w:cstheme="minorBidi"/>
          <w:sz w:val="22"/>
          <w:szCs w:val="22"/>
          <w:lang w:eastAsia="en-AU"/>
        </w:rPr>
      </w:pPr>
      <w:hyperlink w:anchor="_Toc26796366" w:history="1">
        <w:r w:rsidR="007D3EEB" w:rsidRPr="002F1781">
          <w:rPr>
            <w:rStyle w:val="Hyperlink"/>
            <w:rFonts w:ascii="Arial Bold" w:hAnsi="Arial Bold"/>
          </w:rPr>
          <w:t>3.1.7.</w:t>
        </w:r>
        <w:r w:rsidR="007D3EEB">
          <w:rPr>
            <w:rFonts w:asciiTheme="minorHAnsi" w:eastAsiaTheme="minorEastAsia" w:hAnsiTheme="minorHAnsi" w:cstheme="minorBidi"/>
            <w:sz w:val="22"/>
            <w:szCs w:val="22"/>
            <w:lang w:eastAsia="en-AU"/>
          </w:rPr>
          <w:tab/>
        </w:r>
        <w:r w:rsidR="007D3EEB" w:rsidRPr="002F1781">
          <w:rPr>
            <w:rStyle w:val="Hyperlink"/>
          </w:rPr>
          <w:t>Multi campus schools</w:t>
        </w:r>
        <w:r w:rsidR="007D3EEB">
          <w:rPr>
            <w:webHidden/>
          </w:rPr>
          <w:tab/>
        </w:r>
        <w:r w:rsidR="007D3EEB">
          <w:rPr>
            <w:webHidden/>
          </w:rPr>
          <w:fldChar w:fldCharType="begin"/>
        </w:r>
        <w:r w:rsidR="007D3EEB">
          <w:rPr>
            <w:webHidden/>
          </w:rPr>
          <w:instrText xml:space="preserve"> PAGEREF _Toc26796366 \h </w:instrText>
        </w:r>
        <w:r w:rsidR="007D3EEB">
          <w:rPr>
            <w:webHidden/>
          </w:rPr>
        </w:r>
        <w:r w:rsidR="007D3EEB">
          <w:rPr>
            <w:webHidden/>
          </w:rPr>
          <w:fldChar w:fldCharType="separate"/>
        </w:r>
        <w:r w:rsidR="00865916">
          <w:rPr>
            <w:webHidden/>
          </w:rPr>
          <w:t>68</w:t>
        </w:r>
        <w:r w:rsidR="007D3EEB">
          <w:rPr>
            <w:webHidden/>
          </w:rPr>
          <w:fldChar w:fldCharType="end"/>
        </w:r>
      </w:hyperlink>
    </w:p>
    <w:p w14:paraId="6334EA27" w14:textId="424089A4" w:rsidR="007D3EEB" w:rsidRDefault="00DA5377">
      <w:pPr>
        <w:pStyle w:val="TOC3"/>
        <w:rPr>
          <w:rFonts w:asciiTheme="minorHAnsi" w:eastAsiaTheme="minorEastAsia" w:hAnsiTheme="minorHAnsi" w:cstheme="minorBidi"/>
          <w:sz w:val="22"/>
          <w:szCs w:val="22"/>
          <w:lang w:eastAsia="en-AU"/>
        </w:rPr>
      </w:pPr>
      <w:hyperlink w:anchor="_Toc26796367" w:history="1">
        <w:r w:rsidR="007D3EEB" w:rsidRPr="002F1781">
          <w:rPr>
            <w:rStyle w:val="Hyperlink"/>
            <w:rFonts w:ascii="Arial Bold" w:hAnsi="Arial Bold"/>
          </w:rPr>
          <w:t>3.1.8.</w:t>
        </w:r>
        <w:r w:rsidR="007D3EEB">
          <w:rPr>
            <w:rFonts w:asciiTheme="minorHAnsi" w:eastAsiaTheme="minorEastAsia" w:hAnsiTheme="minorHAnsi" w:cstheme="minorBidi"/>
            <w:sz w:val="22"/>
            <w:szCs w:val="22"/>
            <w:lang w:eastAsia="en-AU"/>
          </w:rPr>
          <w:tab/>
        </w:r>
        <w:r w:rsidR="007D3EEB" w:rsidRPr="002F1781">
          <w:rPr>
            <w:rStyle w:val="Hyperlink"/>
          </w:rPr>
          <w:t>Implications for future collections</w:t>
        </w:r>
        <w:r w:rsidR="007D3EEB">
          <w:rPr>
            <w:webHidden/>
          </w:rPr>
          <w:tab/>
        </w:r>
        <w:r w:rsidR="007D3EEB">
          <w:rPr>
            <w:webHidden/>
          </w:rPr>
          <w:fldChar w:fldCharType="begin"/>
        </w:r>
        <w:r w:rsidR="007D3EEB">
          <w:rPr>
            <w:webHidden/>
          </w:rPr>
          <w:instrText xml:space="preserve"> PAGEREF _Toc26796367 \h </w:instrText>
        </w:r>
        <w:r w:rsidR="007D3EEB">
          <w:rPr>
            <w:webHidden/>
          </w:rPr>
        </w:r>
        <w:r w:rsidR="007D3EEB">
          <w:rPr>
            <w:webHidden/>
          </w:rPr>
          <w:fldChar w:fldCharType="separate"/>
        </w:r>
        <w:r w:rsidR="00865916">
          <w:rPr>
            <w:webHidden/>
          </w:rPr>
          <w:t>69</w:t>
        </w:r>
        <w:r w:rsidR="007D3EEB">
          <w:rPr>
            <w:webHidden/>
          </w:rPr>
          <w:fldChar w:fldCharType="end"/>
        </w:r>
      </w:hyperlink>
    </w:p>
    <w:p w14:paraId="0007CFBC" w14:textId="6726FF5E" w:rsidR="007D3EEB" w:rsidRDefault="00DA5377">
      <w:pPr>
        <w:pStyle w:val="TOC2"/>
        <w:rPr>
          <w:rFonts w:asciiTheme="minorHAnsi" w:eastAsiaTheme="minorEastAsia" w:hAnsiTheme="minorHAnsi" w:cstheme="minorBidi"/>
          <w:sz w:val="22"/>
          <w:szCs w:val="22"/>
          <w:lang w:eastAsia="en-AU"/>
        </w:rPr>
      </w:pPr>
      <w:hyperlink w:anchor="_Toc26796368" w:history="1">
        <w:r w:rsidR="007D3EEB" w:rsidRPr="002F1781">
          <w:rPr>
            <w:rStyle w:val="Hyperlink"/>
            <w:rFonts w:ascii="Arial Bold" w:hAnsi="Arial Bold"/>
          </w:rPr>
          <w:t>3.2</w:t>
        </w:r>
        <w:r w:rsidR="007D3EEB">
          <w:rPr>
            <w:rFonts w:asciiTheme="minorHAnsi" w:eastAsiaTheme="minorEastAsia" w:hAnsiTheme="minorHAnsi" w:cstheme="minorBidi"/>
            <w:sz w:val="22"/>
            <w:szCs w:val="22"/>
            <w:lang w:eastAsia="en-AU"/>
          </w:rPr>
          <w:tab/>
        </w:r>
        <w:r w:rsidR="007D3EEB" w:rsidRPr="002F1781">
          <w:rPr>
            <w:rStyle w:val="Hyperlink"/>
          </w:rPr>
          <w:t>Child participation</w:t>
        </w:r>
        <w:r w:rsidR="007D3EEB">
          <w:rPr>
            <w:webHidden/>
          </w:rPr>
          <w:tab/>
        </w:r>
        <w:r w:rsidR="007D3EEB">
          <w:rPr>
            <w:webHidden/>
          </w:rPr>
          <w:fldChar w:fldCharType="begin"/>
        </w:r>
        <w:r w:rsidR="007D3EEB">
          <w:rPr>
            <w:webHidden/>
          </w:rPr>
          <w:instrText xml:space="preserve"> PAGEREF _Toc26796368 \h </w:instrText>
        </w:r>
        <w:r w:rsidR="007D3EEB">
          <w:rPr>
            <w:webHidden/>
          </w:rPr>
        </w:r>
        <w:r w:rsidR="007D3EEB">
          <w:rPr>
            <w:webHidden/>
          </w:rPr>
          <w:fldChar w:fldCharType="separate"/>
        </w:r>
        <w:r w:rsidR="00865916">
          <w:rPr>
            <w:webHidden/>
          </w:rPr>
          <w:t>69</w:t>
        </w:r>
        <w:r w:rsidR="007D3EEB">
          <w:rPr>
            <w:webHidden/>
          </w:rPr>
          <w:fldChar w:fldCharType="end"/>
        </w:r>
      </w:hyperlink>
    </w:p>
    <w:p w14:paraId="46B9128C" w14:textId="005057CE" w:rsidR="007D3EEB" w:rsidRDefault="00DA5377">
      <w:pPr>
        <w:pStyle w:val="TOC3"/>
        <w:rPr>
          <w:rFonts w:asciiTheme="minorHAnsi" w:eastAsiaTheme="minorEastAsia" w:hAnsiTheme="minorHAnsi" w:cstheme="minorBidi"/>
          <w:sz w:val="22"/>
          <w:szCs w:val="22"/>
          <w:lang w:eastAsia="en-AU"/>
        </w:rPr>
      </w:pPr>
      <w:hyperlink w:anchor="_Toc26796369" w:history="1">
        <w:r w:rsidR="007D3EEB" w:rsidRPr="002F1781">
          <w:rPr>
            <w:rStyle w:val="Hyperlink"/>
            <w:rFonts w:ascii="Arial Bold" w:hAnsi="Arial Bold"/>
          </w:rPr>
          <w:t>3.2.1.</w:t>
        </w:r>
        <w:r w:rsidR="007D3EEB">
          <w:rPr>
            <w:rFonts w:asciiTheme="minorHAnsi" w:eastAsiaTheme="minorEastAsia" w:hAnsiTheme="minorHAnsi" w:cstheme="minorBidi"/>
            <w:sz w:val="22"/>
            <w:szCs w:val="22"/>
            <w:lang w:eastAsia="en-AU"/>
          </w:rPr>
          <w:tab/>
        </w:r>
        <w:r w:rsidR="007D3EEB" w:rsidRPr="002F1781">
          <w:rPr>
            <w:rStyle w:val="Hyperlink"/>
          </w:rPr>
          <w:t>Child participation overview</w:t>
        </w:r>
        <w:r w:rsidR="007D3EEB">
          <w:rPr>
            <w:webHidden/>
          </w:rPr>
          <w:tab/>
        </w:r>
        <w:r w:rsidR="007D3EEB">
          <w:rPr>
            <w:webHidden/>
          </w:rPr>
          <w:fldChar w:fldCharType="begin"/>
        </w:r>
        <w:r w:rsidR="007D3EEB">
          <w:rPr>
            <w:webHidden/>
          </w:rPr>
          <w:instrText xml:space="preserve"> PAGEREF _Toc26796369 \h </w:instrText>
        </w:r>
        <w:r w:rsidR="007D3EEB">
          <w:rPr>
            <w:webHidden/>
          </w:rPr>
        </w:r>
        <w:r w:rsidR="007D3EEB">
          <w:rPr>
            <w:webHidden/>
          </w:rPr>
          <w:fldChar w:fldCharType="separate"/>
        </w:r>
        <w:r w:rsidR="00865916">
          <w:rPr>
            <w:webHidden/>
          </w:rPr>
          <w:t>69</w:t>
        </w:r>
        <w:r w:rsidR="007D3EEB">
          <w:rPr>
            <w:webHidden/>
          </w:rPr>
          <w:fldChar w:fldCharType="end"/>
        </w:r>
      </w:hyperlink>
    </w:p>
    <w:p w14:paraId="450967FE" w14:textId="69AEAA52" w:rsidR="007D3EEB" w:rsidRDefault="00DA5377">
      <w:pPr>
        <w:pStyle w:val="TOC3"/>
        <w:rPr>
          <w:rFonts w:asciiTheme="minorHAnsi" w:eastAsiaTheme="minorEastAsia" w:hAnsiTheme="minorHAnsi" w:cstheme="minorBidi"/>
          <w:sz w:val="22"/>
          <w:szCs w:val="22"/>
          <w:lang w:eastAsia="en-AU"/>
        </w:rPr>
      </w:pPr>
      <w:hyperlink w:anchor="_Toc26796370" w:history="1">
        <w:r w:rsidR="007D3EEB" w:rsidRPr="002F1781">
          <w:rPr>
            <w:rStyle w:val="Hyperlink"/>
            <w:rFonts w:ascii="Arial Bold" w:hAnsi="Arial Bold"/>
          </w:rPr>
          <w:t>3.2.2.</w:t>
        </w:r>
        <w:r w:rsidR="007D3EEB">
          <w:rPr>
            <w:rFonts w:asciiTheme="minorHAnsi" w:eastAsiaTheme="minorEastAsia" w:hAnsiTheme="minorHAnsi" w:cstheme="minorBidi"/>
            <w:sz w:val="22"/>
            <w:szCs w:val="22"/>
            <w:lang w:eastAsia="en-AU"/>
          </w:rPr>
          <w:tab/>
        </w:r>
        <w:r w:rsidR="007D3EEB" w:rsidRPr="002F1781">
          <w:rPr>
            <w:rStyle w:val="Hyperlink"/>
          </w:rPr>
          <w:t>Profile of non-participating children</w:t>
        </w:r>
        <w:r w:rsidR="007D3EEB">
          <w:rPr>
            <w:webHidden/>
          </w:rPr>
          <w:tab/>
        </w:r>
        <w:r w:rsidR="007D3EEB">
          <w:rPr>
            <w:webHidden/>
          </w:rPr>
          <w:fldChar w:fldCharType="begin"/>
        </w:r>
        <w:r w:rsidR="007D3EEB">
          <w:rPr>
            <w:webHidden/>
          </w:rPr>
          <w:instrText xml:space="preserve"> PAGEREF _Toc26796370 \h </w:instrText>
        </w:r>
        <w:r w:rsidR="007D3EEB">
          <w:rPr>
            <w:webHidden/>
          </w:rPr>
        </w:r>
        <w:r w:rsidR="007D3EEB">
          <w:rPr>
            <w:webHidden/>
          </w:rPr>
          <w:fldChar w:fldCharType="separate"/>
        </w:r>
        <w:r w:rsidR="00865916">
          <w:rPr>
            <w:webHidden/>
          </w:rPr>
          <w:t>71</w:t>
        </w:r>
        <w:r w:rsidR="007D3EEB">
          <w:rPr>
            <w:webHidden/>
          </w:rPr>
          <w:fldChar w:fldCharType="end"/>
        </w:r>
      </w:hyperlink>
    </w:p>
    <w:p w14:paraId="14E7484D" w14:textId="750F4146" w:rsidR="007D3EEB" w:rsidRDefault="00DA5377">
      <w:pPr>
        <w:pStyle w:val="TOC3"/>
        <w:rPr>
          <w:rFonts w:asciiTheme="minorHAnsi" w:eastAsiaTheme="minorEastAsia" w:hAnsiTheme="minorHAnsi" w:cstheme="minorBidi"/>
          <w:sz w:val="22"/>
          <w:szCs w:val="22"/>
          <w:lang w:eastAsia="en-AU"/>
        </w:rPr>
      </w:pPr>
      <w:hyperlink w:anchor="_Toc26796371" w:history="1">
        <w:r w:rsidR="007D3EEB" w:rsidRPr="002F1781">
          <w:rPr>
            <w:rStyle w:val="Hyperlink"/>
            <w:rFonts w:ascii="Arial Bold" w:hAnsi="Arial Bold"/>
          </w:rPr>
          <w:t>3.2.3.</w:t>
        </w:r>
        <w:r w:rsidR="007D3EEB">
          <w:rPr>
            <w:rFonts w:asciiTheme="minorHAnsi" w:eastAsiaTheme="minorEastAsia" w:hAnsiTheme="minorHAnsi" w:cstheme="minorBidi"/>
            <w:sz w:val="22"/>
            <w:szCs w:val="22"/>
            <w:lang w:eastAsia="en-AU"/>
          </w:rPr>
          <w:tab/>
        </w:r>
        <w:r w:rsidR="007D3EEB" w:rsidRPr="002F1781">
          <w:rPr>
            <w:rStyle w:val="Hyperlink"/>
          </w:rPr>
          <w:t>Reasons for non-participation</w:t>
        </w:r>
        <w:r w:rsidR="007D3EEB">
          <w:rPr>
            <w:webHidden/>
          </w:rPr>
          <w:tab/>
        </w:r>
        <w:r w:rsidR="007D3EEB">
          <w:rPr>
            <w:webHidden/>
          </w:rPr>
          <w:fldChar w:fldCharType="begin"/>
        </w:r>
        <w:r w:rsidR="007D3EEB">
          <w:rPr>
            <w:webHidden/>
          </w:rPr>
          <w:instrText xml:space="preserve"> PAGEREF _Toc26796371 \h </w:instrText>
        </w:r>
        <w:r w:rsidR="007D3EEB">
          <w:rPr>
            <w:webHidden/>
          </w:rPr>
        </w:r>
        <w:r w:rsidR="007D3EEB">
          <w:rPr>
            <w:webHidden/>
          </w:rPr>
          <w:fldChar w:fldCharType="separate"/>
        </w:r>
        <w:r w:rsidR="00865916">
          <w:rPr>
            <w:webHidden/>
          </w:rPr>
          <w:t>72</w:t>
        </w:r>
        <w:r w:rsidR="007D3EEB">
          <w:rPr>
            <w:webHidden/>
          </w:rPr>
          <w:fldChar w:fldCharType="end"/>
        </w:r>
      </w:hyperlink>
    </w:p>
    <w:p w14:paraId="07CD8153" w14:textId="194C94F2" w:rsidR="007D3EEB" w:rsidRDefault="00DA5377">
      <w:pPr>
        <w:pStyle w:val="TOC3"/>
        <w:rPr>
          <w:rFonts w:asciiTheme="minorHAnsi" w:eastAsiaTheme="minorEastAsia" w:hAnsiTheme="minorHAnsi" w:cstheme="minorBidi"/>
          <w:sz w:val="22"/>
          <w:szCs w:val="22"/>
          <w:lang w:eastAsia="en-AU"/>
        </w:rPr>
      </w:pPr>
      <w:hyperlink w:anchor="_Toc26796372" w:history="1">
        <w:r w:rsidR="007D3EEB" w:rsidRPr="002F1781">
          <w:rPr>
            <w:rStyle w:val="Hyperlink"/>
            <w:rFonts w:ascii="Arial Bold" w:hAnsi="Arial Bold"/>
          </w:rPr>
          <w:t>3.2.4.</w:t>
        </w:r>
        <w:r w:rsidR="007D3EEB">
          <w:rPr>
            <w:rFonts w:asciiTheme="minorHAnsi" w:eastAsiaTheme="minorEastAsia" w:hAnsiTheme="minorHAnsi" w:cstheme="minorBidi"/>
            <w:sz w:val="22"/>
            <w:szCs w:val="22"/>
            <w:lang w:eastAsia="en-AU"/>
          </w:rPr>
          <w:tab/>
        </w:r>
        <w:r w:rsidR="007D3EEB" w:rsidRPr="002F1781">
          <w:rPr>
            <w:rStyle w:val="Hyperlink"/>
          </w:rPr>
          <w:t>Sundry information about child participation</w:t>
        </w:r>
        <w:r w:rsidR="007D3EEB">
          <w:rPr>
            <w:webHidden/>
          </w:rPr>
          <w:tab/>
        </w:r>
        <w:r w:rsidR="007D3EEB">
          <w:rPr>
            <w:webHidden/>
          </w:rPr>
          <w:fldChar w:fldCharType="begin"/>
        </w:r>
        <w:r w:rsidR="007D3EEB">
          <w:rPr>
            <w:webHidden/>
          </w:rPr>
          <w:instrText xml:space="preserve"> PAGEREF _Toc26796372 \h </w:instrText>
        </w:r>
        <w:r w:rsidR="007D3EEB">
          <w:rPr>
            <w:webHidden/>
          </w:rPr>
        </w:r>
        <w:r w:rsidR="007D3EEB">
          <w:rPr>
            <w:webHidden/>
          </w:rPr>
          <w:fldChar w:fldCharType="separate"/>
        </w:r>
        <w:r w:rsidR="00865916">
          <w:rPr>
            <w:webHidden/>
          </w:rPr>
          <w:t>74</w:t>
        </w:r>
        <w:r w:rsidR="007D3EEB">
          <w:rPr>
            <w:webHidden/>
          </w:rPr>
          <w:fldChar w:fldCharType="end"/>
        </w:r>
      </w:hyperlink>
    </w:p>
    <w:p w14:paraId="71E70E56" w14:textId="1757AA70" w:rsidR="007D3EEB" w:rsidRDefault="00DA5377">
      <w:pPr>
        <w:pStyle w:val="TOC3"/>
        <w:rPr>
          <w:rFonts w:asciiTheme="minorHAnsi" w:eastAsiaTheme="minorEastAsia" w:hAnsiTheme="minorHAnsi" w:cstheme="minorBidi"/>
          <w:sz w:val="22"/>
          <w:szCs w:val="22"/>
          <w:lang w:eastAsia="en-AU"/>
        </w:rPr>
      </w:pPr>
      <w:hyperlink w:anchor="_Toc26796373" w:history="1">
        <w:r w:rsidR="007D3EEB" w:rsidRPr="002F1781">
          <w:rPr>
            <w:rStyle w:val="Hyperlink"/>
            <w:rFonts w:ascii="Arial Bold" w:hAnsi="Arial Bold"/>
          </w:rPr>
          <w:t>3.2.5.</w:t>
        </w:r>
        <w:r w:rsidR="007D3EEB">
          <w:rPr>
            <w:rFonts w:asciiTheme="minorHAnsi" w:eastAsiaTheme="minorEastAsia" w:hAnsiTheme="minorHAnsi" w:cstheme="minorBidi"/>
            <w:sz w:val="22"/>
            <w:szCs w:val="22"/>
            <w:lang w:eastAsia="en-AU"/>
          </w:rPr>
          <w:tab/>
        </w:r>
        <w:r w:rsidR="007D3EEB" w:rsidRPr="002F1781">
          <w:rPr>
            <w:rStyle w:val="Hyperlink"/>
          </w:rPr>
          <w:t>Implications for future collections</w:t>
        </w:r>
        <w:r w:rsidR="007D3EEB">
          <w:rPr>
            <w:webHidden/>
          </w:rPr>
          <w:tab/>
        </w:r>
        <w:r w:rsidR="007D3EEB">
          <w:rPr>
            <w:webHidden/>
          </w:rPr>
          <w:fldChar w:fldCharType="begin"/>
        </w:r>
        <w:r w:rsidR="007D3EEB">
          <w:rPr>
            <w:webHidden/>
          </w:rPr>
          <w:instrText xml:space="preserve"> PAGEREF _Toc26796373 \h </w:instrText>
        </w:r>
        <w:r w:rsidR="007D3EEB">
          <w:rPr>
            <w:webHidden/>
          </w:rPr>
        </w:r>
        <w:r w:rsidR="007D3EEB">
          <w:rPr>
            <w:webHidden/>
          </w:rPr>
          <w:fldChar w:fldCharType="separate"/>
        </w:r>
        <w:r w:rsidR="00865916">
          <w:rPr>
            <w:webHidden/>
          </w:rPr>
          <w:t>74</w:t>
        </w:r>
        <w:r w:rsidR="007D3EEB">
          <w:rPr>
            <w:webHidden/>
          </w:rPr>
          <w:fldChar w:fldCharType="end"/>
        </w:r>
      </w:hyperlink>
    </w:p>
    <w:p w14:paraId="481DFA7E" w14:textId="377383D6" w:rsidR="007D3EEB" w:rsidRDefault="00DA5377">
      <w:pPr>
        <w:pStyle w:val="TOC2"/>
        <w:rPr>
          <w:rFonts w:asciiTheme="minorHAnsi" w:eastAsiaTheme="minorEastAsia" w:hAnsiTheme="minorHAnsi" w:cstheme="minorBidi"/>
          <w:sz w:val="22"/>
          <w:szCs w:val="22"/>
          <w:lang w:eastAsia="en-AU"/>
        </w:rPr>
      </w:pPr>
      <w:hyperlink w:anchor="_Toc26796374" w:history="1">
        <w:r w:rsidR="007D3EEB" w:rsidRPr="002F1781">
          <w:rPr>
            <w:rStyle w:val="Hyperlink"/>
            <w:rFonts w:ascii="Arial Bold" w:hAnsi="Arial Bold"/>
          </w:rPr>
          <w:t>3.3</w:t>
        </w:r>
        <w:r w:rsidR="007D3EEB">
          <w:rPr>
            <w:rFonts w:asciiTheme="minorHAnsi" w:eastAsiaTheme="minorEastAsia" w:hAnsiTheme="minorHAnsi" w:cstheme="minorBidi"/>
            <w:sz w:val="22"/>
            <w:szCs w:val="22"/>
            <w:lang w:eastAsia="en-AU"/>
          </w:rPr>
          <w:tab/>
        </w:r>
        <w:r w:rsidR="007D3EEB" w:rsidRPr="002F1781">
          <w:rPr>
            <w:rStyle w:val="Hyperlink"/>
          </w:rPr>
          <w:t>ATSI child instrument completion and use of ATSI CCs</w:t>
        </w:r>
        <w:r w:rsidR="007D3EEB">
          <w:rPr>
            <w:webHidden/>
          </w:rPr>
          <w:tab/>
        </w:r>
        <w:r w:rsidR="007D3EEB">
          <w:rPr>
            <w:webHidden/>
          </w:rPr>
          <w:fldChar w:fldCharType="begin"/>
        </w:r>
        <w:r w:rsidR="007D3EEB">
          <w:rPr>
            <w:webHidden/>
          </w:rPr>
          <w:instrText xml:space="preserve"> PAGEREF _Toc26796374 \h </w:instrText>
        </w:r>
        <w:r w:rsidR="007D3EEB">
          <w:rPr>
            <w:webHidden/>
          </w:rPr>
        </w:r>
        <w:r w:rsidR="007D3EEB">
          <w:rPr>
            <w:webHidden/>
          </w:rPr>
          <w:fldChar w:fldCharType="separate"/>
        </w:r>
        <w:r w:rsidR="00865916">
          <w:rPr>
            <w:webHidden/>
          </w:rPr>
          <w:t>75</w:t>
        </w:r>
        <w:r w:rsidR="007D3EEB">
          <w:rPr>
            <w:webHidden/>
          </w:rPr>
          <w:fldChar w:fldCharType="end"/>
        </w:r>
      </w:hyperlink>
    </w:p>
    <w:p w14:paraId="411F9A5A" w14:textId="32411101" w:rsidR="007D3EEB" w:rsidRDefault="00DA5377">
      <w:pPr>
        <w:pStyle w:val="TOC3"/>
        <w:rPr>
          <w:rFonts w:asciiTheme="minorHAnsi" w:eastAsiaTheme="minorEastAsia" w:hAnsiTheme="minorHAnsi" w:cstheme="minorBidi"/>
          <w:sz w:val="22"/>
          <w:szCs w:val="22"/>
          <w:lang w:eastAsia="en-AU"/>
        </w:rPr>
      </w:pPr>
      <w:hyperlink w:anchor="_Toc26796375" w:history="1">
        <w:r w:rsidR="007D3EEB" w:rsidRPr="002F1781">
          <w:rPr>
            <w:rStyle w:val="Hyperlink"/>
            <w:rFonts w:ascii="Arial Bold" w:hAnsi="Arial Bold"/>
          </w:rPr>
          <w:t>3.3.1.</w:t>
        </w:r>
        <w:r w:rsidR="007D3EEB">
          <w:rPr>
            <w:rFonts w:asciiTheme="minorHAnsi" w:eastAsiaTheme="minorEastAsia" w:hAnsiTheme="minorHAnsi" w:cstheme="minorBidi"/>
            <w:sz w:val="22"/>
            <w:szCs w:val="22"/>
            <w:lang w:eastAsia="en-AU"/>
          </w:rPr>
          <w:tab/>
        </w:r>
        <w:r w:rsidR="007D3EEB" w:rsidRPr="002F1781">
          <w:rPr>
            <w:rStyle w:val="Hyperlink"/>
          </w:rPr>
          <w:t>ATSI CC availability</w:t>
        </w:r>
        <w:r w:rsidR="007D3EEB">
          <w:rPr>
            <w:webHidden/>
          </w:rPr>
          <w:tab/>
        </w:r>
        <w:r w:rsidR="007D3EEB">
          <w:rPr>
            <w:webHidden/>
          </w:rPr>
          <w:fldChar w:fldCharType="begin"/>
        </w:r>
        <w:r w:rsidR="007D3EEB">
          <w:rPr>
            <w:webHidden/>
          </w:rPr>
          <w:instrText xml:space="preserve"> PAGEREF _Toc26796375 \h </w:instrText>
        </w:r>
        <w:r w:rsidR="007D3EEB">
          <w:rPr>
            <w:webHidden/>
          </w:rPr>
        </w:r>
        <w:r w:rsidR="007D3EEB">
          <w:rPr>
            <w:webHidden/>
          </w:rPr>
          <w:fldChar w:fldCharType="separate"/>
        </w:r>
        <w:r w:rsidR="00865916">
          <w:rPr>
            <w:webHidden/>
          </w:rPr>
          <w:t>75</w:t>
        </w:r>
        <w:r w:rsidR="007D3EEB">
          <w:rPr>
            <w:webHidden/>
          </w:rPr>
          <w:fldChar w:fldCharType="end"/>
        </w:r>
      </w:hyperlink>
    </w:p>
    <w:p w14:paraId="74713BB8" w14:textId="0646858C" w:rsidR="007D3EEB" w:rsidRDefault="00DA5377">
      <w:pPr>
        <w:pStyle w:val="TOC3"/>
        <w:rPr>
          <w:rFonts w:asciiTheme="minorHAnsi" w:eastAsiaTheme="minorEastAsia" w:hAnsiTheme="minorHAnsi" w:cstheme="minorBidi"/>
          <w:sz w:val="22"/>
          <w:szCs w:val="22"/>
          <w:lang w:eastAsia="en-AU"/>
        </w:rPr>
      </w:pPr>
      <w:hyperlink w:anchor="_Toc26796376" w:history="1">
        <w:r w:rsidR="007D3EEB" w:rsidRPr="002F1781">
          <w:rPr>
            <w:rStyle w:val="Hyperlink"/>
            <w:rFonts w:ascii="Arial Bold" w:hAnsi="Arial Bold"/>
          </w:rPr>
          <w:t>3.3.2.</w:t>
        </w:r>
        <w:r w:rsidR="007D3EEB">
          <w:rPr>
            <w:rFonts w:asciiTheme="minorHAnsi" w:eastAsiaTheme="minorEastAsia" w:hAnsiTheme="minorHAnsi" w:cstheme="minorBidi"/>
            <w:sz w:val="22"/>
            <w:szCs w:val="22"/>
            <w:lang w:eastAsia="en-AU"/>
          </w:rPr>
          <w:tab/>
        </w:r>
        <w:r w:rsidR="007D3EEB" w:rsidRPr="002F1781">
          <w:rPr>
            <w:rStyle w:val="Hyperlink"/>
          </w:rPr>
          <w:t>ATSI CC usage intention</w:t>
        </w:r>
        <w:r w:rsidR="007D3EEB">
          <w:rPr>
            <w:webHidden/>
          </w:rPr>
          <w:tab/>
        </w:r>
        <w:r w:rsidR="007D3EEB">
          <w:rPr>
            <w:webHidden/>
          </w:rPr>
          <w:fldChar w:fldCharType="begin"/>
        </w:r>
        <w:r w:rsidR="007D3EEB">
          <w:rPr>
            <w:webHidden/>
          </w:rPr>
          <w:instrText xml:space="preserve"> PAGEREF _Toc26796376 \h </w:instrText>
        </w:r>
        <w:r w:rsidR="007D3EEB">
          <w:rPr>
            <w:webHidden/>
          </w:rPr>
        </w:r>
        <w:r w:rsidR="007D3EEB">
          <w:rPr>
            <w:webHidden/>
          </w:rPr>
          <w:fldChar w:fldCharType="separate"/>
        </w:r>
        <w:r w:rsidR="00865916">
          <w:rPr>
            <w:webHidden/>
          </w:rPr>
          <w:t>76</w:t>
        </w:r>
        <w:r w:rsidR="007D3EEB">
          <w:rPr>
            <w:webHidden/>
          </w:rPr>
          <w:fldChar w:fldCharType="end"/>
        </w:r>
      </w:hyperlink>
    </w:p>
    <w:p w14:paraId="370CF78F" w14:textId="2DD08264" w:rsidR="007D3EEB" w:rsidRDefault="00DA5377">
      <w:pPr>
        <w:pStyle w:val="TOC3"/>
        <w:rPr>
          <w:rFonts w:asciiTheme="minorHAnsi" w:eastAsiaTheme="minorEastAsia" w:hAnsiTheme="minorHAnsi" w:cstheme="minorBidi"/>
          <w:sz w:val="22"/>
          <w:szCs w:val="22"/>
          <w:lang w:eastAsia="en-AU"/>
        </w:rPr>
      </w:pPr>
      <w:hyperlink w:anchor="_Toc26796377" w:history="1">
        <w:r w:rsidR="007D3EEB" w:rsidRPr="002F1781">
          <w:rPr>
            <w:rStyle w:val="Hyperlink"/>
            <w:rFonts w:ascii="Arial Bold" w:hAnsi="Arial Bold"/>
          </w:rPr>
          <w:t>3.3.3.</w:t>
        </w:r>
        <w:r w:rsidR="007D3EEB">
          <w:rPr>
            <w:rFonts w:asciiTheme="minorHAnsi" w:eastAsiaTheme="minorEastAsia" w:hAnsiTheme="minorHAnsi" w:cstheme="minorBidi"/>
            <w:sz w:val="22"/>
            <w:szCs w:val="22"/>
            <w:lang w:eastAsia="en-AU"/>
          </w:rPr>
          <w:tab/>
        </w:r>
        <w:r w:rsidR="007D3EEB" w:rsidRPr="002F1781">
          <w:rPr>
            <w:rStyle w:val="Hyperlink"/>
          </w:rPr>
          <w:t>ATSI child instrument completion</w:t>
        </w:r>
        <w:r w:rsidR="007D3EEB">
          <w:rPr>
            <w:webHidden/>
          </w:rPr>
          <w:tab/>
        </w:r>
        <w:r w:rsidR="007D3EEB">
          <w:rPr>
            <w:webHidden/>
          </w:rPr>
          <w:fldChar w:fldCharType="begin"/>
        </w:r>
        <w:r w:rsidR="007D3EEB">
          <w:rPr>
            <w:webHidden/>
          </w:rPr>
          <w:instrText xml:space="preserve"> PAGEREF _Toc26796377 \h </w:instrText>
        </w:r>
        <w:r w:rsidR="007D3EEB">
          <w:rPr>
            <w:webHidden/>
          </w:rPr>
        </w:r>
        <w:r w:rsidR="007D3EEB">
          <w:rPr>
            <w:webHidden/>
          </w:rPr>
          <w:fldChar w:fldCharType="separate"/>
        </w:r>
        <w:r w:rsidR="00865916">
          <w:rPr>
            <w:webHidden/>
          </w:rPr>
          <w:t>77</w:t>
        </w:r>
        <w:r w:rsidR="007D3EEB">
          <w:rPr>
            <w:webHidden/>
          </w:rPr>
          <w:fldChar w:fldCharType="end"/>
        </w:r>
      </w:hyperlink>
    </w:p>
    <w:p w14:paraId="0781EA37" w14:textId="7ADB07DA" w:rsidR="007D3EEB" w:rsidRDefault="00DA5377">
      <w:pPr>
        <w:pStyle w:val="TOC3"/>
        <w:rPr>
          <w:rFonts w:asciiTheme="minorHAnsi" w:eastAsiaTheme="minorEastAsia" w:hAnsiTheme="minorHAnsi" w:cstheme="minorBidi"/>
          <w:sz w:val="22"/>
          <w:szCs w:val="22"/>
          <w:lang w:eastAsia="en-AU"/>
        </w:rPr>
      </w:pPr>
      <w:hyperlink w:anchor="_Toc26796378" w:history="1">
        <w:r w:rsidR="007D3EEB" w:rsidRPr="002F1781">
          <w:rPr>
            <w:rStyle w:val="Hyperlink"/>
            <w:rFonts w:ascii="Arial Bold" w:hAnsi="Arial Bold"/>
          </w:rPr>
          <w:t>3.3.4.</w:t>
        </w:r>
        <w:r w:rsidR="007D3EEB">
          <w:rPr>
            <w:rFonts w:asciiTheme="minorHAnsi" w:eastAsiaTheme="minorEastAsia" w:hAnsiTheme="minorHAnsi" w:cstheme="minorBidi"/>
            <w:sz w:val="22"/>
            <w:szCs w:val="22"/>
            <w:lang w:eastAsia="en-AU"/>
          </w:rPr>
          <w:tab/>
        </w:r>
        <w:r w:rsidR="007D3EEB" w:rsidRPr="002F1781">
          <w:rPr>
            <w:rStyle w:val="Hyperlink"/>
          </w:rPr>
          <w:t>Sundry ATSI CC analysis</w:t>
        </w:r>
        <w:r w:rsidR="007D3EEB">
          <w:rPr>
            <w:webHidden/>
          </w:rPr>
          <w:tab/>
        </w:r>
        <w:r w:rsidR="007D3EEB">
          <w:rPr>
            <w:webHidden/>
          </w:rPr>
          <w:fldChar w:fldCharType="begin"/>
        </w:r>
        <w:r w:rsidR="007D3EEB">
          <w:rPr>
            <w:webHidden/>
          </w:rPr>
          <w:instrText xml:space="preserve"> PAGEREF _Toc26796378 \h </w:instrText>
        </w:r>
        <w:r w:rsidR="007D3EEB">
          <w:rPr>
            <w:webHidden/>
          </w:rPr>
        </w:r>
        <w:r w:rsidR="007D3EEB">
          <w:rPr>
            <w:webHidden/>
          </w:rPr>
          <w:fldChar w:fldCharType="separate"/>
        </w:r>
        <w:r w:rsidR="00865916">
          <w:rPr>
            <w:webHidden/>
          </w:rPr>
          <w:t>80</w:t>
        </w:r>
        <w:r w:rsidR="007D3EEB">
          <w:rPr>
            <w:webHidden/>
          </w:rPr>
          <w:fldChar w:fldCharType="end"/>
        </w:r>
      </w:hyperlink>
    </w:p>
    <w:p w14:paraId="1E02FB7A" w14:textId="259D545A" w:rsidR="007D3EEB" w:rsidRDefault="00DA5377">
      <w:pPr>
        <w:pStyle w:val="TOC3"/>
        <w:rPr>
          <w:rFonts w:asciiTheme="minorHAnsi" w:eastAsiaTheme="minorEastAsia" w:hAnsiTheme="minorHAnsi" w:cstheme="minorBidi"/>
          <w:sz w:val="22"/>
          <w:szCs w:val="22"/>
          <w:lang w:eastAsia="en-AU"/>
        </w:rPr>
      </w:pPr>
      <w:hyperlink w:anchor="_Toc26796379" w:history="1">
        <w:r w:rsidR="007D3EEB" w:rsidRPr="002F1781">
          <w:rPr>
            <w:rStyle w:val="Hyperlink"/>
            <w:rFonts w:ascii="Arial Bold" w:hAnsi="Arial Bold"/>
          </w:rPr>
          <w:t>3.3.5.</w:t>
        </w:r>
        <w:r w:rsidR="007D3EEB">
          <w:rPr>
            <w:rFonts w:asciiTheme="minorHAnsi" w:eastAsiaTheme="minorEastAsia" w:hAnsiTheme="minorHAnsi" w:cstheme="minorBidi"/>
            <w:sz w:val="22"/>
            <w:szCs w:val="22"/>
            <w:lang w:eastAsia="en-AU"/>
          </w:rPr>
          <w:tab/>
        </w:r>
        <w:r w:rsidR="007D3EEB" w:rsidRPr="002F1781">
          <w:rPr>
            <w:rStyle w:val="Hyperlink"/>
          </w:rPr>
          <w:t>Implications for future collections</w:t>
        </w:r>
        <w:r w:rsidR="007D3EEB">
          <w:rPr>
            <w:webHidden/>
          </w:rPr>
          <w:tab/>
        </w:r>
        <w:r w:rsidR="007D3EEB">
          <w:rPr>
            <w:webHidden/>
          </w:rPr>
          <w:fldChar w:fldCharType="begin"/>
        </w:r>
        <w:r w:rsidR="007D3EEB">
          <w:rPr>
            <w:webHidden/>
          </w:rPr>
          <w:instrText xml:space="preserve"> PAGEREF _Toc26796379 \h </w:instrText>
        </w:r>
        <w:r w:rsidR="007D3EEB">
          <w:rPr>
            <w:webHidden/>
          </w:rPr>
        </w:r>
        <w:r w:rsidR="007D3EEB">
          <w:rPr>
            <w:webHidden/>
          </w:rPr>
          <w:fldChar w:fldCharType="separate"/>
        </w:r>
        <w:r w:rsidR="00865916">
          <w:rPr>
            <w:webHidden/>
          </w:rPr>
          <w:t>81</w:t>
        </w:r>
        <w:r w:rsidR="007D3EEB">
          <w:rPr>
            <w:webHidden/>
          </w:rPr>
          <w:fldChar w:fldCharType="end"/>
        </w:r>
      </w:hyperlink>
    </w:p>
    <w:p w14:paraId="73763356" w14:textId="35A8C679" w:rsidR="007D3EEB" w:rsidRDefault="00DA5377">
      <w:pPr>
        <w:pStyle w:val="TOC2"/>
        <w:rPr>
          <w:rFonts w:asciiTheme="minorHAnsi" w:eastAsiaTheme="minorEastAsia" w:hAnsiTheme="minorHAnsi" w:cstheme="minorBidi"/>
          <w:sz w:val="22"/>
          <w:szCs w:val="22"/>
          <w:lang w:eastAsia="en-AU"/>
        </w:rPr>
      </w:pPr>
      <w:hyperlink w:anchor="_Toc26796380" w:history="1">
        <w:r w:rsidR="007D3EEB" w:rsidRPr="002F1781">
          <w:rPr>
            <w:rStyle w:val="Hyperlink"/>
            <w:rFonts w:ascii="Arial Bold" w:hAnsi="Arial Bold"/>
          </w:rPr>
          <w:t>3.4</w:t>
        </w:r>
        <w:r w:rsidR="007D3EEB">
          <w:rPr>
            <w:rFonts w:asciiTheme="minorHAnsi" w:eastAsiaTheme="minorEastAsia" w:hAnsiTheme="minorHAnsi" w:cstheme="minorBidi"/>
            <w:sz w:val="22"/>
            <w:szCs w:val="22"/>
            <w:lang w:eastAsia="en-AU"/>
          </w:rPr>
          <w:tab/>
        </w:r>
        <w:r w:rsidR="007D3EEB" w:rsidRPr="002F1781">
          <w:rPr>
            <w:rStyle w:val="Hyperlink"/>
          </w:rPr>
          <w:t>Instrument rate of completion</w:t>
        </w:r>
        <w:r w:rsidR="007D3EEB">
          <w:rPr>
            <w:webHidden/>
          </w:rPr>
          <w:tab/>
        </w:r>
        <w:r w:rsidR="007D3EEB">
          <w:rPr>
            <w:webHidden/>
          </w:rPr>
          <w:fldChar w:fldCharType="begin"/>
        </w:r>
        <w:r w:rsidR="007D3EEB">
          <w:rPr>
            <w:webHidden/>
          </w:rPr>
          <w:instrText xml:space="preserve"> PAGEREF _Toc26796380 \h </w:instrText>
        </w:r>
        <w:r w:rsidR="007D3EEB">
          <w:rPr>
            <w:webHidden/>
          </w:rPr>
        </w:r>
        <w:r w:rsidR="007D3EEB">
          <w:rPr>
            <w:webHidden/>
          </w:rPr>
          <w:fldChar w:fldCharType="separate"/>
        </w:r>
        <w:r w:rsidR="00865916">
          <w:rPr>
            <w:webHidden/>
          </w:rPr>
          <w:t>81</w:t>
        </w:r>
        <w:r w:rsidR="007D3EEB">
          <w:rPr>
            <w:webHidden/>
          </w:rPr>
          <w:fldChar w:fldCharType="end"/>
        </w:r>
      </w:hyperlink>
    </w:p>
    <w:p w14:paraId="189C570A" w14:textId="01270DE7" w:rsidR="007D3EEB" w:rsidRDefault="00DA5377">
      <w:pPr>
        <w:pStyle w:val="TOC2"/>
        <w:rPr>
          <w:rFonts w:asciiTheme="minorHAnsi" w:eastAsiaTheme="minorEastAsia" w:hAnsiTheme="minorHAnsi" w:cstheme="minorBidi"/>
          <w:sz w:val="22"/>
          <w:szCs w:val="22"/>
          <w:lang w:eastAsia="en-AU"/>
        </w:rPr>
      </w:pPr>
      <w:hyperlink w:anchor="_Toc26796381" w:history="1">
        <w:r w:rsidR="007D3EEB" w:rsidRPr="002F1781">
          <w:rPr>
            <w:rStyle w:val="Hyperlink"/>
            <w:rFonts w:ascii="Arial Bold" w:hAnsi="Arial Bold"/>
          </w:rPr>
          <w:t>3.5</w:t>
        </w:r>
        <w:r w:rsidR="007D3EEB">
          <w:rPr>
            <w:rFonts w:asciiTheme="minorHAnsi" w:eastAsiaTheme="minorEastAsia" w:hAnsiTheme="minorHAnsi" w:cstheme="minorBidi"/>
            <w:sz w:val="22"/>
            <w:szCs w:val="22"/>
            <w:lang w:eastAsia="en-AU"/>
          </w:rPr>
          <w:tab/>
        </w:r>
        <w:r w:rsidR="007D3EEB" w:rsidRPr="002F1781">
          <w:rPr>
            <w:rStyle w:val="Hyperlink"/>
          </w:rPr>
          <w:t>Instrument performance</w:t>
        </w:r>
        <w:r w:rsidR="007D3EEB">
          <w:rPr>
            <w:webHidden/>
          </w:rPr>
          <w:tab/>
        </w:r>
        <w:r w:rsidR="007D3EEB">
          <w:rPr>
            <w:webHidden/>
          </w:rPr>
          <w:fldChar w:fldCharType="begin"/>
        </w:r>
        <w:r w:rsidR="007D3EEB">
          <w:rPr>
            <w:webHidden/>
          </w:rPr>
          <w:instrText xml:space="preserve"> PAGEREF _Toc26796381 \h </w:instrText>
        </w:r>
        <w:r w:rsidR="007D3EEB">
          <w:rPr>
            <w:webHidden/>
          </w:rPr>
        </w:r>
        <w:r w:rsidR="007D3EEB">
          <w:rPr>
            <w:webHidden/>
          </w:rPr>
          <w:fldChar w:fldCharType="separate"/>
        </w:r>
        <w:r w:rsidR="00865916">
          <w:rPr>
            <w:webHidden/>
          </w:rPr>
          <w:t>84</w:t>
        </w:r>
        <w:r w:rsidR="007D3EEB">
          <w:rPr>
            <w:webHidden/>
          </w:rPr>
          <w:fldChar w:fldCharType="end"/>
        </w:r>
      </w:hyperlink>
    </w:p>
    <w:p w14:paraId="40C3EA95" w14:textId="6F894264" w:rsidR="007D3EEB" w:rsidRDefault="00DA5377">
      <w:pPr>
        <w:pStyle w:val="TOC3"/>
        <w:rPr>
          <w:rFonts w:asciiTheme="minorHAnsi" w:eastAsiaTheme="minorEastAsia" w:hAnsiTheme="minorHAnsi" w:cstheme="minorBidi"/>
          <w:sz w:val="22"/>
          <w:szCs w:val="22"/>
          <w:lang w:eastAsia="en-AU"/>
        </w:rPr>
      </w:pPr>
      <w:hyperlink w:anchor="_Toc26796382" w:history="1">
        <w:r w:rsidR="007D3EEB" w:rsidRPr="002F1781">
          <w:rPr>
            <w:rStyle w:val="Hyperlink"/>
            <w:rFonts w:ascii="Arial Bold" w:hAnsi="Arial Bold"/>
          </w:rPr>
          <w:t>3.5.1.</w:t>
        </w:r>
        <w:r w:rsidR="007D3EEB">
          <w:rPr>
            <w:rFonts w:asciiTheme="minorHAnsi" w:eastAsiaTheme="minorEastAsia" w:hAnsiTheme="minorHAnsi" w:cstheme="minorBidi"/>
            <w:sz w:val="22"/>
            <w:szCs w:val="22"/>
            <w:lang w:eastAsia="en-AU"/>
          </w:rPr>
          <w:tab/>
        </w:r>
        <w:r w:rsidR="007D3EEB" w:rsidRPr="002F1781">
          <w:rPr>
            <w:rStyle w:val="Hyperlink"/>
          </w:rPr>
          <w:t>Analysis of item non-response</w:t>
        </w:r>
        <w:r w:rsidR="007D3EEB">
          <w:rPr>
            <w:webHidden/>
          </w:rPr>
          <w:tab/>
        </w:r>
        <w:r w:rsidR="007D3EEB">
          <w:rPr>
            <w:webHidden/>
          </w:rPr>
          <w:fldChar w:fldCharType="begin"/>
        </w:r>
        <w:r w:rsidR="007D3EEB">
          <w:rPr>
            <w:webHidden/>
          </w:rPr>
          <w:instrText xml:space="preserve"> PAGEREF _Toc26796382 \h </w:instrText>
        </w:r>
        <w:r w:rsidR="007D3EEB">
          <w:rPr>
            <w:webHidden/>
          </w:rPr>
        </w:r>
        <w:r w:rsidR="007D3EEB">
          <w:rPr>
            <w:webHidden/>
          </w:rPr>
          <w:fldChar w:fldCharType="separate"/>
        </w:r>
        <w:r w:rsidR="00865916">
          <w:rPr>
            <w:webHidden/>
          </w:rPr>
          <w:t>84</w:t>
        </w:r>
        <w:r w:rsidR="007D3EEB">
          <w:rPr>
            <w:webHidden/>
          </w:rPr>
          <w:fldChar w:fldCharType="end"/>
        </w:r>
      </w:hyperlink>
    </w:p>
    <w:p w14:paraId="370B28B3" w14:textId="3E0B0101" w:rsidR="007D3EEB" w:rsidRDefault="00DA5377">
      <w:pPr>
        <w:pStyle w:val="TOC3"/>
        <w:rPr>
          <w:rFonts w:asciiTheme="minorHAnsi" w:eastAsiaTheme="minorEastAsia" w:hAnsiTheme="minorHAnsi" w:cstheme="minorBidi"/>
          <w:sz w:val="22"/>
          <w:szCs w:val="22"/>
          <w:lang w:eastAsia="en-AU"/>
        </w:rPr>
      </w:pPr>
      <w:hyperlink w:anchor="_Toc26796383" w:history="1">
        <w:r w:rsidR="007D3EEB" w:rsidRPr="002F1781">
          <w:rPr>
            <w:rStyle w:val="Hyperlink"/>
            <w:rFonts w:ascii="Arial Bold" w:hAnsi="Arial Bold"/>
          </w:rPr>
          <w:t>3.5.2.</w:t>
        </w:r>
        <w:r w:rsidR="007D3EEB">
          <w:rPr>
            <w:rFonts w:asciiTheme="minorHAnsi" w:eastAsiaTheme="minorEastAsia" w:hAnsiTheme="minorHAnsi" w:cstheme="minorBidi"/>
            <w:sz w:val="22"/>
            <w:szCs w:val="22"/>
            <w:lang w:eastAsia="en-AU"/>
          </w:rPr>
          <w:tab/>
        </w:r>
        <w:r w:rsidR="007D3EEB" w:rsidRPr="002F1781">
          <w:rPr>
            <w:rStyle w:val="Hyperlink"/>
          </w:rPr>
          <w:t>Invalid instruments and special needs children</w:t>
        </w:r>
        <w:r w:rsidR="007D3EEB">
          <w:rPr>
            <w:webHidden/>
          </w:rPr>
          <w:tab/>
        </w:r>
        <w:r w:rsidR="007D3EEB">
          <w:rPr>
            <w:webHidden/>
          </w:rPr>
          <w:fldChar w:fldCharType="begin"/>
        </w:r>
        <w:r w:rsidR="007D3EEB">
          <w:rPr>
            <w:webHidden/>
          </w:rPr>
          <w:instrText xml:space="preserve"> PAGEREF _Toc26796383 \h </w:instrText>
        </w:r>
        <w:r w:rsidR="007D3EEB">
          <w:rPr>
            <w:webHidden/>
          </w:rPr>
        </w:r>
        <w:r w:rsidR="007D3EEB">
          <w:rPr>
            <w:webHidden/>
          </w:rPr>
          <w:fldChar w:fldCharType="separate"/>
        </w:r>
        <w:r w:rsidR="00865916">
          <w:rPr>
            <w:webHidden/>
          </w:rPr>
          <w:t>86</w:t>
        </w:r>
        <w:r w:rsidR="007D3EEB">
          <w:rPr>
            <w:webHidden/>
          </w:rPr>
          <w:fldChar w:fldCharType="end"/>
        </w:r>
      </w:hyperlink>
    </w:p>
    <w:p w14:paraId="42253B4F" w14:textId="71B5AAFE" w:rsidR="007D3EEB" w:rsidRDefault="00DA5377">
      <w:pPr>
        <w:pStyle w:val="TOC3"/>
        <w:rPr>
          <w:rFonts w:asciiTheme="minorHAnsi" w:eastAsiaTheme="minorEastAsia" w:hAnsiTheme="minorHAnsi" w:cstheme="minorBidi"/>
          <w:sz w:val="22"/>
          <w:szCs w:val="22"/>
          <w:lang w:eastAsia="en-AU"/>
        </w:rPr>
      </w:pPr>
      <w:hyperlink w:anchor="_Toc26796384" w:history="1">
        <w:r w:rsidR="007D3EEB" w:rsidRPr="002F1781">
          <w:rPr>
            <w:rStyle w:val="Hyperlink"/>
            <w:rFonts w:ascii="Arial Bold" w:hAnsi="Arial Bold"/>
          </w:rPr>
          <w:t>3.5.3.</w:t>
        </w:r>
        <w:r w:rsidR="007D3EEB">
          <w:rPr>
            <w:rFonts w:asciiTheme="minorHAnsi" w:eastAsiaTheme="minorEastAsia" w:hAnsiTheme="minorHAnsi" w:cstheme="minorBidi"/>
            <w:sz w:val="22"/>
            <w:szCs w:val="22"/>
            <w:lang w:eastAsia="en-AU"/>
          </w:rPr>
          <w:tab/>
        </w:r>
        <w:r w:rsidR="007D3EEB" w:rsidRPr="002F1781">
          <w:rPr>
            <w:rStyle w:val="Hyperlink"/>
          </w:rPr>
          <w:t>Evidence of ‘difficult’ or ‘time consuming’ questions</w:t>
        </w:r>
        <w:r w:rsidR="007D3EEB">
          <w:rPr>
            <w:webHidden/>
          </w:rPr>
          <w:tab/>
        </w:r>
        <w:r w:rsidR="007D3EEB">
          <w:rPr>
            <w:webHidden/>
          </w:rPr>
          <w:fldChar w:fldCharType="begin"/>
        </w:r>
        <w:r w:rsidR="007D3EEB">
          <w:rPr>
            <w:webHidden/>
          </w:rPr>
          <w:instrText xml:space="preserve"> PAGEREF _Toc26796384 \h </w:instrText>
        </w:r>
        <w:r w:rsidR="007D3EEB">
          <w:rPr>
            <w:webHidden/>
          </w:rPr>
        </w:r>
        <w:r w:rsidR="007D3EEB">
          <w:rPr>
            <w:webHidden/>
          </w:rPr>
          <w:fldChar w:fldCharType="separate"/>
        </w:r>
        <w:r w:rsidR="00865916">
          <w:rPr>
            <w:webHidden/>
          </w:rPr>
          <w:t>86</w:t>
        </w:r>
        <w:r w:rsidR="007D3EEB">
          <w:rPr>
            <w:webHidden/>
          </w:rPr>
          <w:fldChar w:fldCharType="end"/>
        </w:r>
      </w:hyperlink>
    </w:p>
    <w:p w14:paraId="29612F33" w14:textId="4A50852D" w:rsidR="007D3EEB" w:rsidRDefault="00DA5377">
      <w:pPr>
        <w:pStyle w:val="TOC2"/>
        <w:rPr>
          <w:rFonts w:asciiTheme="minorHAnsi" w:eastAsiaTheme="minorEastAsia" w:hAnsiTheme="minorHAnsi" w:cstheme="minorBidi"/>
          <w:sz w:val="22"/>
          <w:szCs w:val="22"/>
          <w:lang w:eastAsia="en-AU"/>
        </w:rPr>
      </w:pPr>
      <w:hyperlink w:anchor="_Toc26796385" w:history="1">
        <w:r w:rsidR="007D3EEB" w:rsidRPr="002F1781">
          <w:rPr>
            <w:rStyle w:val="Hyperlink"/>
            <w:rFonts w:ascii="Arial Bold" w:hAnsi="Arial Bold"/>
          </w:rPr>
          <w:t>3.6</w:t>
        </w:r>
        <w:r w:rsidR="007D3EEB">
          <w:rPr>
            <w:rFonts w:asciiTheme="minorHAnsi" w:eastAsiaTheme="minorEastAsia" w:hAnsiTheme="minorHAnsi" w:cstheme="minorBidi"/>
            <w:sz w:val="22"/>
            <w:szCs w:val="22"/>
            <w:lang w:eastAsia="en-AU"/>
          </w:rPr>
          <w:tab/>
        </w:r>
        <w:r w:rsidR="007D3EEB" w:rsidRPr="002F1781">
          <w:rPr>
            <w:rStyle w:val="Hyperlink"/>
          </w:rPr>
          <w:t>Instrument completion dynamics</w:t>
        </w:r>
        <w:r w:rsidR="007D3EEB">
          <w:rPr>
            <w:webHidden/>
          </w:rPr>
          <w:tab/>
        </w:r>
        <w:r w:rsidR="007D3EEB">
          <w:rPr>
            <w:webHidden/>
          </w:rPr>
          <w:fldChar w:fldCharType="begin"/>
        </w:r>
        <w:r w:rsidR="007D3EEB">
          <w:rPr>
            <w:webHidden/>
          </w:rPr>
          <w:instrText xml:space="preserve"> PAGEREF _Toc26796385 \h </w:instrText>
        </w:r>
        <w:r w:rsidR="007D3EEB">
          <w:rPr>
            <w:webHidden/>
          </w:rPr>
        </w:r>
        <w:r w:rsidR="007D3EEB">
          <w:rPr>
            <w:webHidden/>
          </w:rPr>
          <w:fldChar w:fldCharType="separate"/>
        </w:r>
        <w:r w:rsidR="00865916">
          <w:rPr>
            <w:webHidden/>
          </w:rPr>
          <w:t>88</w:t>
        </w:r>
        <w:r w:rsidR="007D3EEB">
          <w:rPr>
            <w:webHidden/>
          </w:rPr>
          <w:fldChar w:fldCharType="end"/>
        </w:r>
      </w:hyperlink>
    </w:p>
    <w:p w14:paraId="105C87C7" w14:textId="5E45DDF7" w:rsidR="007D3EEB" w:rsidRDefault="00DA5377">
      <w:pPr>
        <w:pStyle w:val="TOC3"/>
        <w:rPr>
          <w:rFonts w:asciiTheme="minorHAnsi" w:eastAsiaTheme="minorEastAsia" w:hAnsiTheme="minorHAnsi" w:cstheme="minorBidi"/>
          <w:sz w:val="22"/>
          <w:szCs w:val="22"/>
          <w:lang w:eastAsia="en-AU"/>
        </w:rPr>
      </w:pPr>
      <w:hyperlink w:anchor="_Toc26796386" w:history="1">
        <w:r w:rsidR="007D3EEB" w:rsidRPr="002F1781">
          <w:rPr>
            <w:rStyle w:val="Hyperlink"/>
            <w:rFonts w:ascii="Arial Bold" w:hAnsi="Arial Bold"/>
          </w:rPr>
          <w:t>3.6.1.</w:t>
        </w:r>
        <w:r w:rsidR="007D3EEB">
          <w:rPr>
            <w:rFonts w:asciiTheme="minorHAnsi" w:eastAsiaTheme="minorEastAsia" w:hAnsiTheme="minorHAnsi" w:cstheme="minorBidi"/>
            <w:sz w:val="22"/>
            <w:szCs w:val="22"/>
            <w:lang w:eastAsia="en-AU"/>
          </w:rPr>
          <w:tab/>
        </w:r>
        <w:r w:rsidR="007D3EEB" w:rsidRPr="002F1781">
          <w:rPr>
            <w:rStyle w:val="Hyperlink"/>
          </w:rPr>
          <w:t>Distribution of completed instruments by teachers</w:t>
        </w:r>
        <w:r w:rsidR="007D3EEB">
          <w:rPr>
            <w:webHidden/>
          </w:rPr>
          <w:tab/>
        </w:r>
        <w:r w:rsidR="007D3EEB">
          <w:rPr>
            <w:webHidden/>
          </w:rPr>
          <w:fldChar w:fldCharType="begin"/>
        </w:r>
        <w:r w:rsidR="007D3EEB">
          <w:rPr>
            <w:webHidden/>
          </w:rPr>
          <w:instrText xml:space="preserve"> PAGEREF _Toc26796386 \h </w:instrText>
        </w:r>
        <w:r w:rsidR="007D3EEB">
          <w:rPr>
            <w:webHidden/>
          </w:rPr>
        </w:r>
        <w:r w:rsidR="007D3EEB">
          <w:rPr>
            <w:webHidden/>
          </w:rPr>
          <w:fldChar w:fldCharType="separate"/>
        </w:r>
        <w:r w:rsidR="00865916">
          <w:rPr>
            <w:webHidden/>
          </w:rPr>
          <w:t>88</w:t>
        </w:r>
        <w:r w:rsidR="007D3EEB">
          <w:rPr>
            <w:webHidden/>
          </w:rPr>
          <w:fldChar w:fldCharType="end"/>
        </w:r>
      </w:hyperlink>
    </w:p>
    <w:p w14:paraId="48D1A560" w14:textId="5FE35745" w:rsidR="007D3EEB" w:rsidRDefault="00DA5377">
      <w:pPr>
        <w:pStyle w:val="TOC3"/>
        <w:rPr>
          <w:rFonts w:asciiTheme="minorHAnsi" w:eastAsiaTheme="minorEastAsia" w:hAnsiTheme="minorHAnsi" w:cstheme="minorBidi"/>
          <w:sz w:val="22"/>
          <w:szCs w:val="22"/>
          <w:lang w:eastAsia="en-AU"/>
        </w:rPr>
      </w:pPr>
      <w:hyperlink w:anchor="_Toc26796387" w:history="1">
        <w:r w:rsidR="007D3EEB" w:rsidRPr="002F1781">
          <w:rPr>
            <w:rStyle w:val="Hyperlink"/>
            <w:rFonts w:ascii="Arial Bold" w:hAnsi="Arial Bold"/>
          </w:rPr>
          <w:t>3.6.2.</w:t>
        </w:r>
        <w:r w:rsidR="007D3EEB">
          <w:rPr>
            <w:rFonts w:asciiTheme="minorHAnsi" w:eastAsiaTheme="minorEastAsia" w:hAnsiTheme="minorHAnsi" w:cstheme="minorBidi"/>
            <w:sz w:val="22"/>
            <w:szCs w:val="22"/>
            <w:lang w:eastAsia="en-AU"/>
          </w:rPr>
          <w:tab/>
        </w:r>
        <w:r w:rsidR="007D3EEB" w:rsidRPr="002F1781">
          <w:rPr>
            <w:rStyle w:val="Hyperlink"/>
          </w:rPr>
          <w:t>Skipped instruments</w:t>
        </w:r>
        <w:r w:rsidR="007D3EEB">
          <w:rPr>
            <w:webHidden/>
          </w:rPr>
          <w:tab/>
        </w:r>
        <w:r w:rsidR="007D3EEB">
          <w:rPr>
            <w:webHidden/>
          </w:rPr>
          <w:fldChar w:fldCharType="begin"/>
        </w:r>
        <w:r w:rsidR="007D3EEB">
          <w:rPr>
            <w:webHidden/>
          </w:rPr>
          <w:instrText xml:space="preserve"> PAGEREF _Toc26796387 \h </w:instrText>
        </w:r>
        <w:r w:rsidR="007D3EEB">
          <w:rPr>
            <w:webHidden/>
          </w:rPr>
        </w:r>
        <w:r w:rsidR="007D3EEB">
          <w:rPr>
            <w:webHidden/>
          </w:rPr>
          <w:fldChar w:fldCharType="separate"/>
        </w:r>
        <w:r w:rsidR="00865916">
          <w:rPr>
            <w:webHidden/>
          </w:rPr>
          <w:t>88</w:t>
        </w:r>
        <w:r w:rsidR="007D3EEB">
          <w:rPr>
            <w:webHidden/>
          </w:rPr>
          <w:fldChar w:fldCharType="end"/>
        </w:r>
      </w:hyperlink>
    </w:p>
    <w:p w14:paraId="2DC223AD" w14:textId="6E4DEB40" w:rsidR="007D3EEB" w:rsidRDefault="00DA5377">
      <w:pPr>
        <w:pStyle w:val="TOC3"/>
        <w:rPr>
          <w:rFonts w:asciiTheme="minorHAnsi" w:eastAsiaTheme="minorEastAsia" w:hAnsiTheme="minorHAnsi" w:cstheme="minorBidi"/>
          <w:sz w:val="22"/>
          <w:szCs w:val="22"/>
          <w:lang w:eastAsia="en-AU"/>
        </w:rPr>
      </w:pPr>
      <w:hyperlink w:anchor="_Toc26796388" w:history="1">
        <w:r w:rsidR="007D3EEB" w:rsidRPr="002F1781">
          <w:rPr>
            <w:rStyle w:val="Hyperlink"/>
            <w:rFonts w:ascii="Arial Bold" w:hAnsi="Arial Bold"/>
          </w:rPr>
          <w:t>3.6.3.</w:t>
        </w:r>
        <w:r w:rsidR="007D3EEB">
          <w:rPr>
            <w:rFonts w:asciiTheme="minorHAnsi" w:eastAsiaTheme="minorEastAsia" w:hAnsiTheme="minorHAnsi" w:cstheme="minorBidi"/>
            <w:sz w:val="22"/>
            <w:szCs w:val="22"/>
            <w:lang w:eastAsia="en-AU"/>
          </w:rPr>
          <w:tab/>
        </w:r>
        <w:r w:rsidR="007D3EEB" w:rsidRPr="002F1781">
          <w:rPr>
            <w:rStyle w:val="Hyperlink"/>
          </w:rPr>
          <w:t>Reliability of AEDC Coordinator’s data collection date estimates</w:t>
        </w:r>
        <w:r w:rsidR="007D3EEB">
          <w:rPr>
            <w:webHidden/>
          </w:rPr>
          <w:tab/>
        </w:r>
        <w:r w:rsidR="007D3EEB">
          <w:rPr>
            <w:webHidden/>
          </w:rPr>
          <w:fldChar w:fldCharType="begin"/>
        </w:r>
        <w:r w:rsidR="007D3EEB">
          <w:rPr>
            <w:webHidden/>
          </w:rPr>
          <w:instrText xml:space="preserve"> PAGEREF _Toc26796388 \h </w:instrText>
        </w:r>
        <w:r w:rsidR="007D3EEB">
          <w:rPr>
            <w:webHidden/>
          </w:rPr>
        </w:r>
        <w:r w:rsidR="007D3EEB">
          <w:rPr>
            <w:webHidden/>
          </w:rPr>
          <w:fldChar w:fldCharType="separate"/>
        </w:r>
        <w:r w:rsidR="00865916">
          <w:rPr>
            <w:webHidden/>
          </w:rPr>
          <w:t>90</w:t>
        </w:r>
        <w:r w:rsidR="007D3EEB">
          <w:rPr>
            <w:webHidden/>
          </w:rPr>
          <w:fldChar w:fldCharType="end"/>
        </w:r>
      </w:hyperlink>
    </w:p>
    <w:p w14:paraId="0BDF687C" w14:textId="4304F657" w:rsidR="007D3EEB" w:rsidRDefault="00DA5377">
      <w:pPr>
        <w:pStyle w:val="TOC3"/>
        <w:rPr>
          <w:rFonts w:asciiTheme="minorHAnsi" w:eastAsiaTheme="minorEastAsia" w:hAnsiTheme="minorHAnsi" w:cstheme="minorBidi"/>
          <w:sz w:val="22"/>
          <w:szCs w:val="22"/>
          <w:lang w:eastAsia="en-AU"/>
        </w:rPr>
      </w:pPr>
      <w:hyperlink w:anchor="_Toc26796389" w:history="1">
        <w:r w:rsidR="007D3EEB" w:rsidRPr="002F1781">
          <w:rPr>
            <w:rStyle w:val="Hyperlink"/>
            <w:rFonts w:ascii="Arial Bold" w:hAnsi="Arial Bold"/>
          </w:rPr>
          <w:t>3.6.4.</w:t>
        </w:r>
        <w:r w:rsidR="007D3EEB">
          <w:rPr>
            <w:rFonts w:asciiTheme="minorHAnsi" w:eastAsiaTheme="minorEastAsia" w:hAnsiTheme="minorHAnsi" w:cstheme="minorBidi"/>
            <w:sz w:val="22"/>
            <w:szCs w:val="22"/>
            <w:lang w:eastAsia="en-AU"/>
          </w:rPr>
          <w:tab/>
        </w:r>
        <w:r w:rsidR="007D3EEB" w:rsidRPr="002F1781">
          <w:rPr>
            <w:rStyle w:val="Hyperlink"/>
          </w:rPr>
          <w:t>Instrument completion by time of day / day of week</w:t>
        </w:r>
        <w:r w:rsidR="007D3EEB">
          <w:rPr>
            <w:webHidden/>
          </w:rPr>
          <w:tab/>
        </w:r>
        <w:r w:rsidR="007D3EEB">
          <w:rPr>
            <w:webHidden/>
          </w:rPr>
          <w:fldChar w:fldCharType="begin"/>
        </w:r>
        <w:r w:rsidR="007D3EEB">
          <w:rPr>
            <w:webHidden/>
          </w:rPr>
          <w:instrText xml:space="preserve"> PAGEREF _Toc26796389 \h </w:instrText>
        </w:r>
        <w:r w:rsidR="007D3EEB">
          <w:rPr>
            <w:webHidden/>
          </w:rPr>
        </w:r>
        <w:r w:rsidR="007D3EEB">
          <w:rPr>
            <w:webHidden/>
          </w:rPr>
          <w:fldChar w:fldCharType="separate"/>
        </w:r>
        <w:r w:rsidR="00865916">
          <w:rPr>
            <w:webHidden/>
          </w:rPr>
          <w:t>90</w:t>
        </w:r>
        <w:r w:rsidR="007D3EEB">
          <w:rPr>
            <w:webHidden/>
          </w:rPr>
          <w:fldChar w:fldCharType="end"/>
        </w:r>
      </w:hyperlink>
    </w:p>
    <w:p w14:paraId="14B81F36" w14:textId="1C47B4C5" w:rsidR="007D3EEB" w:rsidRDefault="00DA5377">
      <w:pPr>
        <w:pStyle w:val="TOC2"/>
        <w:rPr>
          <w:rFonts w:asciiTheme="minorHAnsi" w:eastAsiaTheme="minorEastAsia" w:hAnsiTheme="minorHAnsi" w:cstheme="minorBidi"/>
          <w:sz w:val="22"/>
          <w:szCs w:val="22"/>
          <w:lang w:eastAsia="en-AU"/>
        </w:rPr>
      </w:pPr>
      <w:hyperlink w:anchor="_Toc26796390" w:history="1">
        <w:r w:rsidR="007D3EEB" w:rsidRPr="002F1781">
          <w:rPr>
            <w:rStyle w:val="Hyperlink"/>
            <w:rFonts w:ascii="Arial Bold" w:hAnsi="Arial Bold"/>
          </w:rPr>
          <w:t>3.7</w:t>
        </w:r>
        <w:r w:rsidR="007D3EEB">
          <w:rPr>
            <w:rFonts w:asciiTheme="minorHAnsi" w:eastAsiaTheme="minorEastAsia" w:hAnsiTheme="minorHAnsi" w:cstheme="minorBidi"/>
            <w:sz w:val="22"/>
            <w:szCs w:val="22"/>
            <w:lang w:eastAsia="en-AU"/>
          </w:rPr>
          <w:tab/>
        </w:r>
        <w:r w:rsidR="007D3EEB" w:rsidRPr="002F1781">
          <w:rPr>
            <w:rStyle w:val="Hyperlink"/>
          </w:rPr>
          <w:t>System features and workflow review</w:t>
        </w:r>
        <w:r w:rsidR="007D3EEB">
          <w:rPr>
            <w:webHidden/>
          </w:rPr>
          <w:tab/>
        </w:r>
        <w:r w:rsidR="007D3EEB">
          <w:rPr>
            <w:webHidden/>
          </w:rPr>
          <w:fldChar w:fldCharType="begin"/>
        </w:r>
        <w:r w:rsidR="007D3EEB">
          <w:rPr>
            <w:webHidden/>
          </w:rPr>
          <w:instrText xml:space="preserve"> PAGEREF _Toc26796390 \h </w:instrText>
        </w:r>
        <w:r w:rsidR="007D3EEB">
          <w:rPr>
            <w:webHidden/>
          </w:rPr>
        </w:r>
        <w:r w:rsidR="007D3EEB">
          <w:rPr>
            <w:webHidden/>
          </w:rPr>
          <w:fldChar w:fldCharType="separate"/>
        </w:r>
        <w:r w:rsidR="00865916">
          <w:rPr>
            <w:webHidden/>
          </w:rPr>
          <w:t>91</w:t>
        </w:r>
        <w:r w:rsidR="007D3EEB">
          <w:rPr>
            <w:webHidden/>
          </w:rPr>
          <w:fldChar w:fldCharType="end"/>
        </w:r>
      </w:hyperlink>
    </w:p>
    <w:p w14:paraId="76921D00" w14:textId="32E828AC" w:rsidR="007D3EEB" w:rsidRDefault="00DA5377">
      <w:pPr>
        <w:pStyle w:val="TOC3"/>
        <w:rPr>
          <w:rFonts w:asciiTheme="minorHAnsi" w:eastAsiaTheme="minorEastAsia" w:hAnsiTheme="minorHAnsi" w:cstheme="minorBidi"/>
          <w:sz w:val="22"/>
          <w:szCs w:val="22"/>
          <w:lang w:eastAsia="en-AU"/>
        </w:rPr>
      </w:pPr>
      <w:hyperlink w:anchor="_Toc26796391" w:history="1">
        <w:r w:rsidR="007D3EEB" w:rsidRPr="002F1781">
          <w:rPr>
            <w:rStyle w:val="Hyperlink"/>
            <w:rFonts w:ascii="Arial Bold" w:hAnsi="Arial Bold"/>
          </w:rPr>
          <w:t>3.7.1.</w:t>
        </w:r>
        <w:r w:rsidR="007D3EEB">
          <w:rPr>
            <w:rFonts w:asciiTheme="minorHAnsi" w:eastAsiaTheme="minorEastAsia" w:hAnsiTheme="minorHAnsi" w:cstheme="minorBidi"/>
            <w:sz w:val="22"/>
            <w:szCs w:val="22"/>
            <w:lang w:eastAsia="en-AU"/>
          </w:rPr>
          <w:tab/>
        </w:r>
        <w:r w:rsidR="007D3EEB" w:rsidRPr="002F1781">
          <w:rPr>
            <w:rStyle w:val="Hyperlink"/>
          </w:rPr>
          <w:t>School activation review</w:t>
        </w:r>
        <w:r w:rsidR="007D3EEB">
          <w:rPr>
            <w:webHidden/>
          </w:rPr>
          <w:tab/>
        </w:r>
        <w:r w:rsidR="007D3EEB">
          <w:rPr>
            <w:webHidden/>
          </w:rPr>
          <w:fldChar w:fldCharType="begin"/>
        </w:r>
        <w:r w:rsidR="007D3EEB">
          <w:rPr>
            <w:webHidden/>
          </w:rPr>
          <w:instrText xml:space="preserve"> PAGEREF _Toc26796391 \h </w:instrText>
        </w:r>
        <w:r w:rsidR="007D3EEB">
          <w:rPr>
            <w:webHidden/>
          </w:rPr>
        </w:r>
        <w:r w:rsidR="007D3EEB">
          <w:rPr>
            <w:webHidden/>
          </w:rPr>
          <w:fldChar w:fldCharType="separate"/>
        </w:r>
        <w:r w:rsidR="00865916">
          <w:rPr>
            <w:webHidden/>
          </w:rPr>
          <w:t>91</w:t>
        </w:r>
        <w:r w:rsidR="007D3EEB">
          <w:rPr>
            <w:webHidden/>
          </w:rPr>
          <w:fldChar w:fldCharType="end"/>
        </w:r>
      </w:hyperlink>
    </w:p>
    <w:p w14:paraId="5E6F86A7" w14:textId="66AB8C9C" w:rsidR="007D3EEB" w:rsidRDefault="00DA5377">
      <w:pPr>
        <w:pStyle w:val="TOC3"/>
        <w:rPr>
          <w:rFonts w:asciiTheme="minorHAnsi" w:eastAsiaTheme="minorEastAsia" w:hAnsiTheme="minorHAnsi" w:cstheme="minorBidi"/>
          <w:sz w:val="22"/>
          <w:szCs w:val="22"/>
          <w:lang w:eastAsia="en-AU"/>
        </w:rPr>
      </w:pPr>
      <w:hyperlink w:anchor="_Toc26796392" w:history="1">
        <w:r w:rsidR="007D3EEB" w:rsidRPr="002F1781">
          <w:rPr>
            <w:rStyle w:val="Hyperlink"/>
            <w:rFonts w:ascii="Arial Bold" w:hAnsi="Arial Bold"/>
          </w:rPr>
          <w:t>3.7.2.</w:t>
        </w:r>
        <w:r w:rsidR="007D3EEB">
          <w:rPr>
            <w:rFonts w:asciiTheme="minorHAnsi" w:eastAsiaTheme="minorEastAsia" w:hAnsiTheme="minorHAnsi" w:cstheme="minorBidi"/>
            <w:sz w:val="22"/>
            <w:szCs w:val="22"/>
            <w:lang w:eastAsia="en-AU"/>
          </w:rPr>
          <w:tab/>
        </w:r>
        <w:r w:rsidR="007D3EEB" w:rsidRPr="002F1781">
          <w:rPr>
            <w:rStyle w:val="Hyperlink"/>
          </w:rPr>
          <w:t>Role analysis</w:t>
        </w:r>
        <w:r w:rsidR="007D3EEB">
          <w:rPr>
            <w:webHidden/>
          </w:rPr>
          <w:tab/>
        </w:r>
        <w:r w:rsidR="007D3EEB">
          <w:rPr>
            <w:webHidden/>
          </w:rPr>
          <w:fldChar w:fldCharType="begin"/>
        </w:r>
        <w:r w:rsidR="007D3EEB">
          <w:rPr>
            <w:webHidden/>
          </w:rPr>
          <w:instrText xml:space="preserve"> PAGEREF _Toc26796392 \h </w:instrText>
        </w:r>
        <w:r w:rsidR="007D3EEB">
          <w:rPr>
            <w:webHidden/>
          </w:rPr>
        </w:r>
        <w:r w:rsidR="007D3EEB">
          <w:rPr>
            <w:webHidden/>
          </w:rPr>
          <w:fldChar w:fldCharType="separate"/>
        </w:r>
        <w:r w:rsidR="00865916">
          <w:rPr>
            <w:webHidden/>
          </w:rPr>
          <w:t>92</w:t>
        </w:r>
        <w:r w:rsidR="007D3EEB">
          <w:rPr>
            <w:webHidden/>
          </w:rPr>
          <w:fldChar w:fldCharType="end"/>
        </w:r>
      </w:hyperlink>
    </w:p>
    <w:p w14:paraId="778DA608" w14:textId="140896AE" w:rsidR="007D3EEB" w:rsidRDefault="00DA5377">
      <w:pPr>
        <w:pStyle w:val="TOC3"/>
        <w:rPr>
          <w:rFonts w:asciiTheme="minorHAnsi" w:eastAsiaTheme="minorEastAsia" w:hAnsiTheme="minorHAnsi" w:cstheme="minorBidi"/>
          <w:sz w:val="22"/>
          <w:szCs w:val="22"/>
          <w:lang w:eastAsia="en-AU"/>
        </w:rPr>
      </w:pPr>
      <w:hyperlink w:anchor="_Toc26796393" w:history="1">
        <w:r w:rsidR="007D3EEB" w:rsidRPr="002F1781">
          <w:rPr>
            <w:rStyle w:val="Hyperlink"/>
            <w:rFonts w:ascii="Arial Bold" w:hAnsi="Arial Bold"/>
          </w:rPr>
          <w:t>3.7.3.</w:t>
        </w:r>
        <w:r w:rsidR="007D3EEB">
          <w:rPr>
            <w:rFonts w:asciiTheme="minorHAnsi" w:eastAsiaTheme="minorEastAsia" w:hAnsiTheme="minorHAnsi" w:cstheme="minorBidi"/>
            <w:sz w:val="22"/>
            <w:szCs w:val="22"/>
            <w:lang w:eastAsia="en-AU"/>
          </w:rPr>
          <w:tab/>
        </w:r>
        <w:r w:rsidR="007D3EEB" w:rsidRPr="002F1781">
          <w:rPr>
            <w:rStyle w:val="Hyperlink"/>
          </w:rPr>
          <w:t>Bulk upload of child name, date of birth and address information</w:t>
        </w:r>
        <w:r w:rsidR="007D3EEB">
          <w:rPr>
            <w:webHidden/>
          </w:rPr>
          <w:tab/>
        </w:r>
        <w:r w:rsidR="007D3EEB">
          <w:rPr>
            <w:webHidden/>
          </w:rPr>
          <w:fldChar w:fldCharType="begin"/>
        </w:r>
        <w:r w:rsidR="007D3EEB">
          <w:rPr>
            <w:webHidden/>
          </w:rPr>
          <w:instrText xml:space="preserve"> PAGEREF _Toc26796393 \h </w:instrText>
        </w:r>
        <w:r w:rsidR="007D3EEB">
          <w:rPr>
            <w:webHidden/>
          </w:rPr>
        </w:r>
        <w:r w:rsidR="007D3EEB">
          <w:rPr>
            <w:webHidden/>
          </w:rPr>
          <w:fldChar w:fldCharType="separate"/>
        </w:r>
        <w:r w:rsidR="00865916">
          <w:rPr>
            <w:webHidden/>
          </w:rPr>
          <w:t>93</w:t>
        </w:r>
        <w:r w:rsidR="007D3EEB">
          <w:rPr>
            <w:webHidden/>
          </w:rPr>
          <w:fldChar w:fldCharType="end"/>
        </w:r>
      </w:hyperlink>
    </w:p>
    <w:p w14:paraId="10277A4B" w14:textId="36FCF003" w:rsidR="007D3EEB" w:rsidRDefault="00DA5377">
      <w:pPr>
        <w:pStyle w:val="TOC3"/>
        <w:rPr>
          <w:rFonts w:asciiTheme="minorHAnsi" w:eastAsiaTheme="minorEastAsia" w:hAnsiTheme="minorHAnsi" w:cstheme="minorBidi"/>
          <w:sz w:val="22"/>
          <w:szCs w:val="22"/>
          <w:lang w:eastAsia="en-AU"/>
        </w:rPr>
      </w:pPr>
      <w:hyperlink w:anchor="_Toc26796394" w:history="1">
        <w:r w:rsidR="007D3EEB" w:rsidRPr="002F1781">
          <w:rPr>
            <w:rStyle w:val="Hyperlink"/>
            <w:rFonts w:ascii="Arial Bold" w:hAnsi="Arial Bold"/>
          </w:rPr>
          <w:t>3.7.4.</w:t>
        </w:r>
        <w:r w:rsidR="007D3EEB">
          <w:rPr>
            <w:rFonts w:asciiTheme="minorHAnsi" w:eastAsiaTheme="minorEastAsia" w:hAnsiTheme="minorHAnsi" w:cstheme="minorBidi"/>
            <w:sz w:val="22"/>
            <w:szCs w:val="22"/>
            <w:lang w:eastAsia="en-AU"/>
          </w:rPr>
          <w:tab/>
        </w:r>
        <w:r w:rsidR="007D3EEB" w:rsidRPr="002F1781">
          <w:rPr>
            <w:rStyle w:val="Hyperlink"/>
          </w:rPr>
          <w:t>Deny / approve functionality</w:t>
        </w:r>
        <w:r w:rsidR="007D3EEB">
          <w:rPr>
            <w:webHidden/>
          </w:rPr>
          <w:tab/>
        </w:r>
        <w:r w:rsidR="007D3EEB">
          <w:rPr>
            <w:webHidden/>
          </w:rPr>
          <w:fldChar w:fldCharType="begin"/>
        </w:r>
        <w:r w:rsidR="007D3EEB">
          <w:rPr>
            <w:webHidden/>
          </w:rPr>
          <w:instrText xml:space="preserve"> PAGEREF _Toc26796394 \h </w:instrText>
        </w:r>
        <w:r w:rsidR="007D3EEB">
          <w:rPr>
            <w:webHidden/>
          </w:rPr>
        </w:r>
        <w:r w:rsidR="007D3EEB">
          <w:rPr>
            <w:webHidden/>
          </w:rPr>
          <w:fldChar w:fldCharType="separate"/>
        </w:r>
        <w:r w:rsidR="00865916">
          <w:rPr>
            <w:webHidden/>
          </w:rPr>
          <w:t>94</w:t>
        </w:r>
        <w:r w:rsidR="007D3EEB">
          <w:rPr>
            <w:webHidden/>
          </w:rPr>
          <w:fldChar w:fldCharType="end"/>
        </w:r>
      </w:hyperlink>
    </w:p>
    <w:p w14:paraId="558B4C9D" w14:textId="625D64E6" w:rsidR="007D3EEB" w:rsidRDefault="00DA5377">
      <w:pPr>
        <w:pStyle w:val="TOC2"/>
        <w:rPr>
          <w:rFonts w:asciiTheme="minorHAnsi" w:eastAsiaTheme="minorEastAsia" w:hAnsiTheme="minorHAnsi" w:cstheme="minorBidi"/>
          <w:sz w:val="22"/>
          <w:szCs w:val="22"/>
          <w:lang w:eastAsia="en-AU"/>
        </w:rPr>
      </w:pPr>
      <w:hyperlink w:anchor="_Toc26796395" w:history="1">
        <w:r w:rsidR="007D3EEB" w:rsidRPr="002F1781">
          <w:rPr>
            <w:rStyle w:val="Hyperlink"/>
            <w:rFonts w:ascii="Arial Bold" w:hAnsi="Arial Bold"/>
          </w:rPr>
          <w:t>3.8</w:t>
        </w:r>
        <w:r w:rsidR="007D3EEB">
          <w:rPr>
            <w:rFonts w:asciiTheme="minorHAnsi" w:eastAsiaTheme="minorEastAsia" w:hAnsiTheme="minorHAnsi" w:cstheme="minorBidi"/>
            <w:sz w:val="22"/>
            <w:szCs w:val="22"/>
            <w:lang w:eastAsia="en-AU"/>
          </w:rPr>
          <w:tab/>
        </w:r>
        <w:r w:rsidR="007D3EEB" w:rsidRPr="002F1781">
          <w:rPr>
            <w:rStyle w:val="Hyperlink"/>
          </w:rPr>
          <w:t>Supporting materials review</w:t>
        </w:r>
        <w:r w:rsidR="007D3EEB">
          <w:rPr>
            <w:webHidden/>
          </w:rPr>
          <w:tab/>
        </w:r>
        <w:r w:rsidR="007D3EEB">
          <w:rPr>
            <w:webHidden/>
          </w:rPr>
          <w:fldChar w:fldCharType="begin"/>
        </w:r>
        <w:r w:rsidR="007D3EEB">
          <w:rPr>
            <w:webHidden/>
          </w:rPr>
          <w:instrText xml:space="preserve"> PAGEREF _Toc26796395 \h </w:instrText>
        </w:r>
        <w:r w:rsidR="007D3EEB">
          <w:rPr>
            <w:webHidden/>
          </w:rPr>
        </w:r>
        <w:r w:rsidR="007D3EEB">
          <w:rPr>
            <w:webHidden/>
          </w:rPr>
          <w:fldChar w:fldCharType="separate"/>
        </w:r>
        <w:r w:rsidR="00865916">
          <w:rPr>
            <w:webHidden/>
          </w:rPr>
          <w:t>94</w:t>
        </w:r>
        <w:r w:rsidR="007D3EEB">
          <w:rPr>
            <w:webHidden/>
          </w:rPr>
          <w:fldChar w:fldCharType="end"/>
        </w:r>
      </w:hyperlink>
    </w:p>
    <w:p w14:paraId="5C06F3CE" w14:textId="4D377151" w:rsidR="007D3EEB" w:rsidRDefault="00DA5377">
      <w:pPr>
        <w:pStyle w:val="TOC3"/>
        <w:rPr>
          <w:rFonts w:asciiTheme="minorHAnsi" w:eastAsiaTheme="minorEastAsia" w:hAnsiTheme="minorHAnsi" w:cstheme="minorBidi"/>
          <w:sz w:val="22"/>
          <w:szCs w:val="22"/>
          <w:lang w:eastAsia="en-AU"/>
        </w:rPr>
      </w:pPr>
      <w:hyperlink w:anchor="_Toc26796396" w:history="1">
        <w:r w:rsidR="007D3EEB" w:rsidRPr="002F1781">
          <w:rPr>
            <w:rStyle w:val="Hyperlink"/>
            <w:rFonts w:ascii="Arial Bold" w:hAnsi="Arial Bold"/>
          </w:rPr>
          <w:t>3.8.1.</w:t>
        </w:r>
        <w:r w:rsidR="007D3EEB">
          <w:rPr>
            <w:rFonts w:asciiTheme="minorHAnsi" w:eastAsiaTheme="minorEastAsia" w:hAnsiTheme="minorHAnsi" w:cstheme="minorBidi"/>
            <w:sz w:val="22"/>
            <w:szCs w:val="22"/>
            <w:lang w:eastAsia="en-AU"/>
          </w:rPr>
          <w:tab/>
        </w:r>
        <w:r w:rsidR="007D3EEB" w:rsidRPr="002F1781">
          <w:rPr>
            <w:rStyle w:val="Hyperlink"/>
          </w:rPr>
          <w:t>School Leader and Teacher Pack materials</w:t>
        </w:r>
        <w:r w:rsidR="007D3EEB">
          <w:rPr>
            <w:webHidden/>
          </w:rPr>
          <w:tab/>
        </w:r>
        <w:r w:rsidR="007D3EEB">
          <w:rPr>
            <w:webHidden/>
          </w:rPr>
          <w:fldChar w:fldCharType="begin"/>
        </w:r>
        <w:r w:rsidR="007D3EEB">
          <w:rPr>
            <w:webHidden/>
          </w:rPr>
          <w:instrText xml:space="preserve"> PAGEREF _Toc26796396 \h </w:instrText>
        </w:r>
        <w:r w:rsidR="007D3EEB">
          <w:rPr>
            <w:webHidden/>
          </w:rPr>
        </w:r>
        <w:r w:rsidR="007D3EEB">
          <w:rPr>
            <w:webHidden/>
          </w:rPr>
          <w:fldChar w:fldCharType="separate"/>
        </w:r>
        <w:r w:rsidR="00865916">
          <w:rPr>
            <w:webHidden/>
          </w:rPr>
          <w:t>94</w:t>
        </w:r>
        <w:r w:rsidR="007D3EEB">
          <w:rPr>
            <w:webHidden/>
          </w:rPr>
          <w:fldChar w:fldCharType="end"/>
        </w:r>
      </w:hyperlink>
    </w:p>
    <w:p w14:paraId="11C41EB3" w14:textId="089EEE01" w:rsidR="007D3EEB" w:rsidRDefault="00DA5377">
      <w:pPr>
        <w:pStyle w:val="TOC3"/>
        <w:rPr>
          <w:rFonts w:asciiTheme="minorHAnsi" w:eastAsiaTheme="minorEastAsia" w:hAnsiTheme="minorHAnsi" w:cstheme="minorBidi"/>
          <w:sz w:val="22"/>
          <w:szCs w:val="22"/>
          <w:lang w:eastAsia="en-AU"/>
        </w:rPr>
      </w:pPr>
      <w:hyperlink w:anchor="_Toc26796397" w:history="1">
        <w:r w:rsidR="007D3EEB" w:rsidRPr="002F1781">
          <w:rPr>
            <w:rStyle w:val="Hyperlink"/>
            <w:rFonts w:ascii="Arial Bold" w:hAnsi="Arial Bold"/>
          </w:rPr>
          <w:t>3.8.2.</w:t>
        </w:r>
        <w:r w:rsidR="007D3EEB">
          <w:rPr>
            <w:rFonts w:asciiTheme="minorHAnsi" w:eastAsiaTheme="minorEastAsia" w:hAnsiTheme="minorHAnsi" w:cstheme="minorBidi"/>
            <w:sz w:val="22"/>
            <w:szCs w:val="22"/>
            <w:lang w:eastAsia="en-AU"/>
          </w:rPr>
          <w:tab/>
        </w:r>
        <w:r w:rsidR="007D3EEB" w:rsidRPr="002F1781">
          <w:rPr>
            <w:rStyle w:val="Hyperlink"/>
          </w:rPr>
          <w:t>Communication kit usage</w:t>
        </w:r>
        <w:r w:rsidR="007D3EEB">
          <w:rPr>
            <w:webHidden/>
          </w:rPr>
          <w:tab/>
        </w:r>
        <w:r w:rsidR="007D3EEB">
          <w:rPr>
            <w:webHidden/>
          </w:rPr>
          <w:fldChar w:fldCharType="begin"/>
        </w:r>
        <w:r w:rsidR="007D3EEB">
          <w:rPr>
            <w:webHidden/>
          </w:rPr>
          <w:instrText xml:space="preserve"> PAGEREF _Toc26796397 \h </w:instrText>
        </w:r>
        <w:r w:rsidR="007D3EEB">
          <w:rPr>
            <w:webHidden/>
          </w:rPr>
        </w:r>
        <w:r w:rsidR="007D3EEB">
          <w:rPr>
            <w:webHidden/>
          </w:rPr>
          <w:fldChar w:fldCharType="separate"/>
        </w:r>
        <w:r w:rsidR="00865916">
          <w:rPr>
            <w:webHidden/>
          </w:rPr>
          <w:t>96</w:t>
        </w:r>
        <w:r w:rsidR="007D3EEB">
          <w:rPr>
            <w:webHidden/>
          </w:rPr>
          <w:fldChar w:fldCharType="end"/>
        </w:r>
      </w:hyperlink>
    </w:p>
    <w:p w14:paraId="2BDA6BFB" w14:textId="05DFC203" w:rsidR="007D3EEB" w:rsidRDefault="00DA5377">
      <w:pPr>
        <w:pStyle w:val="TOC3"/>
        <w:rPr>
          <w:rFonts w:asciiTheme="minorHAnsi" w:eastAsiaTheme="minorEastAsia" w:hAnsiTheme="minorHAnsi" w:cstheme="minorBidi"/>
          <w:sz w:val="22"/>
          <w:szCs w:val="22"/>
          <w:lang w:eastAsia="en-AU"/>
        </w:rPr>
      </w:pPr>
      <w:hyperlink w:anchor="_Toc26796398" w:history="1">
        <w:r w:rsidR="007D3EEB" w:rsidRPr="002F1781">
          <w:rPr>
            <w:rStyle w:val="Hyperlink"/>
            <w:rFonts w:ascii="Arial Bold" w:hAnsi="Arial Bold"/>
          </w:rPr>
          <w:t>3.8.3.</w:t>
        </w:r>
        <w:r w:rsidR="007D3EEB">
          <w:rPr>
            <w:rFonts w:asciiTheme="minorHAnsi" w:eastAsiaTheme="minorEastAsia" w:hAnsiTheme="minorHAnsi" w:cstheme="minorBidi"/>
            <w:sz w:val="22"/>
            <w:szCs w:val="22"/>
            <w:lang w:eastAsia="en-AU"/>
          </w:rPr>
          <w:tab/>
        </w:r>
        <w:r w:rsidR="007D3EEB" w:rsidRPr="002F1781">
          <w:rPr>
            <w:rStyle w:val="Hyperlink"/>
          </w:rPr>
          <w:t>Online tutorial usage</w:t>
        </w:r>
        <w:r w:rsidR="007D3EEB">
          <w:rPr>
            <w:webHidden/>
          </w:rPr>
          <w:tab/>
        </w:r>
        <w:r w:rsidR="007D3EEB">
          <w:rPr>
            <w:webHidden/>
          </w:rPr>
          <w:fldChar w:fldCharType="begin"/>
        </w:r>
        <w:r w:rsidR="007D3EEB">
          <w:rPr>
            <w:webHidden/>
          </w:rPr>
          <w:instrText xml:space="preserve"> PAGEREF _Toc26796398 \h </w:instrText>
        </w:r>
        <w:r w:rsidR="007D3EEB">
          <w:rPr>
            <w:webHidden/>
          </w:rPr>
        </w:r>
        <w:r w:rsidR="007D3EEB">
          <w:rPr>
            <w:webHidden/>
          </w:rPr>
          <w:fldChar w:fldCharType="separate"/>
        </w:r>
        <w:r w:rsidR="00865916">
          <w:rPr>
            <w:webHidden/>
          </w:rPr>
          <w:t>96</w:t>
        </w:r>
        <w:r w:rsidR="007D3EEB">
          <w:rPr>
            <w:webHidden/>
          </w:rPr>
          <w:fldChar w:fldCharType="end"/>
        </w:r>
      </w:hyperlink>
    </w:p>
    <w:p w14:paraId="756D4370" w14:textId="6E099CC5" w:rsidR="007D3EEB" w:rsidRDefault="00DA5377">
      <w:pPr>
        <w:pStyle w:val="TOC2"/>
        <w:rPr>
          <w:rFonts w:asciiTheme="minorHAnsi" w:eastAsiaTheme="minorEastAsia" w:hAnsiTheme="minorHAnsi" w:cstheme="minorBidi"/>
          <w:sz w:val="22"/>
          <w:szCs w:val="22"/>
          <w:lang w:eastAsia="en-AU"/>
        </w:rPr>
      </w:pPr>
      <w:hyperlink w:anchor="_Toc26796399" w:history="1">
        <w:r w:rsidR="007D3EEB" w:rsidRPr="002F1781">
          <w:rPr>
            <w:rStyle w:val="Hyperlink"/>
            <w:rFonts w:ascii="Arial Bold" w:hAnsi="Arial Bold"/>
          </w:rPr>
          <w:t>3.9</w:t>
        </w:r>
        <w:r w:rsidR="007D3EEB">
          <w:rPr>
            <w:rFonts w:asciiTheme="minorHAnsi" w:eastAsiaTheme="minorEastAsia" w:hAnsiTheme="minorHAnsi" w:cstheme="minorBidi"/>
            <w:sz w:val="22"/>
            <w:szCs w:val="22"/>
            <w:lang w:eastAsia="en-AU"/>
          </w:rPr>
          <w:tab/>
        </w:r>
        <w:r w:rsidR="007D3EEB" w:rsidRPr="002F1781">
          <w:rPr>
            <w:rStyle w:val="Hyperlink"/>
          </w:rPr>
          <w:t>Pre-population</w:t>
        </w:r>
        <w:r w:rsidR="007D3EEB">
          <w:rPr>
            <w:webHidden/>
          </w:rPr>
          <w:tab/>
        </w:r>
        <w:r w:rsidR="007D3EEB">
          <w:rPr>
            <w:webHidden/>
          </w:rPr>
          <w:fldChar w:fldCharType="begin"/>
        </w:r>
        <w:r w:rsidR="007D3EEB">
          <w:rPr>
            <w:webHidden/>
          </w:rPr>
          <w:instrText xml:space="preserve"> PAGEREF _Toc26796399 \h </w:instrText>
        </w:r>
        <w:r w:rsidR="007D3EEB">
          <w:rPr>
            <w:webHidden/>
          </w:rPr>
        </w:r>
        <w:r w:rsidR="007D3EEB">
          <w:rPr>
            <w:webHidden/>
          </w:rPr>
          <w:fldChar w:fldCharType="separate"/>
        </w:r>
        <w:r w:rsidR="00865916">
          <w:rPr>
            <w:webHidden/>
          </w:rPr>
          <w:t>97</w:t>
        </w:r>
        <w:r w:rsidR="007D3EEB">
          <w:rPr>
            <w:webHidden/>
          </w:rPr>
          <w:fldChar w:fldCharType="end"/>
        </w:r>
      </w:hyperlink>
    </w:p>
    <w:p w14:paraId="7BC115EC" w14:textId="28F5BCA1" w:rsidR="007D3EEB" w:rsidRDefault="00DA5377">
      <w:pPr>
        <w:pStyle w:val="TOC3"/>
        <w:rPr>
          <w:rFonts w:asciiTheme="minorHAnsi" w:eastAsiaTheme="minorEastAsia" w:hAnsiTheme="minorHAnsi" w:cstheme="minorBidi"/>
          <w:sz w:val="22"/>
          <w:szCs w:val="22"/>
          <w:lang w:eastAsia="en-AU"/>
        </w:rPr>
      </w:pPr>
      <w:hyperlink w:anchor="_Toc26796400" w:history="1">
        <w:r w:rsidR="007D3EEB" w:rsidRPr="002F1781">
          <w:rPr>
            <w:rStyle w:val="Hyperlink"/>
            <w:rFonts w:ascii="Arial Bold" w:hAnsi="Arial Bold"/>
          </w:rPr>
          <w:t>3.9.1.</w:t>
        </w:r>
        <w:r w:rsidR="007D3EEB">
          <w:rPr>
            <w:rFonts w:asciiTheme="minorHAnsi" w:eastAsiaTheme="minorEastAsia" w:hAnsiTheme="minorHAnsi" w:cstheme="minorBidi"/>
            <w:sz w:val="22"/>
            <w:szCs w:val="22"/>
            <w:lang w:eastAsia="en-AU"/>
          </w:rPr>
          <w:tab/>
        </w:r>
        <w:r w:rsidR="007D3EEB" w:rsidRPr="002F1781">
          <w:rPr>
            <w:rStyle w:val="Hyperlink"/>
          </w:rPr>
          <w:t>Overview of pre-population provision</w:t>
        </w:r>
        <w:r w:rsidR="007D3EEB">
          <w:rPr>
            <w:webHidden/>
          </w:rPr>
          <w:tab/>
        </w:r>
        <w:r w:rsidR="007D3EEB">
          <w:rPr>
            <w:webHidden/>
          </w:rPr>
          <w:fldChar w:fldCharType="begin"/>
        </w:r>
        <w:r w:rsidR="007D3EEB">
          <w:rPr>
            <w:webHidden/>
          </w:rPr>
          <w:instrText xml:space="preserve"> PAGEREF _Toc26796400 \h </w:instrText>
        </w:r>
        <w:r w:rsidR="007D3EEB">
          <w:rPr>
            <w:webHidden/>
          </w:rPr>
        </w:r>
        <w:r w:rsidR="007D3EEB">
          <w:rPr>
            <w:webHidden/>
          </w:rPr>
          <w:fldChar w:fldCharType="separate"/>
        </w:r>
        <w:r w:rsidR="00865916">
          <w:rPr>
            <w:webHidden/>
          </w:rPr>
          <w:t>97</w:t>
        </w:r>
        <w:r w:rsidR="007D3EEB">
          <w:rPr>
            <w:webHidden/>
          </w:rPr>
          <w:fldChar w:fldCharType="end"/>
        </w:r>
      </w:hyperlink>
    </w:p>
    <w:p w14:paraId="3972F0DA" w14:textId="49BAB739" w:rsidR="007D3EEB" w:rsidRDefault="00DA5377">
      <w:pPr>
        <w:pStyle w:val="TOC3"/>
        <w:rPr>
          <w:rFonts w:asciiTheme="minorHAnsi" w:eastAsiaTheme="minorEastAsia" w:hAnsiTheme="minorHAnsi" w:cstheme="minorBidi"/>
          <w:sz w:val="22"/>
          <w:szCs w:val="22"/>
          <w:lang w:eastAsia="en-AU"/>
        </w:rPr>
      </w:pPr>
      <w:hyperlink w:anchor="_Toc26796401" w:history="1">
        <w:r w:rsidR="007D3EEB" w:rsidRPr="002F1781">
          <w:rPr>
            <w:rStyle w:val="Hyperlink"/>
            <w:rFonts w:ascii="Arial Bold" w:hAnsi="Arial Bold"/>
          </w:rPr>
          <w:t>3.9.2.</w:t>
        </w:r>
        <w:r w:rsidR="007D3EEB">
          <w:rPr>
            <w:rFonts w:asciiTheme="minorHAnsi" w:eastAsiaTheme="minorEastAsia" w:hAnsiTheme="minorHAnsi" w:cstheme="minorBidi"/>
            <w:sz w:val="22"/>
            <w:szCs w:val="22"/>
            <w:lang w:eastAsia="en-AU"/>
          </w:rPr>
          <w:tab/>
        </w:r>
        <w:r w:rsidR="007D3EEB" w:rsidRPr="002F1781">
          <w:rPr>
            <w:rStyle w:val="Hyperlink"/>
          </w:rPr>
          <w:t>Quality of address information</w:t>
        </w:r>
        <w:r w:rsidR="007D3EEB">
          <w:rPr>
            <w:webHidden/>
          </w:rPr>
          <w:tab/>
        </w:r>
        <w:r w:rsidR="007D3EEB">
          <w:rPr>
            <w:webHidden/>
          </w:rPr>
          <w:fldChar w:fldCharType="begin"/>
        </w:r>
        <w:r w:rsidR="007D3EEB">
          <w:rPr>
            <w:webHidden/>
          </w:rPr>
          <w:instrText xml:space="preserve"> PAGEREF _Toc26796401 \h </w:instrText>
        </w:r>
        <w:r w:rsidR="007D3EEB">
          <w:rPr>
            <w:webHidden/>
          </w:rPr>
        </w:r>
        <w:r w:rsidR="007D3EEB">
          <w:rPr>
            <w:webHidden/>
          </w:rPr>
          <w:fldChar w:fldCharType="separate"/>
        </w:r>
        <w:r w:rsidR="00865916">
          <w:rPr>
            <w:webHidden/>
          </w:rPr>
          <w:t>100</w:t>
        </w:r>
        <w:r w:rsidR="007D3EEB">
          <w:rPr>
            <w:webHidden/>
          </w:rPr>
          <w:fldChar w:fldCharType="end"/>
        </w:r>
      </w:hyperlink>
    </w:p>
    <w:p w14:paraId="098EA740" w14:textId="628565C6" w:rsidR="007D3EEB" w:rsidRDefault="00DA5377">
      <w:pPr>
        <w:pStyle w:val="TOC3"/>
        <w:rPr>
          <w:rFonts w:asciiTheme="minorHAnsi" w:eastAsiaTheme="minorEastAsia" w:hAnsiTheme="minorHAnsi" w:cstheme="minorBidi"/>
          <w:sz w:val="22"/>
          <w:szCs w:val="22"/>
          <w:lang w:eastAsia="en-AU"/>
        </w:rPr>
      </w:pPr>
      <w:hyperlink w:anchor="_Toc26796402" w:history="1">
        <w:r w:rsidR="007D3EEB" w:rsidRPr="002F1781">
          <w:rPr>
            <w:rStyle w:val="Hyperlink"/>
            <w:rFonts w:ascii="Arial Bold" w:hAnsi="Arial Bold"/>
          </w:rPr>
          <w:t>3.9.3.</w:t>
        </w:r>
        <w:r w:rsidR="007D3EEB">
          <w:rPr>
            <w:rFonts w:asciiTheme="minorHAnsi" w:eastAsiaTheme="minorEastAsia" w:hAnsiTheme="minorHAnsi" w:cstheme="minorBidi"/>
            <w:sz w:val="22"/>
            <w:szCs w:val="22"/>
            <w:lang w:eastAsia="en-AU"/>
          </w:rPr>
          <w:tab/>
        </w:r>
        <w:r w:rsidR="007D3EEB" w:rsidRPr="002F1781">
          <w:rPr>
            <w:rStyle w:val="Hyperlink"/>
          </w:rPr>
          <w:t>Analysis of the incidence of correction of pre-population information</w:t>
        </w:r>
        <w:r w:rsidR="007D3EEB">
          <w:rPr>
            <w:webHidden/>
          </w:rPr>
          <w:tab/>
        </w:r>
        <w:r w:rsidR="007D3EEB">
          <w:rPr>
            <w:webHidden/>
          </w:rPr>
          <w:fldChar w:fldCharType="begin"/>
        </w:r>
        <w:r w:rsidR="007D3EEB">
          <w:rPr>
            <w:webHidden/>
          </w:rPr>
          <w:instrText xml:space="preserve"> PAGEREF _Toc26796402 \h </w:instrText>
        </w:r>
        <w:r w:rsidR="007D3EEB">
          <w:rPr>
            <w:webHidden/>
          </w:rPr>
        </w:r>
        <w:r w:rsidR="007D3EEB">
          <w:rPr>
            <w:webHidden/>
          </w:rPr>
          <w:fldChar w:fldCharType="separate"/>
        </w:r>
        <w:r w:rsidR="00865916">
          <w:rPr>
            <w:webHidden/>
          </w:rPr>
          <w:t>101</w:t>
        </w:r>
        <w:r w:rsidR="007D3EEB">
          <w:rPr>
            <w:webHidden/>
          </w:rPr>
          <w:fldChar w:fldCharType="end"/>
        </w:r>
      </w:hyperlink>
    </w:p>
    <w:p w14:paraId="40B303BD" w14:textId="7D541675" w:rsidR="007D3EEB" w:rsidRDefault="00DA5377">
      <w:pPr>
        <w:pStyle w:val="TOC3"/>
        <w:rPr>
          <w:rFonts w:asciiTheme="minorHAnsi" w:eastAsiaTheme="minorEastAsia" w:hAnsiTheme="minorHAnsi" w:cstheme="minorBidi"/>
          <w:sz w:val="22"/>
          <w:szCs w:val="22"/>
          <w:lang w:eastAsia="en-AU"/>
        </w:rPr>
      </w:pPr>
      <w:hyperlink w:anchor="_Toc26796403" w:history="1">
        <w:r w:rsidR="007D3EEB" w:rsidRPr="002F1781">
          <w:rPr>
            <w:rStyle w:val="Hyperlink"/>
            <w:rFonts w:ascii="Arial Bold" w:hAnsi="Arial Bold"/>
          </w:rPr>
          <w:t>3.9.4.</w:t>
        </w:r>
        <w:r w:rsidR="007D3EEB">
          <w:rPr>
            <w:rFonts w:asciiTheme="minorHAnsi" w:eastAsiaTheme="minorEastAsia" w:hAnsiTheme="minorHAnsi" w:cstheme="minorBidi"/>
            <w:sz w:val="22"/>
            <w:szCs w:val="22"/>
            <w:lang w:eastAsia="en-AU"/>
          </w:rPr>
          <w:tab/>
        </w:r>
        <w:r w:rsidR="007D3EEB" w:rsidRPr="002F1781">
          <w:rPr>
            <w:rStyle w:val="Hyperlink"/>
          </w:rPr>
          <w:t>Instrument completion time with and without pre-population</w:t>
        </w:r>
        <w:r w:rsidR="007D3EEB">
          <w:rPr>
            <w:webHidden/>
          </w:rPr>
          <w:tab/>
        </w:r>
        <w:r w:rsidR="007D3EEB">
          <w:rPr>
            <w:webHidden/>
          </w:rPr>
          <w:fldChar w:fldCharType="begin"/>
        </w:r>
        <w:r w:rsidR="007D3EEB">
          <w:rPr>
            <w:webHidden/>
          </w:rPr>
          <w:instrText xml:space="preserve"> PAGEREF _Toc26796403 \h </w:instrText>
        </w:r>
        <w:r w:rsidR="007D3EEB">
          <w:rPr>
            <w:webHidden/>
          </w:rPr>
        </w:r>
        <w:r w:rsidR="007D3EEB">
          <w:rPr>
            <w:webHidden/>
          </w:rPr>
          <w:fldChar w:fldCharType="separate"/>
        </w:r>
        <w:r w:rsidR="00865916">
          <w:rPr>
            <w:webHidden/>
          </w:rPr>
          <w:t>103</w:t>
        </w:r>
        <w:r w:rsidR="007D3EEB">
          <w:rPr>
            <w:webHidden/>
          </w:rPr>
          <w:fldChar w:fldCharType="end"/>
        </w:r>
      </w:hyperlink>
    </w:p>
    <w:p w14:paraId="2EA33A0F" w14:textId="5F5FC5C8" w:rsidR="007D3EEB" w:rsidRDefault="00DA5377">
      <w:pPr>
        <w:pStyle w:val="TOC2"/>
        <w:rPr>
          <w:rFonts w:asciiTheme="minorHAnsi" w:eastAsiaTheme="minorEastAsia" w:hAnsiTheme="minorHAnsi" w:cstheme="minorBidi"/>
          <w:sz w:val="22"/>
          <w:szCs w:val="22"/>
          <w:lang w:eastAsia="en-AU"/>
        </w:rPr>
      </w:pPr>
      <w:hyperlink w:anchor="_Toc26796404" w:history="1">
        <w:r w:rsidR="007D3EEB" w:rsidRPr="002F1781">
          <w:rPr>
            <w:rStyle w:val="Hyperlink"/>
            <w:rFonts w:ascii="Arial Bold" w:hAnsi="Arial Bold"/>
          </w:rPr>
          <w:t>3.10</w:t>
        </w:r>
        <w:r w:rsidR="007D3EEB">
          <w:rPr>
            <w:rFonts w:asciiTheme="minorHAnsi" w:eastAsiaTheme="minorEastAsia" w:hAnsiTheme="minorHAnsi" w:cstheme="minorBidi"/>
            <w:sz w:val="22"/>
            <w:szCs w:val="22"/>
            <w:lang w:eastAsia="en-AU"/>
          </w:rPr>
          <w:tab/>
        </w:r>
        <w:r w:rsidR="007D3EEB" w:rsidRPr="002F1781">
          <w:rPr>
            <w:rStyle w:val="Hyperlink"/>
          </w:rPr>
          <w:t>Post-population</w:t>
        </w:r>
        <w:r w:rsidR="007D3EEB">
          <w:rPr>
            <w:webHidden/>
          </w:rPr>
          <w:tab/>
        </w:r>
        <w:r w:rsidR="007D3EEB">
          <w:rPr>
            <w:webHidden/>
          </w:rPr>
          <w:fldChar w:fldCharType="begin"/>
        </w:r>
        <w:r w:rsidR="007D3EEB">
          <w:rPr>
            <w:webHidden/>
          </w:rPr>
          <w:instrText xml:space="preserve"> PAGEREF _Toc26796404 \h </w:instrText>
        </w:r>
        <w:r w:rsidR="007D3EEB">
          <w:rPr>
            <w:webHidden/>
          </w:rPr>
        </w:r>
        <w:r w:rsidR="007D3EEB">
          <w:rPr>
            <w:webHidden/>
          </w:rPr>
          <w:fldChar w:fldCharType="separate"/>
        </w:r>
        <w:r w:rsidR="00865916">
          <w:rPr>
            <w:webHidden/>
          </w:rPr>
          <w:t>103</w:t>
        </w:r>
        <w:r w:rsidR="007D3EEB">
          <w:rPr>
            <w:webHidden/>
          </w:rPr>
          <w:fldChar w:fldCharType="end"/>
        </w:r>
      </w:hyperlink>
    </w:p>
    <w:p w14:paraId="46F72778" w14:textId="664BF301" w:rsidR="007D3EEB" w:rsidRDefault="00DA5377">
      <w:pPr>
        <w:pStyle w:val="TOC3"/>
        <w:rPr>
          <w:rFonts w:asciiTheme="minorHAnsi" w:eastAsiaTheme="minorEastAsia" w:hAnsiTheme="minorHAnsi" w:cstheme="minorBidi"/>
          <w:sz w:val="22"/>
          <w:szCs w:val="22"/>
          <w:lang w:eastAsia="en-AU"/>
        </w:rPr>
      </w:pPr>
      <w:hyperlink w:anchor="_Toc26796405" w:history="1">
        <w:r w:rsidR="007D3EEB" w:rsidRPr="002F1781">
          <w:rPr>
            <w:rStyle w:val="Hyperlink"/>
            <w:rFonts w:ascii="Arial Bold" w:hAnsi="Arial Bold"/>
          </w:rPr>
          <w:t>3.10.1.</w:t>
        </w:r>
        <w:r w:rsidR="007D3EEB">
          <w:rPr>
            <w:rFonts w:asciiTheme="minorHAnsi" w:eastAsiaTheme="minorEastAsia" w:hAnsiTheme="minorHAnsi" w:cstheme="minorBidi"/>
            <w:sz w:val="22"/>
            <w:szCs w:val="22"/>
            <w:lang w:eastAsia="en-AU"/>
          </w:rPr>
          <w:tab/>
        </w:r>
        <w:r w:rsidR="007D3EEB" w:rsidRPr="002F1781">
          <w:rPr>
            <w:rStyle w:val="Hyperlink"/>
          </w:rPr>
          <w:t>Overview of post-population provision</w:t>
        </w:r>
        <w:r w:rsidR="007D3EEB">
          <w:rPr>
            <w:webHidden/>
          </w:rPr>
          <w:tab/>
        </w:r>
        <w:r w:rsidR="007D3EEB">
          <w:rPr>
            <w:webHidden/>
          </w:rPr>
          <w:fldChar w:fldCharType="begin"/>
        </w:r>
        <w:r w:rsidR="007D3EEB">
          <w:rPr>
            <w:webHidden/>
          </w:rPr>
          <w:instrText xml:space="preserve"> PAGEREF _Toc26796405 \h </w:instrText>
        </w:r>
        <w:r w:rsidR="007D3EEB">
          <w:rPr>
            <w:webHidden/>
          </w:rPr>
        </w:r>
        <w:r w:rsidR="007D3EEB">
          <w:rPr>
            <w:webHidden/>
          </w:rPr>
          <w:fldChar w:fldCharType="separate"/>
        </w:r>
        <w:r w:rsidR="00865916">
          <w:rPr>
            <w:webHidden/>
          </w:rPr>
          <w:t>103</w:t>
        </w:r>
        <w:r w:rsidR="007D3EEB">
          <w:rPr>
            <w:webHidden/>
          </w:rPr>
          <w:fldChar w:fldCharType="end"/>
        </w:r>
      </w:hyperlink>
    </w:p>
    <w:p w14:paraId="12B1EE27" w14:textId="1287F182" w:rsidR="007D3EEB" w:rsidRDefault="00DA5377">
      <w:pPr>
        <w:pStyle w:val="TOC3"/>
        <w:rPr>
          <w:rFonts w:asciiTheme="minorHAnsi" w:eastAsiaTheme="minorEastAsia" w:hAnsiTheme="minorHAnsi" w:cstheme="minorBidi"/>
          <w:sz w:val="22"/>
          <w:szCs w:val="22"/>
          <w:lang w:eastAsia="en-AU"/>
        </w:rPr>
      </w:pPr>
      <w:hyperlink w:anchor="_Toc26796406" w:history="1">
        <w:r w:rsidR="007D3EEB" w:rsidRPr="002F1781">
          <w:rPr>
            <w:rStyle w:val="Hyperlink"/>
            <w:rFonts w:ascii="Arial Bold" w:hAnsi="Arial Bold"/>
          </w:rPr>
          <w:t>3.10.2.</w:t>
        </w:r>
        <w:r w:rsidR="007D3EEB">
          <w:rPr>
            <w:rFonts w:asciiTheme="minorHAnsi" w:eastAsiaTheme="minorEastAsia" w:hAnsiTheme="minorHAnsi" w:cstheme="minorBidi"/>
            <w:sz w:val="22"/>
            <w:szCs w:val="22"/>
            <w:lang w:eastAsia="en-AU"/>
          </w:rPr>
          <w:tab/>
        </w:r>
        <w:r w:rsidR="007D3EEB" w:rsidRPr="002F1781">
          <w:rPr>
            <w:rStyle w:val="Hyperlink"/>
          </w:rPr>
          <w:t>Analysis of the quality of post-population information</w:t>
        </w:r>
        <w:r w:rsidR="007D3EEB">
          <w:rPr>
            <w:webHidden/>
          </w:rPr>
          <w:tab/>
        </w:r>
        <w:r w:rsidR="007D3EEB">
          <w:rPr>
            <w:webHidden/>
          </w:rPr>
          <w:fldChar w:fldCharType="begin"/>
        </w:r>
        <w:r w:rsidR="007D3EEB">
          <w:rPr>
            <w:webHidden/>
          </w:rPr>
          <w:instrText xml:space="preserve"> PAGEREF _Toc26796406 \h </w:instrText>
        </w:r>
        <w:r w:rsidR="007D3EEB">
          <w:rPr>
            <w:webHidden/>
          </w:rPr>
        </w:r>
        <w:r w:rsidR="007D3EEB">
          <w:rPr>
            <w:webHidden/>
          </w:rPr>
          <w:fldChar w:fldCharType="separate"/>
        </w:r>
        <w:r w:rsidR="00865916">
          <w:rPr>
            <w:webHidden/>
          </w:rPr>
          <w:t>104</w:t>
        </w:r>
        <w:r w:rsidR="007D3EEB">
          <w:rPr>
            <w:webHidden/>
          </w:rPr>
          <w:fldChar w:fldCharType="end"/>
        </w:r>
      </w:hyperlink>
    </w:p>
    <w:p w14:paraId="4F0A138D" w14:textId="75D4345F" w:rsidR="007D3EEB" w:rsidRDefault="00DA5377">
      <w:pPr>
        <w:pStyle w:val="TOC3"/>
        <w:rPr>
          <w:rFonts w:asciiTheme="minorHAnsi" w:eastAsiaTheme="minorEastAsia" w:hAnsiTheme="minorHAnsi" w:cstheme="minorBidi"/>
          <w:sz w:val="22"/>
          <w:szCs w:val="22"/>
          <w:lang w:eastAsia="en-AU"/>
        </w:rPr>
      </w:pPr>
      <w:hyperlink w:anchor="_Toc26796407" w:history="1">
        <w:r w:rsidR="007D3EEB" w:rsidRPr="002F1781">
          <w:rPr>
            <w:rStyle w:val="Hyperlink"/>
            <w:rFonts w:ascii="Arial Bold" w:hAnsi="Arial Bold"/>
          </w:rPr>
          <w:t>3.10.3.</w:t>
        </w:r>
        <w:r w:rsidR="007D3EEB">
          <w:rPr>
            <w:rFonts w:asciiTheme="minorHAnsi" w:eastAsiaTheme="minorEastAsia" w:hAnsiTheme="minorHAnsi" w:cstheme="minorBidi"/>
            <w:sz w:val="22"/>
            <w:szCs w:val="22"/>
            <w:lang w:eastAsia="en-AU"/>
          </w:rPr>
          <w:tab/>
        </w:r>
        <w:r w:rsidR="007D3EEB" w:rsidRPr="002F1781">
          <w:rPr>
            <w:rStyle w:val="Hyperlink"/>
          </w:rPr>
          <w:t>Implications for future collections</w:t>
        </w:r>
        <w:r w:rsidR="007D3EEB">
          <w:rPr>
            <w:webHidden/>
          </w:rPr>
          <w:tab/>
        </w:r>
        <w:r w:rsidR="007D3EEB">
          <w:rPr>
            <w:webHidden/>
          </w:rPr>
          <w:fldChar w:fldCharType="begin"/>
        </w:r>
        <w:r w:rsidR="007D3EEB">
          <w:rPr>
            <w:webHidden/>
          </w:rPr>
          <w:instrText xml:space="preserve"> PAGEREF _Toc26796407 \h </w:instrText>
        </w:r>
        <w:r w:rsidR="007D3EEB">
          <w:rPr>
            <w:webHidden/>
          </w:rPr>
        </w:r>
        <w:r w:rsidR="007D3EEB">
          <w:rPr>
            <w:webHidden/>
          </w:rPr>
          <w:fldChar w:fldCharType="separate"/>
        </w:r>
        <w:r w:rsidR="00865916">
          <w:rPr>
            <w:webHidden/>
          </w:rPr>
          <w:t>105</w:t>
        </w:r>
        <w:r w:rsidR="007D3EEB">
          <w:rPr>
            <w:webHidden/>
          </w:rPr>
          <w:fldChar w:fldCharType="end"/>
        </w:r>
      </w:hyperlink>
    </w:p>
    <w:p w14:paraId="509CE9B4" w14:textId="74B74F1C" w:rsidR="007D3EEB" w:rsidRDefault="00DA5377">
      <w:pPr>
        <w:pStyle w:val="TOC2"/>
        <w:rPr>
          <w:rFonts w:asciiTheme="minorHAnsi" w:eastAsiaTheme="minorEastAsia" w:hAnsiTheme="minorHAnsi" w:cstheme="minorBidi"/>
          <w:sz w:val="22"/>
          <w:szCs w:val="22"/>
          <w:lang w:eastAsia="en-AU"/>
        </w:rPr>
      </w:pPr>
      <w:hyperlink w:anchor="_Toc26796408" w:history="1">
        <w:r w:rsidR="007D3EEB" w:rsidRPr="002F1781">
          <w:rPr>
            <w:rStyle w:val="Hyperlink"/>
            <w:rFonts w:ascii="Arial Bold" w:hAnsi="Arial Bold"/>
          </w:rPr>
          <w:t>3.11</w:t>
        </w:r>
        <w:r w:rsidR="007D3EEB">
          <w:rPr>
            <w:rFonts w:asciiTheme="minorHAnsi" w:eastAsiaTheme="minorEastAsia" w:hAnsiTheme="minorHAnsi" w:cstheme="minorBidi"/>
            <w:sz w:val="22"/>
            <w:szCs w:val="22"/>
            <w:lang w:eastAsia="en-AU"/>
          </w:rPr>
          <w:tab/>
        </w:r>
        <w:r w:rsidR="007D3EEB" w:rsidRPr="002F1781">
          <w:rPr>
            <w:rStyle w:val="Hyperlink"/>
          </w:rPr>
          <w:t>Helpdesk activity</w:t>
        </w:r>
        <w:r w:rsidR="007D3EEB">
          <w:rPr>
            <w:webHidden/>
          </w:rPr>
          <w:tab/>
        </w:r>
        <w:r w:rsidR="007D3EEB">
          <w:rPr>
            <w:webHidden/>
          </w:rPr>
          <w:fldChar w:fldCharType="begin"/>
        </w:r>
        <w:r w:rsidR="007D3EEB">
          <w:rPr>
            <w:webHidden/>
          </w:rPr>
          <w:instrText xml:space="preserve"> PAGEREF _Toc26796408 \h </w:instrText>
        </w:r>
        <w:r w:rsidR="007D3EEB">
          <w:rPr>
            <w:webHidden/>
          </w:rPr>
        </w:r>
        <w:r w:rsidR="007D3EEB">
          <w:rPr>
            <w:webHidden/>
          </w:rPr>
          <w:fldChar w:fldCharType="separate"/>
        </w:r>
        <w:r w:rsidR="00865916">
          <w:rPr>
            <w:webHidden/>
          </w:rPr>
          <w:t>106</w:t>
        </w:r>
        <w:r w:rsidR="007D3EEB">
          <w:rPr>
            <w:webHidden/>
          </w:rPr>
          <w:fldChar w:fldCharType="end"/>
        </w:r>
      </w:hyperlink>
    </w:p>
    <w:p w14:paraId="2EBE844B" w14:textId="66BBD46B" w:rsidR="007D3EEB" w:rsidRDefault="00DA5377">
      <w:pPr>
        <w:pStyle w:val="TOC3"/>
        <w:rPr>
          <w:rFonts w:asciiTheme="minorHAnsi" w:eastAsiaTheme="minorEastAsia" w:hAnsiTheme="minorHAnsi" w:cstheme="minorBidi"/>
          <w:sz w:val="22"/>
          <w:szCs w:val="22"/>
          <w:lang w:eastAsia="en-AU"/>
        </w:rPr>
      </w:pPr>
      <w:hyperlink w:anchor="_Toc26796409" w:history="1">
        <w:r w:rsidR="007D3EEB" w:rsidRPr="002F1781">
          <w:rPr>
            <w:rStyle w:val="Hyperlink"/>
            <w:rFonts w:ascii="Arial Bold" w:hAnsi="Arial Bold"/>
          </w:rPr>
          <w:t>3.11.1.</w:t>
        </w:r>
        <w:r w:rsidR="007D3EEB">
          <w:rPr>
            <w:rFonts w:asciiTheme="minorHAnsi" w:eastAsiaTheme="minorEastAsia" w:hAnsiTheme="minorHAnsi" w:cstheme="minorBidi"/>
            <w:sz w:val="22"/>
            <w:szCs w:val="22"/>
            <w:lang w:eastAsia="en-AU"/>
          </w:rPr>
          <w:tab/>
        </w:r>
        <w:r w:rsidR="007D3EEB" w:rsidRPr="002F1781">
          <w:rPr>
            <w:rStyle w:val="Hyperlink"/>
          </w:rPr>
          <w:t>Helpdesk transactions over time by mode</w:t>
        </w:r>
        <w:r w:rsidR="007D3EEB">
          <w:rPr>
            <w:webHidden/>
          </w:rPr>
          <w:tab/>
        </w:r>
        <w:r w:rsidR="007D3EEB">
          <w:rPr>
            <w:webHidden/>
          </w:rPr>
          <w:fldChar w:fldCharType="begin"/>
        </w:r>
        <w:r w:rsidR="007D3EEB">
          <w:rPr>
            <w:webHidden/>
          </w:rPr>
          <w:instrText xml:space="preserve"> PAGEREF _Toc26796409 \h </w:instrText>
        </w:r>
        <w:r w:rsidR="007D3EEB">
          <w:rPr>
            <w:webHidden/>
          </w:rPr>
        </w:r>
        <w:r w:rsidR="007D3EEB">
          <w:rPr>
            <w:webHidden/>
          </w:rPr>
          <w:fldChar w:fldCharType="separate"/>
        </w:r>
        <w:r w:rsidR="00865916">
          <w:rPr>
            <w:webHidden/>
          </w:rPr>
          <w:t>106</w:t>
        </w:r>
        <w:r w:rsidR="007D3EEB">
          <w:rPr>
            <w:webHidden/>
          </w:rPr>
          <w:fldChar w:fldCharType="end"/>
        </w:r>
      </w:hyperlink>
    </w:p>
    <w:p w14:paraId="5DE60C48" w14:textId="4126AF28" w:rsidR="007D3EEB" w:rsidRDefault="00DA5377">
      <w:pPr>
        <w:pStyle w:val="TOC3"/>
        <w:rPr>
          <w:rFonts w:asciiTheme="minorHAnsi" w:eastAsiaTheme="minorEastAsia" w:hAnsiTheme="minorHAnsi" w:cstheme="minorBidi"/>
          <w:sz w:val="22"/>
          <w:szCs w:val="22"/>
          <w:lang w:eastAsia="en-AU"/>
        </w:rPr>
      </w:pPr>
      <w:hyperlink w:anchor="_Toc26796410" w:history="1">
        <w:r w:rsidR="007D3EEB" w:rsidRPr="002F1781">
          <w:rPr>
            <w:rStyle w:val="Hyperlink"/>
            <w:rFonts w:ascii="Arial Bold" w:hAnsi="Arial Bold"/>
          </w:rPr>
          <w:t>3.11.2.</w:t>
        </w:r>
        <w:r w:rsidR="007D3EEB">
          <w:rPr>
            <w:rFonts w:asciiTheme="minorHAnsi" w:eastAsiaTheme="minorEastAsia" w:hAnsiTheme="minorHAnsi" w:cstheme="minorBidi"/>
            <w:sz w:val="22"/>
            <w:szCs w:val="22"/>
            <w:lang w:eastAsia="en-AU"/>
          </w:rPr>
          <w:tab/>
        </w:r>
        <w:r w:rsidR="007D3EEB" w:rsidRPr="002F1781">
          <w:rPr>
            <w:rStyle w:val="Hyperlink"/>
          </w:rPr>
          <w:t>Helpdesk transactions by user type</w:t>
        </w:r>
        <w:r w:rsidR="007D3EEB">
          <w:rPr>
            <w:webHidden/>
          </w:rPr>
          <w:tab/>
        </w:r>
        <w:r w:rsidR="007D3EEB">
          <w:rPr>
            <w:webHidden/>
          </w:rPr>
          <w:fldChar w:fldCharType="begin"/>
        </w:r>
        <w:r w:rsidR="007D3EEB">
          <w:rPr>
            <w:webHidden/>
          </w:rPr>
          <w:instrText xml:space="preserve"> PAGEREF _Toc26796410 \h </w:instrText>
        </w:r>
        <w:r w:rsidR="007D3EEB">
          <w:rPr>
            <w:webHidden/>
          </w:rPr>
        </w:r>
        <w:r w:rsidR="007D3EEB">
          <w:rPr>
            <w:webHidden/>
          </w:rPr>
          <w:fldChar w:fldCharType="separate"/>
        </w:r>
        <w:r w:rsidR="00865916">
          <w:rPr>
            <w:webHidden/>
          </w:rPr>
          <w:t>108</w:t>
        </w:r>
        <w:r w:rsidR="007D3EEB">
          <w:rPr>
            <w:webHidden/>
          </w:rPr>
          <w:fldChar w:fldCharType="end"/>
        </w:r>
      </w:hyperlink>
    </w:p>
    <w:p w14:paraId="5D721A98" w14:textId="05ACC0A5" w:rsidR="007D3EEB" w:rsidRDefault="00DA5377">
      <w:pPr>
        <w:pStyle w:val="TOC3"/>
        <w:rPr>
          <w:rFonts w:asciiTheme="minorHAnsi" w:eastAsiaTheme="minorEastAsia" w:hAnsiTheme="minorHAnsi" w:cstheme="minorBidi"/>
          <w:sz w:val="22"/>
          <w:szCs w:val="22"/>
          <w:lang w:eastAsia="en-AU"/>
        </w:rPr>
      </w:pPr>
      <w:hyperlink w:anchor="_Toc26796411" w:history="1">
        <w:r w:rsidR="007D3EEB" w:rsidRPr="002F1781">
          <w:rPr>
            <w:rStyle w:val="Hyperlink"/>
            <w:rFonts w:ascii="Arial Bold" w:hAnsi="Arial Bold"/>
          </w:rPr>
          <w:t>3.11.3.</w:t>
        </w:r>
        <w:r w:rsidR="007D3EEB">
          <w:rPr>
            <w:rFonts w:asciiTheme="minorHAnsi" w:eastAsiaTheme="minorEastAsia" w:hAnsiTheme="minorHAnsi" w:cstheme="minorBidi"/>
            <w:sz w:val="22"/>
            <w:szCs w:val="22"/>
            <w:lang w:eastAsia="en-AU"/>
          </w:rPr>
          <w:tab/>
        </w:r>
        <w:r w:rsidR="007D3EEB" w:rsidRPr="002F1781">
          <w:rPr>
            <w:rStyle w:val="Hyperlink"/>
          </w:rPr>
          <w:t>Helpdesk performance against KPIs</w:t>
        </w:r>
        <w:r w:rsidR="007D3EEB">
          <w:rPr>
            <w:webHidden/>
          </w:rPr>
          <w:tab/>
        </w:r>
        <w:r w:rsidR="007D3EEB">
          <w:rPr>
            <w:webHidden/>
          </w:rPr>
          <w:fldChar w:fldCharType="begin"/>
        </w:r>
        <w:r w:rsidR="007D3EEB">
          <w:rPr>
            <w:webHidden/>
          </w:rPr>
          <w:instrText xml:space="preserve"> PAGEREF _Toc26796411 \h </w:instrText>
        </w:r>
        <w:r w:rsidR="007D3EEB">
          <w:rPr>
            <w:webHidden/>
          </w:rPr>
        </w:r>
        <w:r w:rsidR="007D3EEB">
          <w:rPr>
            <w:webHidden/>
          </w:rPr>
          <w:fldChar w:fldCharType="separate"/>
        </w:r>
        <w:r w:rsidR="00865916">
          <w:rPr>
            <w:webHidden/>
          </w:rPr>
          <w:t>108</w:t>
        </w:r>
        <w:r w:rsidR="007D3EEB">
          <w:rPr>
            <w:webHidden/>
          </w:rPr>
          <w:fldChar w:fldCharType="end"/>
        </w:r>
      </w:hyperlink>
    </w:p>
    <w:p w14:paraId="7D731D65" w14:textId="41CAF020" w:rsidR="007D3EEB" w:rsidRDefault="00DA5377">
      <w:pPr>
        <w:pStyle w:val="TOC3"/>
        <w:rPr>
          <w:rFonts w:asciiTheme="minorHAnsi" w:eastAsiaTheme="minorEastAsia" w:hAnsiTheme="minorHAnsi" w:cstheme="minorBidi"/>
          <w:sz w:val="22"/>
          <w:szCs w:val="22"/>
          <w:lang w:eastAsia="en-AU"/>
        </w:rPr>
      </w:pPr>
      <w:hyperlink w:anchor="_Toc26796412" w:history="1">
        <w:r w:rsidR="007D3EEB" w:rsidRPr="002F1781">
          <w:rPr>
            <w:rStyle w:val="Hyperlink"/>
            <w:rFonts w:ascii="Arial Bold" w:hAnsi="Arial Bold"/>
            <w:lang w:val="en-US"/>
          </w:rPr>
          <w:t>3.11.4.</w:t>
        </w:r>
        <w:r w:rsidR="007D3EEB">
          <w:rPr>
            <w:rFonts w:asciiTheme="minorHAnsi" w:eastAsiaTheme="minorEastAsia" w:hAnsiTheme="minorHAnsi" w:cstheme="minorBidi"/>
            <w:sz w:val="22"/>
            <w:szCs w:val="22"/>
            <w:lang w:eastAsia="en-AU"/>
          </w:rPr>
          <w:tab/>
        </w:r>
        <w:r w:rsidR="007D3EEB" w:rsidRPr="002F1781">
          <w:rPr>
            <w:rStyle w:val="Hyperlink"/>
            <w:lang w:val="en-US"/>
          </w:rPr>
          <w:t>Review of reason for contacting helpdesk</w:t>
        </w:r>
        <w:r w:rsidR="007D3EEB">
          <w:rPr>
            <w:webHidden/>
          </w:rPr>
          <w:tab/>
        </w:r>
        <w:r w:rsidR="007D3EEB">
          <w:rPr>
            <w:webHidden/>
          </w:rPr>
          <w:fldChar w:fldCharType="begin"/>
        </w:r>
        <w:r w:rsidR="007D3EEB">
          <w:rPr>
            <w:webHidden/>
          </w:rPr>
          <w:instrText xml:space="preserve"> PAGEREF _Toc26796412 \h </w:instrText>
        </w:r>
        <w:r w:rsidR="007D3EEB">
          <w:rPr>
            <w:webHidden/>
          </w:rPr>
        </w:r>
        <w:r w:rsidR="007D3EEB">
          <w:rPr>
            <w:webHidden/>
          </w:rPr>
          <w:fldChar w:fldCharType="separate"/>
        </w:r>
        <w:r w:rsidR="00865916">
          <w:rPr>
            <w:webHidden/>
          </w:rPr>
          <w:t>109</w:t>
        </w:r>
        <w:r w:rsidR="007D3EEB">
          <w:rPr>
            <w:webHidden/>
          </w:rPr>
          <w:fldChar w:fldCharType="end"/>
        </w:r>
      </w:hyperlink>
    </w:p>
    <w:p w14:paraId="443BA646" w14:textId="18FC79E2" w:rsidR="007D3EEB" w:rsidRDefault="00DA5377">
      <w:pPr>
        <w:pStyle w:val="TOC2"/>
        <w:rPr>
          <w:rFonts w:asciiTheme="minorHAnsi" w:eastAsiaTheme="minorEastAsia" w:hAnsiTheme="minorHAnsi" w:cstheme="minorBidi"/>
          <w:sz w:val="22"/>
          <w:szCs w:val="22"/>
          <w:lang w:eastAsia="en-AU"/>
        </w:rPr>
      </w:pPr>
      <w:hyperlink w:anchor="_Toc26796413" w:history="1">
        <w:r w:rsidR="007D3EEB" w:rsidRPr="002F1781">
          <w:rPr>
            <w:rStyle w:val="Hyperlink"/>
            <w:rFonts w:ascii="Arial Bold" w:hAnsi="Arial Bold"/>
          </w:rPr>
          <w:t>3.12</w:t>
        </w:r>
        <w:r w:rsidR="007D3EEB">
          <w:rPr>
            <w:rFonts w:asciiTheme="minorHAnsi" w:eastAsiaTheme="minorEastAsia" w:hAnsiTheme="minorHAnsi" w:cstheme="minorBidi"/>
            <w:sz w:val="22"/>
            <w:szCs w:val="22"/>
            <w:lang w:eastAsia="en-AU"/>
          </w:rPr>
          <w:tab/>
        </w:r>
        <w:r w:rsidR="007D3EEB" w:rsidRPr="002F1781">
          <w:rPr>
            <w:rStyle w:val="Hyperlink"/>
          </w:rPr>
          <w:t>Invoicing and exceptional circumstances claims</w:t>
        </w:r>
        <w:r w:rsidR="007D3EEB">
          <w:rPr>
            <w:webHidden/>
          </w:rPr>
          <w:tab/>
        </w:r>
        <w:r w:rsidR="007D3EEB">
          <w:rPr>
            <w:webHidden/>
          </w:rPr>
          <w:fldChar w:fldCharType="begin"/>
        </w:r>
        <w:r w:rsidR="007D3EEB">
          <w:rPr>
            <w:webHidden/>
          </w:rPr>
          <w:instrText xml:space="preserve"> PAGEREF _Toc26796413 \h </w:instrText>
        </w:r>
        <w:r w:rsidR="007D3EEB">
          <w:rPr>
            <w:webHidden/>
          </w:rPr>
        </w:r>
        <w:r w:rsidR="007D3EEB">
          <w:rPr>
            <w:webHidden/>
          </w:rPr>
          <w:fldChar w:fldCharType="separate"/>
        </w:r>
        <w:r w:rsidR="00865916">
          <w:rPr>
            <w:webHidden/>
          </w:rPr>
          <w:t>112</w:t>
        </w:r>
        <w:r w:rsidR="007D3EEB">
          <w:rPr>
            <w:webHidden/>
          </w:rPr>
          <w:fldChar w:fldCharType="end"/>
        </w:r>
      </w:hyperlink>
    </w:p>
    <w:p w14:paraId="3F66AB90" w14:textId="2EADD2BE" w:rsidR="007D3EEB" w:rsidRDefault="00DA5377">
      <w:pPr>
        <w:pStyle w:val="TOC3"/>
        <w:rPr>
          <w:rFonts w:asciiTheme="minorHAnsi" w:eastAsiaTheme="minorEastAsia" w:hAnsiTheme="minorHAnsi" w:cstheme="minorBidi"/>
          <w:sz w:val="22"/>
          <w:szCs w:val="22"/>
          <w:lang w:eastAsia="en-AU"/>
        </w:rPr>
      </w:pPr>
      <w:hyperlink w:anchor="_Toc26796414" w:history="1">
        <w:r w:rsidR="007D3EEB" w:rsidRPr="002F1781">
          <w:rPr>
            <w:rStyle w:val="Hyperlink"/>
            <w:rFonts w:ascii="Arial Bold" w:hAnsi="Arial Bold"/>
            <w:lang w:val="en-US"/>
          </w:rPr>
          <w:t>3.12.1.</w:t>
        </w:r>
        <w:r w:rsidR="007D3EEB">
          <w:rPr>
            <w:rFonts w:asciiTheme="minorHAnsi" w:eastAsiaTheme="minorEastAsia" w:hAnsiTheme="minorHAnsi" w:cstheme="minorBidi"/>
            <w:sz w:val="22"/>
            <w:szCs w:val="22"/>
            <w:lang w:eastAsia="en-AU"/>
          </w:rPr>
          <w:tab/>
        </w:r>
        <w:r w:rsidR="007D3EEB" w:rsidRPr="002F1781">
          <w:rPr>
            <w:rStyle w:val="Hyperlink"/>
            <w:lang w:val="en-US"/>
          </w:rPr>
          <w:t>Invoice submission</w:t>
        </w:r>
        <w:r w:rsidR="007D3EEB">
          <w:rPr>
            <w:webHidden/>
          </w:rPr>
          <w:tab/>
        </w:r>
        <w:r w:rsidR="007D3EEB">
          <w:rPr>
            <w:webHidden/>
          </w:rPr>
          <w:fldChar w:fldCharType="begin"/>
        </w:r>
        <w:r w:rsidR="007D3EEB">
          <w:rPr>
            <w:webHidden/>
          </w:rPr>
          <w:instrText xml:space="preserve"> PAGEREF _Toc26796414 \h </w:instrText>
        </w:r>
        <w:r w:rsidR="007D3EEB">
          <w:rPr>
            <w:webHidden/>
          </w:rPr>
        </w:r>
        <w:r w:rsidR="007D3EEB">
          <w:rPr>
            <w:webHidden/>
          </w:rPr>
          <w:fldChar w:fldCharType="separate"/>
        </w:r>
        <w:r w:rsidR="00865916">
          <w:rPr>
            <w:webHidden/>
          </w:rPr>
          <w:t>112</w:t>
        </w:r>
        <w:r w:rsidR="007D3EEB">
          <w:rPr>
            <w:webHidden/>
          </w:rPr>
          <w:fldChar w:fldCharType="end"/>
        </w:r>
      </w:hyperlink>
    </w:p>
    <w:p w14:paraId="60D08EE0" w14:textId="4062A42D" w:rsidR="007D3EEB" w:rsidRDefault="00DA5377">
      <w:pPr>
        <w:pStyle w:val="TOC3"/>
        <w:rPr>
          <w:rFonts w:asciiTheme="minorHAnsi" w:eastAsiaTheme="minorEastAsia" w:hAnsiTheme="minorHAnsi" w:cstheme="minorBidi"/>
          <w:sz w:val="22"/>
          <w:szCs w:val="22"/>
          <w:lang w:eastAsia="en-AU"/>
        </w:rPr>
      </w:pPr>
      <w:hyperlink w:anchor="_Toc26796415" w:history="1">
        <w:r w:rsidR="007D3EEB" w:rsidRPr="002F1781">
          <w:rPr>
            <w:rStyle w:val="Hyperlink"/>
            <w:rFonts w:ascii="Arial Bold" w:hAnsi="Arial Bold"/>
            <w:lang w:val="en-US"/>
          </w:rPr>
          <w:t>3.12.2.</w:t>
        </w:r>
        <w:r w:rsidR="007D3EEB">
          <w:rPr>
            <w:rFonts w:asciiTheme="minorHAnsi" w:eastAsiaTheme="minorEastAsia" w:hAnsiTheme="minorHAnsi" w:cstheme="minorBidi"/>
            <w:sz w:val="22"/>
            <w:szCs w:val="22"/>
            <w:lang w:eastAsia="en-AU"/>
          </w:rPr>
          <w:tab/>
        </w:r>
        <w:r w:rsidR="007D3EEB" w:rsidRPr="002F1781">
          <w:rPr>
            <w:rStyle w:val="Hyperlink"/>
            <w:lang w:val="en-US"/>
          </w:rPr>
          <w:t>Invoice submission dynamics</w:t>
        </w:r>
        <w:r w:rsidR="007D3EEB">
          <w:rPr>
            <w:webHidden/>
          </w:rPr>
          <w:tab/>
        </w:r>
        <w:r w:rsidR="007D3EEB">
          <w:rPr>
            <w:webHidden/>
          </w:rPr>
          <w:fldChar w:fldCharType="begin"/>
        </w:r>
        <w:r w:rsidR="007D3EEB">
          <w:rPr>
            <w:webHidden/>
          </w:rPr>
          <w:instrText xml:space="preserve"> PAGEREF _Toc26796415 \h </w:instrText>
        </w:r>
        <w:r w:rsidR="007D3EEB">
          <w:rPr>
            <w:webHidden/>
          </w:rPr>
        </w:r>
        <w:r w:rsidR="007D3EEB">
          <w:rPr>
            <w:webHidden/>
          </w:rPr>
          <w:fldChar w:fldCharType="separate"/>
        </w:r>
        <w:r w:rsidR="00865916">
          <w:rPr>
            <w:webHidden/>
          </w:rPr>
          <w:t>113</w:t>
        </w:r>
        <w:r w:rsidR="007D3EEB">
          <w:rPr>
            <w:webHidden/>
          </w:rPr>
          <w:fldChar w:fldCharType="end"/>
        </w:r>
      </w:hyperlink>
    </w:p>
    <w:p w14:paraId="3C05FFDE" w14:textId="189084DC" w:rsidR="007D3EEB" w:rsidRDefault="00DA5377">
      <w:pPr>
        <w:pStyle w:val="TOC3"/>
        <w:rPr>
          <w:rFonts w:asciiTheme="minorHAnsi" w:eastAsiaTheme="minorEastAsia" w:hAnsiTheme="minorHAnsi" w:cstheme="minorBidi"/>
          <w:sz w:val="22"/>
          <w:szCs w:val="22"/>
          <w:lang w:eastAsia="en-AU"/>
        </w:rPr>
      </w:pPr>
      <w:hyperlink w:anchor="_Toc26796416" w:history="1">
        <w:r w:rsidR="007D3EEB" w:rsidRPr="002F1781">
          <w:rPr>
            <w:rStyle w:val="Hyperlink"/>
            <w:rFonts w:ascii="Arial Bold" w:hAnsi="Arial Bold"/>
            <w:lang w:val="en-US"/>
          </w:rPr>
          <w:t>3.12.3.</w:t>
        </w:r>
        <w:r w:rsidR="007D3EEB">
          <w:rPr>
            <w:rFonts w:asciiTheme="minorHAnsi" w:eastAsiaTheme="minorEastAsia" w:hAnsiTheme="minorHAnsi" w:cstheme="minorBidi"/>
            <w:sz w:val="22"/>
            <w:szCs w:val="22"/>
            <w:lang w:eastAsia="en-AU"/>
          </w:rPr>
          <w:tab/>
        </w:r>
        <w:r w:rsidR="007D3EEB" w:rsidRPr="002F1781">
          <w:rPr>
            <w:rStyle w:val="Hyperlink"/>
            <w:lang w:val="en-US"/>
          </w:rPr>
          <w:t>Exceptional circumstances claims</w:t>
        </w:r>
        <w:r w:rsidR="007D3EEB">
          <w:rPr>
            <w:webHidden/>
          </w:rPr>
          <w:tab/>
        </w:r>
        <w:r w:rsidR="007D3EEB">
          <w:rPr>
            <w:webHidden/>
          </w:rPr>
          <w:fldChar w:fldCharType="begin"/>
        </w:r>
        <w:r w:rsidR="007D3EEB">
          <w:rPr>
            <w:webHidden/>
          </w:rPr>
          <w:instrText xml:space="preserve"> PAGEREF _Toc26796416 \h </w:instrText>
        </w:r>
        <w:r w:rsidR="007D3EEB">
          <w:rPr>
            <w:webHidden/>
          </w:rPr>
        </w:r>
        <w:r w:rsidR="007D3EEB">
          <w:rPr>
            <w:webHidden/>
          </w:rPr>
          <w:fldChar w:fldCharType="separate"/>
        </w:r>
        <w:r w:rsidR="00865916">
          <w:rPr>
            <w:webHidden/>
          </w:rPr>
          <w:t>114</w:t>
        </w:r>
        <w:r w:rsidR="007D3EEB">
          <w:rPr>
            <w:webHidden/>
          </w:rPr>
          <w:fldChar w:fldCharType="end"/>
        </w:r>
      </w:hyperlink>
    </w:p>
    <w:p w14:paraId="4D35AEFB" w14:textId="3A0C31B3" w:rsidR="007D3EEB" w:rsidRDefault="00DA5377">
      <w:pPr>
        <w:pStyle w:val="TOC3"/>
        <w:rPr>
          <w:rFonts w:asciiTheme="minorHAnsi" w:eastAsiaTheme="minorEastAsia" w:hAnsiTheme="minorHAnsi" w:cstheme="minorBidi"/>
          <w:sz w:val="22"/>
          <w:szCs w:val="22"/>
          <w:lang w:eastAsia="en-AU"/>
        </w:rPr>
      </w:pPr>
      <w:hyperlink w:anchor="_Toc26796417" w:history="1">
        <w:r w:rsidR="007D3EEB" w:rsidRPr="002F1781">
          <w:rPr>
            <w:rStyle w:val="Hyperlink"/>
            <w:rFonts w:ascii="Arial Bold" w:hAnsi="Arial Bold"/>
            <w:lang w:val="en-US"/>
          </w:rPr>
          <w:t>3.12.4.</w:t>
        </w:r>
        <w:r w:rsidR="007D3EEB">
          <w:rPr>
            <w:rFonts w:asciiTheme="minorHAnsi" w:eastAsiaTheme="minorEastAsia" w:hAnsiTheme="minorHAnsi" w:cstheme="minorBidi"/>
            <w:sz w:val="22"/>
            <w:szCs w:val="22"/>
            <w:lang w:eastAsia="en-AU"/>
          </w:rPr>
          <w:tab/>
        </w:r>
        <w:r w:rsidR="007D3EEB" w:rsidRPr="002F1781">
          <w:rPr>
            <w:rStyle w:val="Hyperlink"/>
            <w:lang w:val="en-US"/>
          </w:rPr>
          <w:t>Sundry financial analysis</w:t>
        </w:r>
        <w:r w:rsidR="007D3EEB">
          <w:rPr>
            <w:webHidden/>
          </w:rPr>
          <w:tab/>
        </w:r>
        <w:r w:rsidR="007D3EEB">
          <w:rPr>
            <w:webHidden/>
          </w:rPr>
          <w:fldChar w:fldCharType="begin"/>
        </w:r>
        <w:r w:rsidR="007D3EEB">
          <w:rPr>
            <w:webHidden/>
          </w:rPr>
          <w:instrText xml:space="preserve"> PAGEREF _Toc26796417 \h </w:instrText>
        </w:r>
        <w:r w:rsidR="007D3EEB">
          <w:rPr>
            <w:webHidden/>
          </w:rPr>
        </w:r>
        <w:r w:rsidR="007D3EEB">
          <w:rPr>
            <w:webHidden/>
          </w:rPr>
          <w:fldChar w:fldCharType="separate"/>
        </w:r>
        <w:r w:rsidR="00865916">
          <w:rPr>
            <w:webHidden/>
          </w:rPr>
          <w:t>114</w:t>
        </w:r>
        <w:r w:rsidR="007D3EEB">
          <w:rPr>
            <w:webHidden/>
          </w:rPr>
          <w:fldChar w:fldCharType="end"/>
        </w:r>
      </w:hyperlink>
    </w:p>
    <w:p w14:paraId="1F86AA07" w14:textId="7EDF0B51" w:rsidR="007D3EEB" w:rsidRDefault="00DA5377">
      <w:pPr>
        <w:pStyle w:val="TOC2"/>
        <w:rPr>
          <w:rFonts w:asciiTheme="minorHAnsi" w:eastAsiaTheme="minorEastAsia" w:hAnsiTheme="minorHAnsi" w:cstheme="minorBidi"/>
          <w:sz w:val="22"/>
          <w:szCs w:val="22"/>
          <w:lang w:eastAsia="en-AU"/>
        </w:rPr>
      </w:pPr>
      <w:hyperlink w:anchor="_Toc26796418" w:history="1">
        <w:r w:rsidR="007D3EEB" w:rsidRPr="002F1781">
          <w:rPr>
            <w:rStyle w:val="Hyperlink"/>
            <w:rFonts w:ascii="Arial Bold" w:hAnsi="Arial Bold"/>
          </w:rPr>
          <w:t>3.13</w:t>
        </w:r>
        <w:r w:rsidR="007D3EEB">
          <w:rPr>
            <w:rFonts w:asciiTheme="minorHAnsi" w:eastAsiaTheme="minorEastAsia" w:hAnsiTheme="minorHAnsi" w:cstheme="minorBidi"/>
            <w:sz w:val="22"/>
            <w:szCs w:val="22"/>
            <w:lang w:eastAsia="en-AU"/>
          </w:rPr>
          <w:tab/>
        </w:r>
        <w:r w:rsidR="007D3EEB" w:rsidRPr="002F1781">
          <w:rPr>
            <w:rStyle w:val="Hyperlink"/>
          </w:rPr>
          <w:t>Stakeholder feedback</w:t>
        </w:r>
        <w:r w:rsidR="007D3EEB">
          <w:rPr>
            <w:webHidden/>
          </w:rPr>
          <w:tab/>
        </w:r>
        <w:r w:rsidR="007D3EEB">
          <w:rPr>
            <w:webHidden/>
          </w:rPr>
          <w:fldChar w:fldCharType="begin"/>
        </w:r>
        <w:r w:rsidR="007D3EEB">
          <w:rPr>
            <w:webHidden/>
          </w:rPr>
          <w:instrText xml:space="preserve"> PAGEREF _Toc26796418 \h </w:instrText>
        </w:r>
        <w:r w:rsidR="007D3EEB">
          <w:rPr>
            <w:webHidden/>
          </w:rPr>
        </w:r>
        <w:r w:rsidR="007D3EEB">
          <w:rPr>
            <w:webHidden/>
          </w:rPr>
          <w:fldChar w:fldCharType="separate"/>
        </w:r>
        <w:r w:rsidR="00865916">
          <w:rPr>
            <w:webHidden/>
          </w:rPr>
          <w:t>115</w:t>
        </w:r>
        <w:r w:rsidR="007D3EEB">
          <w:rPr>
            <w:webHidden/>
          </w:rPr>
          <w:fldChar w:fldCharType="end"/>
        </w:r>
      </w:hyperlink>
    </w:p>
    <w:p w14:paraId="0C359607" w14:textId="2BA6188D" w:rsidR="007D3EEB" w:rsidRDefault="00DA5377">
      <w:pPr>
        <w:pStyle w:val="TOC3"/>
        <w:rPr>
          <w:rFonts w:asciiTheme="minorHAnsi" w:eastAsiaTheme="minorEastAsia" w:hAnsiTheme="minorHAnsi" w:cstheme="minorBidi"/>
          <w:sz w:val="22"/>
          <w:szCs w:val="22"/>
          <w:lang w:eastAsia="en-AU"/>
        </w:rPr>
      </w:pPr>
      <w:hyperlink w:anchor="_Toc26796419" w:history="1">
        <w:r w:rsidR="007D3EEB" w:rsidRPr="002F1781">
          <w:rPr>
            <w:rStyle w:val="Hyperlink"/>
            <w:rFonts w:ascii="Arial Bold" w:hAnsi="Arial Bold"/>
          </w:rPr>
          <w:t>3.13.1.</w:t>
        </w:r>
        <w:r w:rsidR="007D3EEB">
          <w:rPr>
            <w:rFonts w:asciiTheme="minorHAnsi" w:eastAsiaTheme="minorEastAsia" w:hAnsiTheme="minorHAnsi" w:cstheme="minorBidi"/>
            <w:sz w:val="22"/>
            <w:szCs w:val="22"/>
            <w:lang w:eastAsia="en-AU"/>
          </w:rPr>
          <w:tab/>
        </w:r>
        <w:r w:rsidR="007D3EEB" w:rsidRPr="002F1781">
          <w:rPr>
            <w:rStyle w:val="Hyperlink"/>
          </w:rPr>
          <w:t>Teacher feedback</w:t>
        </w:r>
        <w:r w:rsidR="007D3EEB">
          <w:rPr>
            <w:webHidden/>
          </w:rPr>
          <w:tab/>
        </w:r>
        <w:r w:rsidR="007D3EEB">
          <w:rPr>
            <w:webHidden/>
          </w:rPr>
          <w:fldChar w:fldCharType="begin"/>
        </w:r>
        <w:r w:rsidR="007D3EEB">
          <w:rPr>
            <w:webHidden/>
          </w:rPr>
          <w:instrText xml:space="preserve"> PAGEREF _Toc26796419 \h </w:instrText>
        </w:r>
        <w:r w:rsidR="007D3EEB">
          <w:rPr>
            <w:webHidden/>
          </w:rPr>
        </w:r>
        <w:r w:rsidR="007D3EEB">
          <w:rPr>
            <w:webHidden/>
          </w:rPr>
          <w:fldChar w:fldCharType="separate"/>
        </w:r>
        <w:r w:rsidR="00865916">
          <w:rPr>
            <w:webHidden/>
          </w:rPr>
          <w:t>115</w:t>
        </w:r>
        <w:r w:rsidR="007D3EEB">
          <w:rPr>
            <w:webHidden/>
          </w:rPr>
          <w:fldChar w:fldCharType="end"/>
        </w:r>
      </w:hyperlink>
    </w:p>
    <w:p w14:paraId="7EC948F4" w14:textId="4D90EC95" w:rsidR="007D3EEB" w:rsidRDefault="00DA5377">
      <w:pPr>
        <w:pStyle w:val="TOC3"/>
        <w:rPr>
          <w:rFonts w:asciiTheme="minorHAnsi" w:eastAsiaTheme="minorEastAsia" w:hAnsiTheme="minorHAnsi" w:cstheme="minorBidi"/>
          <w:sz w:val="22"/>
          <w:szCs w:val="22"/>
          <w:lang w:eastAsia="en-AU"/>
        </w:rPr>
      </w:pPr>
      <w:hyperlink w:anchor="_Toc26796420" w:history="1">
        <w:r w:rsidR="007D3EEB" w:rsidRPr="002F1781">
          <w:rPr>
            <w:rStyle w:val="Hyperlink"/>
            <w:rFonts w:ascii="Arial Bold" w:hAnsi="Arial Bold"/>
          </w:rPr>
          <w:t>3.13.2.</w:t>
        </w:r>
        <w:r w:rsidR="007D3EEB">
          <w:rPr>
            <w:rFonts w:asciiTheme="minorHAnsi" w:eastAsiaTheme="minorEastAsia" w:hAnsiTheme="minorHAnsi" w:cstheme="minorBidi"/>
            <w:sz w:val="22"/>
            <w:szCs w:val="22"/>
            <w:lang w:eastAsia="en-AU"/>
          </w:rPr>
          <w:tab/>
        </w:r>
        <w:r w:rsidR="007D3EEB" w:rsidRPr="002F1781">
          <w:rPr>
            <w:rStyle w:val="Hyperlink"/>
          </w:rPr>
          <w:t>AEDC Coordinator feedback</w:t>
        </w:r>
        <w:r w:rsidR="007D3EEB">
          <w:rPr>
            <w:webHidden/>
          </w:rPr>
          <w:tab/>
        </w:r>
        <w:r w:rsidR="007D3EEB">
          <w:rPr>
            <w:webHidden/>
          </w:rPr>
          <w:fldChar w:fldCharType="begin"/>
        </w:r>
        <w:r w:rsidR="007D3EEB">
          <w:rPr>
            <w:webHidden/>
          </w:rPr>
          <w:instrText xml:space="preserve"> PAGEREF _Toc26796420 \h </w:instrText>
        </w:r>
        <w:r w:rsidR="007D3EEB">
          <w:rPr>
            <w:webHidden/>
          </w:rPr>
        </w:r>
        <w:r w:rsidR="007D3EEB">
          <w:rPr>
            <w:webHidden/>
          </w:rPr>
          <w:fldChar w:fldCharType="separate"/>
        </w:r>
        <w:r w:rsidR="00865916">
          <w:rPr>
            <w:webHidden/>
          </w:rPr>
          <w:t>118</w:t>
        </w:r>
        <w:r w:rsidR="007D3EEB">
          <w:rPr>
            <w:webHidden/>
          </w:rPr>
          <w:fldChar w:fldCharType="end"/>
        </w:r>
      </w:hyperlink>
    </w:p>
    <w:p w14:paraId="0B00C49C" w14:textId="26EF14D0" w:rsidR="007D3EEB" w:rsidRDefault="00DA5377">
      <w:pPr>
        <w:pStyle w:val="TOC3"/>
        <w:rPr>
          <w:rFonts w:asciiTheme="minorHAnsi" w:eastAsiaTheme="minorEastAsia" w:hAnsiTheme="minorHAnsi" w:cstheme="minorBidi"/>
          <w:sz w:val="22"/>
          <w:szCs w:val="22"/>
          <w:lang w:eastAsia="en-AU"/>
        </w:rPr>
      </w:pPr>
      <w:hyperlink w:anchor="_Toc26796421" w:history="1">
        <w:r w:rsidR="007D3EEB" w:rsidRPr="002F1781">
          <w:rPr>
            <w:rStyle w:val="Hyperlink"/>
            <w:rFonts w:ascii="Arial Bold" w:hAnsi="Arial Bold"/>
          </w:rPr>
          <w:t>3.13.3.</w:t>
        </w:r>
        <w:r w:rsidR="007D3EEB">
          <w:rPr>
            <w:rFonts w:asciiTheme="minorHAnsi" w:eastAsiaTheme="minorEastAsia" w:hAnsiTheme="minorHAnsi" w:cstheme="minorBidi"/>
            <w:sz w:val="22"/>
            <w:szCs w:val="22"/>
            <w:lang w:eastAsia="en-AU"/>
          </w:rPr>
          <w:tab/>
        </w:r>
        <w:r w:rsidR="007D3EEB" w:rsidRPr="002F1781">
          <w:rPr>
            <w:rStyle w:val="Hyperlink"/>
          </w:rPr>
          <w:t>ATSI CC feedback</w:t>
        </w:r>
        <w:r w:rsidR="007D3EEB">
          <w:rPr>
            <w:webHidden/>
          </w:rPr>
          <w:tab/>
        </w:r>
        <w:r w:rsidR="007D3EEB">
          <w:rPr>
            <w:webHidden/>
          </w:rPr>
          <w:fldChar w:fldCharType="begin"/>
        </w:r>
        <w:r w:rsidR="007D3EEB">
          <w:rPr>
            <w:webHidden/>
          </w:rPr>
          <w:instrText xml:space="preserve"> PAGEREF _Toc26796421 \h </w:instrText>
        </w:r>
        <w:r w:rsidR="007D3EEB">
          <w:rPr>
            <w:webHidden/>
          </w:rPr>
        </w:r>
        <w:r w:rsidR="007D3EEB">
          <w:rPr>
            <w:webHidden/>
          </w:rPr>
          <w:fldChar w:fldCharType="separate"/>
        </w:r>
        <w:r w:rsidR="00865916">
          <w:rPr>
            <w:webHidden/>
          </w:rPr>
          <w:t>123</w:t>
        </w:r>
        <w:r w:rsidR="007D3EEB">
          <w:rPr>
            <w:webHidden/>
          </w:rPr>
          <w:fldChar w:fldCharType="end"/>
        </w:r>
      </w:hyperlink>
    </w:p>
    <w:p w14:paraId="378353D6" w14:textId="003EFE05" w:rsidR="007D3EEB" w:rsidRDefault="00DA5377">
      <w:pPr>
        <w:pStyle w:val="TOC3"/>
        <w:rPr>
          <w:rFonts w:asciiTheme="minorHAnsi" w:eastAsiaTheme="minorEastAsia" w:hAnsiTheme="minorHAnsi" w:cstheme="minorBidi"/>
          <w:sz w:val="22"/>
          <w:szCs w:val="22"/>
          <w:lang w:eastAsia="en-AU"/>
        </w:rPr>
      </w:pPr>
      <w:hyperlink w:anchor="_Toc26796422" w:history="1">
        <w:r w:rsidR="007D3EEB" w:rsidRPr="002F1781">
          <w:rPr>
            <w:rStyle w:val="Hyperlink"/>
            <w:rFonts w:ascii="Arial Bold" w:hAnsi="Arial Bold"/>
          </w:rPr>
          <w:t>3.13.4.</w:t>
        </w:r>
        <w:r w:rsidR="007D3EEB">
          <w:rPr>
            <w:rFonts w:asciiTheme="minorHAnsi" w:eastAsiaTheme="minorEastAsia" w:hAnsiTheme="minorHAnsi" w:cstheme="minorBidi"/>
            <w:sz w:val="22"/>
            <w:szCs w:val="22"/>
            <w:lang w:eastAsia="en-AU"/>
          </w:rPr>
          <w:tab/>
        </w:r>
        <w:r w:rsidR="007D3EEB" w:rsidRPr="002F1781">
          <w:rPr>
            <w:rStyle w:val="Hyperlink"/>
          </w:rPr>
          <w:t>STC feedback</w:t>
        </w:r>
        <w:r w:rsidR="007D3EEB">
          <w:rPr>
            <w:webHidden/>
          </w:rPr>
          <w:tab/>
        </w:r>
        <w:r w:rsidR="007D3EEB">
          <w:rPr>
            <w:webHidden/>
          </w:rPr>
          <w:fldChar w:fldCharType="begin"/>
        </w:r>
        <w:r w:rsidR="007D3EEB">
          <w:rPr>
            <w:webHidden/>
          </w:rPr>
          <w:instrText xml:space="preserve"> PAGEREF _Toc26796422 \h </w:instrText>
        </w:r>
        <w:r w:rsidR="007D3EEB">
          <w:rPr>
            <w:webHidden/>
          </w:rPr>
        </w:r>
        <w:r w:rsidR="007D3EEB">
          <w:rPr>
            <w:webHidden/>
          </w:rPr>
          <w:fldChar w:fldCharType="separate"/>
        </w:r>
        <w:r w:rsidR="00865916">
          <w:rPr>
            <w:webHidden/>
          </w:rPr>
          <w:t>124</w:t>
        </w:r>
        <w:r w:rsidR="007D3EEB">
          <w:rPr>
            <w:webHidden/>
          </w:rPr>
          <w:fldChar w:fldCharType="end"/>
        </w:r>
      </w:hyperlink>
    </w:p>
    <w:p w14:paraId="4434174D" w14:textId="223C2D1B" w:rsidR="007D3EEB" w:rsidRDefault="00DA5377">
      <w:pPr>
        <w:pStyle w:val="TOC3"/>
        <w:rPr>
          <w:rFonts w:asciiTheme="minorHAnsi" w:eastAsiaTheme="minorEastAsia" w:hAnsiTheme="minorHAnsi" w:cstheme="minorBidi"/>
          <w:sz w:val="22"/>
          <w:szCs w:val="22"/>
          <w:lang w:eastAsia="en-AU"/>
        </w:rPr>
      </w:pPr>
      <w:hyperlink w:anchor="_Toc26796423" w:history="1">
        <w:r w:rsidR="007D3EEB" w:rsidRPr="002F1781">
          <w:rPr>
            <w:rStyle w:val="Hyperlink"/>
            <w:rFonts w:ascii="Arial Bold" w:hAnsi="Arial Bold"/>
          </w:rPr>
          <w:t>3.13.5.</w:t>
        </w:r>
        <w:r w:rsidR="007D3EEB">
          <w:rPr>
            <w:rFonts w:asciiTheme="minorHAnsi" w:eastAsiaTheme="minorEastAsia" w:hAnsiTheme="minorHAnsi" w:cstheme="minorBidi"/>
            <w:sz w:val="22"/>
            <w:szCs w:val="22"/>
            <w:lang w:eastAsia="en-AU"/>
          </w:rPr>
          <w:tab/>
        </w:r>
        <w:r w:rsidR="007D3EEB" w:rsidRPr="002F1781">
          <w:rPr>
            <w:rStyle w:val="Hyperlink"/>
          </w:rPr>
          <w:t>Helpdesk operator feedback</w:t>
        </w:r>
        <w:r w:rsidR="007D3EEB">
          <w:rPr>
            <w:webHidden/>
          </w:rPr>
          <w:tab/>
        </w:r>
        <w:r w:rsidR="007D3EEB">
          <w:rPr>
            <w:webHidden/>
          </w:rPr>
          <w:fldChar w:fldCharType="begin"/>
        </w:r>
        <w:r w:rsidR="007D3EEB">
          <w:rPr>
            <w:webHidden/>
          </w:rPr>
          <w:instrText xml:space="preserve"> PAGEREF _Toc26796423 \h </w:instrText>
        </w:r>
        <w:r w:rsidR="007D3EEB">
          <w:rPr>
            <w:webHidden/>
          </w:rPr>
        </w:r>
        <w:r w:rsidR="007D3EEB">
          <w:rPr>
            <w:webHidden/>
          </w:rPr>
          <w:fldChar w:fldCharType="separate"/>
        </w:r>
        <w:r w:rsidR="00865916">
          <w:rPr>
            <w:webHidden/>
          </w:rPr>
          <w:t>126</w:t>
        </w:r>
        <w:r w:rsidR="007D3EEB">
          <w:rPr>
            <w:webHidden/>
          </w:rPr>
          <w:fldChar w:fldCharType="end"/>
        </w:r>
      </w:hyperlink>
    </w:p>
    <w:p w14:paraId="1D6EC7A8" w14:textId="4DF0BEDD" w:rsidR="007D3EEB" w:rsidRDefault="00DA5377">
      <w:pPr>
        <w:pStyle w:val="TOC2"/>
        <w:rPr>
          <w:rFonts w:asciiTheme="minorHAnsi" w:eastAsiaTheme="minorEastAsia" w:hAnsiTheme="minorHAnsi" w:cstheme="minorBidi"/>
          <w:sz w:val="22"/>
          <w:szCs w:val="22"/>
          <w:lang w:eastAsia="en-AU"/>
        </w:rPr>
      </w:pPr>
      <w:hyperlink w:anchor="_Toc26796424" w:history="1">
        <w:r w:rsidR="007D3EEB" w:rsidRPr="002F1781">
          <w:rPr>
            <w:rStyle w:val="Hyperlink"/>
            <w:rFonts w:ascii="Arial Bold" w:hAnsi="Arial Bold"/>
          </w:rPr>
          <w:t>3.14</w:t>
        </w:r>
        <w:r w:rsidR="007D3EEB">
          <w:rPr>
            <w:rFonts w:asciiTheme="minorHAnsi" w:eastAsiaTheme="minorEastAsia" w:hAnsiTheme="minorHAnsi" w:cstheme="minorBidi"/>
            <w:sz w:val="22"/>
            <w:szCs w:val="22"/>
            <w:lang w:eastAsia="en-AU"/>
          </w:rPr>
          <w:tab/>
        </w:r>
        <w:r w:rsidR="007D3EEB" w:rsidRPr="002F1781">
          <w:rPr>
            <w:rStyle w:val="Hyperlink"/>
          </w:rPr>
          <w:t>School Profile download summary</w:t>
        </w:r>
        <w:r w:rsidR="007D3EEB">
          <w:rPr>
            <w:webHidden/>
          </w:rPr>
          <w:tab/>
        </w:r>
        <w:r w:rsidR="007D3EEB">
          <w:rPr>
            <w:webHidden/>
          </w:rPr>
          <w:fldChar w:fldCharType="begin"/>
        </w:r>
        <w:r w:rsidR="007D3EEB">
          <w:rPr>
            <w:webHidden/>
          </w:rPr>
          <w:instrText xml:space="preserve"> PAGEREF _Toc26796424 \h </w:instrText>
        </w:r>
        <w:r w:rsidR="007D3EEB">
          <w:rPr>
            <w:webHidden/>
          </w:rPr>
        </w:r>
        <w:r w:rsidR="007D3EEB">
          <w:rPr>
            <w:webHidden/>
          </w:rPr>
          <w:fldChar w:fldCharType="separate"/>
        </w:r>
        <w:r w:rsidR="00865916">
          <w:rPr>
            <w:webHidden/>
          </w:rPr>
          <w:t>127</w:t>
        </w:r>
        <w:r w:rsidR="007D3EEB">
          <w:rPr>
            <w:webHidden/>
          </w:rPr>
          <w:fldChar w:fldCharType="end"/>
        </w:r>
      </w:hyperlink>
    </w:p>
    <w:p w14:paraId="3DEE33F9" w14:textId="7E3BDF28" w:rsidR="007D3EEB" w:rsidRDefault="00DA5377">
      <w:pPr>
        <w:pStyle w:val="TOC1"/>
        <w:rPr>
          <w:rFonts w:asciiTheme="minorHAnsi" w:eastAsiaTheme="minorEastAsia" w:hAnsiTheme="minorHAnsi" w:cstheme="minorBidi"/>
          <w:b w:val="0"/>
          <w:sz w:val="22"/>
          <w:szCs w:val="22"/>
          <w:lang w:eastAsia="en-AU"/>
        </w:rPr>
      </w:pPr>
      <w:hyperlink w:anchor="_Toc26796425" w:history="1">
        <w:r w:rsidR="007D3EEB" w:rsidRPr="002F1781">
          <w:rPr>
            <w:rStyle w:val="Hyperlink"/>
            <w:rFonts w:ascii="Arial Bold" w:hAnsi="Arial Bold"/>
          </w:rPr>
          <w:t>4.</w:t>
        </w:r>
        <w:r w:rsidR="007D3EEB">
          <w:rPr>
            <w:rFonts w:asciiTheme="minorHAnsi" w:eastAsiaTheme="minorEastAsia" w:hAnsiTheme="minorHAnsi" w:cstheme="minorBidi"/>
            <w:b w:val="0"/>
            <w:sz w:val="22"/>
            <w:szCs w:val="22"/>
            <w:lang w:eastAsia="en-AU"/>
          </w:rPr>
          <w:tab/>
        </w:r>
        <w:r w:rsidR="007D3EEB" w:rsidRPr="002F1781">
          <w:rPr>
            <w:rStyle w:val="Hyperlink"/>
          </w:rPr>
          <w:t>Summary of issues for future collections</w:t>
        </w:r>
        <w:r w:rsidR="007D3EEB">
          <w:rPr>
            <w:webHidden/>
          </w:rPr>
          <w:tab/>
        </w:r>
        <w:r w:rsidR="007D3EEB">
          <w:rPr>
            <w:webHidden/>
          </w:rPr>
          <w:fldChar w:fldCharType="begin"/>
        </w:r>
        <w:r w:rsidR="007D3EEB">
          <w:rPr>
            <w:webHidden/>
          </w:rPr>
          <w:instrText xml:space="preserve"> PAGEREF _Toc26796425 \h </w:instrText>
        </w:r>
        <w:r w:rsidR="007D3EEB">
          <w:rPr>
            <w:webHidden/>
          </w:rPr>
        </w:r>
        <w:r w:rsidR="007D3EEB">
          <w:rPr>
            <w:webHidden/>
          </w:rPr>
          <w:fldChar w:fldCharType="separate"/>
        </w:r>
        <w:r w:rsidR="00865916">
          <w:rPr>
            <w:webHidden/>
          </w:rPr>
          <w:t>130</w:t>
        </w:r>
        <w:r w:rsidR="007D3EEB">
          <w:rPr>
            <w:webHidden/>
          </w:rPr>
          <w:fldChar w:fldCharType="end"/>
        </w:r>
      </w:hyperlink>
    </w:p>
    <w:p w14:paraId="4B4E22EC" w14:textId="7D1156A4" w:rsidR="00D57FCF" w:rsidRPr="003579D5" w:rsidRDefault="00D31220" w:rsidP="00046211">
      <w:pPr>
        <w:rPr>
          <w:highlight w:val="yellow"/>
        </w:rPr>
      </w:pPr>
      <w:r w:rsidRPr="003579D5">
        <w:rPr>
          <w:highlight w:val="yellow"/>
        </w:rPr>
        <w:fldChar w:fldCharType="end"/>
      </w:r>
      <w:r w:rsidR="00D57FCF" w:rsidRPr="003579D5">
        <w:rPr>
          <w:highlight w:val="yellow"/>
        </w:rPr>
        <w:br w:type="page"/>
      </w:r>
    </w:p>
    <w:p w14:paraId="192F9B29" w14:textId="77777777" w:rsidR="00D57FCF" w:rsidRPr="00A41F62" w:rsidRDefault="00D57FCF" w:rsidP="00717F29">
      <w:pPr>
        <w:rPr>
          <w:b/>
          <w:color w:val="1F688D" w:themeColor="accent1"/>
          <w:sz w:val="40"/>
          <w:szCs w:val="36"/>
        </w:rPr>
      </w:pPr>
      <w:r w:rsidRPr="00A41F62">
        <w:rPr>
          <w:b/>
          <w:color w:val="1F688D" w:themeColor="accent1"/>
          <w:sz w:val="40"/>
          <w:szCs w:val="36"/>
        </w:rPr>
        <w:lastRenderedPageBreak/>
        <w:t xml:space="preserve">List of </w:t>
      </w:r>
      <w:r w:rsidR="0019243C" w:rsidRPr="00A41F62">
        <w:rPr>
          <w:b/>
          <w:color w:val="1F688D" w:themeColor="accent1"/>
          <w:sz w:val="40"/>
          <w:szCs w:val="36"/>
        </w:rPr>
        <w:t>t</w:t>
      </w:r>
      <w:r w:rsidRPr="00A41F62">
        <w:rPr>
          <w:b/>
          <w:color w:val="1F688D" w:themeColor="accent1"/>
          <w:sz w:val="40"/>
          <w:szCs w:val="36"/>
        </w:rPr>
        <w:t>ables</w:t>
      </w:r>
    </w:p>
    <w:p w14:paraId="52604365" w14:textId="40E672C9" w:rsidR="00ED53B9" w:rsidRPr="003579D5" w:rsidRDefault="00ED53B9" w:rsidP="008B5B95">
      <w:pPr>
        <w:pStyle w:val="TOC1"/>
        <w:rPr>
          <w:highlight w:val="yellow"/>
        </w:rPr>
      </w:pPr>
    </w:p>
    <w:bookmarkStart w:id="1" w:name="_Hlk20744601"/>
    <w:p w14:paraId="37F5DC01" w14:textId="0F955B18" w:rsidR="009D677D" w:rsidRDefault="00FF7C14">
      <w:pPr>
        <w:pStyle w:val="TableofFigures"/>
        <w:tabs>
          <w:tab w:val="right" w:leader="dot" w:pos="9060"/>
        </w:tabs>
        <w:rPr>
          <w:rFonts w:asciiTheme="minorHAnsi" w:eastAsiaTheme="minorEastAsia" w:hAnsiTheme="minorHAnsi"/>
          <w:noProof/>
          <w:sz w:val="22"/>
          <w:lang w:eastAsia="en-AU"/>
        </w:rPr>
      </w:pPr>
      <w:r w:rsidRPr="003579D5">
        <w:rPr>
          <w:highlight w:val="yellow"/>
        </w:rPr>
        <w:fldChar w:fldCharType="begin"/>
      </w:r>
      <w:r w:rsidRPr="003579D5">
        <w:rPr>
          <w:highlight w:val="yellow"/>
        </w:rPr>
        <w:instrText xml:space="preserve"> TOC \h \z \t "Caption" \c </w:instrText>
      </w:r>
      <w:r w:rsidRPr="003579D5">
        <w:rPr>
          <w:highlight w:val="yellow"/>
        </w:rPr>
        <w:fldChar w:fldCharType="separate"/>
      </w:r>
      <w:hyperlink w:anchor="_Toc20667436" w:history="1">
        <w:r w:rsidR="009D677D" w:rsidRPr="00AB6C7D">
          <w:rPr>
            <w:rStyle w:val="Hyperlink"/>
            <w:noProof/>
          </w:rPr>
          <w:t>Table 1.1</w:t>
        </w:r>
        <w:r w:rsidR="009D677D">
          <w:rPr>
            <w:rFonts w:asciiTheme="minorHAnsi" w:eastAsiaTheme="minorEastAsia" w:hAnsiTheme="minorHAnsi"/>
            <w:noProof/>
            <w:sz w:val="22"/>
            <w:lang w:eastAsia="en-AU"/>
          </w:rPr>
          <w:tab/>
        </w:r>
        <w:r w:rsidR="009D677D" w:rsidRPr="00AB6C7D">
          <w:rPr>
            <w:rStyle w:val="Hyperlink"/>
            <w:noProof/>
          </w:rPr>
          <w:t>Number of children, teachers and schools participating in the AEDC nationally</w:t>
        </w:r>
        <w:r w:rsidR="009D677D">
          <w:rPr>
            <w:noProof/>
            <w:webHidden/>
          </w:rPr>
          <w:tab/>
        </w:r>
        <w:r w:rsidR="009D677D">
          <w:rPr>
            <w:noProof/>
            <w:webHidden/>
          </w:rPr>
          <w:fldChar w:fldCharType="begin"/>
        </w:r>
        <w:r w:rsidR="009D677D">
          <w:rPr>
            <w:noProof/>
            <w:webHidden/>
          </w:rPr>
          <w:instrText xml:space="preserve"> PAGEREF _Toc20667436 \h </w:instrText>
        </w:r>
        <w:r w:rsidR="009D677D">
          <w:rPr>
            <w:noProof/>
            <w:webHidden/>
          </w:rPr>
        </w:r>
        <w:r w:rsidR="009D677D">
          <w:rPr>
            <w:noProof/>
            <w:webHidden/>
          </w:rPr>
          <w:fldChar w:fldCharType="separate"/>
        </w:r>
        <w:r w:rsidR="00865916">
          <w:rPr>
            <w:noProof/>
            <w:webHidden/>
          </w:rPr>
          <w:t>14</w:t>
        </w:r>
        <w:r w:rsidR="009D677D">
          <w:rPr>
            <w:noProof/>
            <w:webHidden/>
          </w:rPr>
          <w:fldChar w:fldCharType="end"/>
        </w:r>
      </w:hyperlink>
    </w:p>
    <w:p w14:paraId="6E05D7F8" w14:textId="3F768D73"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37" w:history="1">
        <w:r w:rsidR="009D677D" w:rsidRPr="00AB6C7D">
          <w:rPr>
            <w:rStyle w:val="Hyperlink"/>
            <w:noProof/>
          </w:rPr>
          <w:t xml:space="preserve">Table 2.4.5 </w:t>
        </w:r>
        <w:r w:rsidR="009D677D">
          <w:rPr>
            <w:rFonts w:asciiTheme="minorHAnsi" w:eastAsiaTheme="minorEastAsia" w:hAnsiTheme="minorHAnsi"/>
            <w:noProof/>
            <w:sz w:val="22"/>
            <w:lang w:eastAsia="en-AU"/>
          </w:rPr>
          <w:tab/>
        </w:r>
        <w:r w:rsidR="009D677D" w:rsidRPr="00AB6C7D">
          <w:rPr>
            <w:rStyle w:val="Hyperlink"/>
            <w:noProof/>
          </w:rPr>
          <w:t>STC system testing schedule for Cycle 4</w:t>
        </w:r>
        <w:r w:rsidR="009D677D">
          <w:rPr>
            <w:noProof/>
            <w:webHidden/>
          </w:rPr>
          <w:tab/>
        </w:r>
        <w:r w:rsidR="009D677D">
          <w:rPr>
            <w:noProof/>
            <w:webHidden/>
          </w:rPr>
          <w:fldChar w:fldCharType="begin"/>
        </w:r>
        <w:r w:rsidR="009D677D">
          <w:rPr>
            <w:noProof/>
            <w:webHidden/>
          </w:rPr>
          <w:instrText xml:space="preserve"> PAGEREF _Toc20667437 \h </w:instrText>
        </w:r>
        <w:r w:rsidR="009D677D">
          <w:rPr>
            <w:noProof/>
            <w:webHidden/>
          </w:rPr>
        </w:r>
        <w:r w:rsidR="009D677D">
          <w:rPr>
            <w:noProof/>
            <w:webHidden/>
          </w:rPr>
          <w:fldChar w:fldCharType="separate"/>
        </w:r>
        <w:r w:rsidR="00865916">
          <w:rPr>
            <w:noProof/>
            <w:webHidden/>
          </w:rPr>
          <w:t>26</w:t>
        </w:r>
        <w:r w:rsidR="009D677D">
          <w:rPr>
            <w:noProof/>
            <w:webHidden/>
          </w:rPr>
          <w:fldChar w:fldCharType="end"/>
        </w:r>
      </w:hyperlink>
    </w:p>
    <w:p w14:paraId="713B3B7A" w14:textId="7A1B8C88"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38" w:history="1">
        <w:r w:rsidR="009D677D" w:rsidRPr="00AB6C7D">
          <w:rPr>
            <w:rStyle w:val="Hyperlink"/>
            <w:noProof/>
          </w:rPr>
          <w:t>Table 2.5.3</w:t>
        </w:r>
        <w:r w:rsidR="009D677D">
          <w:rPr>
            <w:rFonts w:asciiTheme="minorHAnsi" w:eastAsiaTheme="minorEastAsia" w:hAnsiTheme="minorHAnsi"/>
            <w:noProof/>
            <w:sz w:val="22"/>
            <w:lang w:eastAsia="en-AU"/>
          </w:rPr>
          <w:tab/>
        </w:r>
        <w:r w:rsidR="009D677D" w:rsidRPr="00AB6C7D">
          <w:rPr>
            <w:rStyle w:val="Hyperlink"/>
            <w:noProof/>
          </w:rPr>
          <w:t>School Frame items for the 2018 AEDC</w:t>
        </w:r>
        <w:r w:rsidR="009D677D">
          <w:rPr>
            <w:noProof/>
            <w:webHidden/>
          </w:rPr>
          <w:tab/>
        </w:r>
        <w:r w:rsidR="009D677D">
          <w:rPr>
            <w:noProof/>
            <w:webHidden/>
          </w:rPr>
          <w:fldChar w:fldCharType="begin"/>
        </w:r>
        <w:r w:rsidR="009D677D">
          <w:rPr>
            <w:noProof/>
            <w:webHidden/>
          </w:rPr>
          <w:instrText xml:space="preserve"> PAGEREF _Toc20667438 \h </w:instrText>
        </w:r>
        <w:r w:rsidR="009D677D">
          <w:rPr>
            <w:noProof/>
            <w:webHidden/>
          </w:rPr>
        </w:r>
        <w:r w:rsidR="009D677D">
          <w:rPr>
            <w:noProof/>
            <w:webHidden/>
          </w:rPr>
          <w:fldChar w:fldCharType="separate"/>
        </w:r>
        <w:r w:rsidR="00865916">
          <w:rPr>
            <w:noProof/>
            <w:webHidden/>
          </w:rPr>
          <w:t>28</w:t>
        </w:r>
        <w:r w:rsidR="009D677D">
          <w:rPr>
            <w:noProof/>
            <w:webHidden/>
          </w:rPr>
          <w:fldChar w:fldCharType="end"/>
        </w:r>
      </w:hyperlink>
    </w:p>
    <w:p w14:paraId="0865B73A" w14:textId="1411E226"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39" w:history="1">
        <w:r w:rsidR="009D677D" w:rsidRPr="00AB6C7D">
          <w:rPr>
            <w:rStyle w:val="Hyperlink"/>
            <w:noProof/>
          </w:rPr>
          <w:t>Table 2.6.2</w:t>
        </w:r>
        <w:r w:rsidR="009D677D">
          <w:rPr>
            <w:rFonts w:asciiTheme="minorHAnsi" w:eastAsiaTheme="minorEastAsia" w:hAnsiTheme="minorHAnsi"/>
            <w:noProof/>
            <w:sz w:val="22"/>
            <w:lang w:eastAsia="en-AU"/>
          </w:rPr>
          <w:tab/>
        </w:r>
        <w:r w:rsidR="009D677D" w:rsidRPr="00AB6C7D">
          <w:rPr>
            <w:rStyle w:val="Hyperlink"/>
            <w:noProof/>
          </w:rPr>
          <w:t>Pre-population items for the 2018 AEDC</w:t>
        </w:r>
        <w:r w:rsidR="009D677D">
          <w:rPr>
            <w:noProof/>
            <w:webHidden/>
          </w:rPr>
          <w:tab/>
        </w:r>
        <w:r w:rsidR="009D677D">
          <w:rPr>
            <w:noProof/>
            <w:webHidden/>
          </w:rPr>
          <w:fldChar w:fldCharType="begin"/>
        </w:r>
        <w:r w:rsidR="009D677D">
          <w:rPr>
            <w:noProof/>
            <w:webHidden/>
          </w:rPr>
          <w:instrText xml:space="preserve"> PAGEREF _Toc20667439 \h </w:instrText>
        </w:r>
        <w:r w:rsidR="009D677D">
          <w:rPr>
            <w:noProof/>
            <w:webHidden/>
          </w:rPr>
        </w:r>
        <w:r w:rsidR="009D677D">
          <w:rPr>
            <w:noProof/>
            <w:webHidden/>
          </w:rPr>
          <w:fldChar w:fldCharType="separate"/>
        </w:r>
        <w:r w:rsidR="00865916">
          <w:rPr>
            <w:noProof/>
            <w:webHidden/>
          </w:rPr>
          <w:t>33</w:t>
        </w:r>
        <w:r w:rsidR="009D677D">
          <w:rPr>
            <w:noProof/>
            <w:webHidden/>
          </w:rPr>
          <w:fldChar w:fldCharType="end"/>
        </w:r>
      </w:hyperlink>
    </w:p>
    <w:p w14:paraId="4132E1F2" w14:textId="3E416EFF"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40" w:history="1">
        <w:r w:rsidR="009D677D" w:rsidRPr="00AB6C7D">
          <w:rPr>
            <w:rStyle w:val="Hyperlink"/>
            <w:noProof/>
          </w:rPr>
          <w:t>Table 2.6.6</w:t>
        </w:r>
        <w:r w:rsidR="009D677D">
          <w:rPr>
            <w:rFonts w:asciiTheme="minorHAnsi" w:eastAsiaTheme="minorEastAsia" w:hAnsiTheme="minorHAnsi"/>
            <w:noProof/>
            <w:sz w:val="22"/>
            <w:lang w:eastAsia="en-AU"/>
          </w:rPr>
          <w:tab/>
        </w:r>
        <w:r w:rsidR="009D677D" w:rsidRPr="00AB6C7D">
          <w:rPr>
            <w:rStyle w:val="Hyperlink"/>
            <w:noProof/>
          </w:rPr>
          <w:t>Pre-population rate by jurisdiction and sector</w:t>
        </w:r>
        <w:r w:rsidR="009D677D">
          <w:rPr>
            <w:noProof/>
            <w:webHidden/>
          </w:rPr>
          <w:tab/>
        </w:r>
        <w:r w:rsidR="009D677D">
          <w:rPr>
            <w:noProof/>
            <w:webHidden/>
          </w:rPr>
          <w:fldChar w:fldCharType="begin"/>
        </w:r>
        <w:r w:rsidR="009D677D">
          <w:rPr>
            <w:noProof/>
            <w:webHidden/>
          </w:rPr>
          <w:instrText xml:space="preserve"> PAGEREF _Toc20667440 \h </w:instrText>
        </w:r>
        <w:r w:rsidR="009D677D">
          <w:rPr>
            <w:noProof/>
            <w:webHidden/>
          </w:rPr>
        </w:r>
        <w:r w:rsidR="009D677D">
          <w:rPr>
            <w:noProof/>
            <w:webHidden/>
          </w:rPr>
          <w:fldChar w:fldCharType="separate"/>
        </w:r>
        <w:r w:rsidR="00865916">
          <w:rPr>
            <w:noProof/>
            <w:webHidden/>
          </w:rPr>
          <w:t>36</w:t>
        </w:r>
        <w:r w:rsidR="009D677D">
          <w:rPr>
            <w:noProof/>
            <w:webHidden/>
          </w:rPr>
          <w:fldChar w:fldCharType="end"/>
        </w:r>
      </w:hyperlink>
    </w:p>
    <w:p w14:paraId="5812CB64" w14:textId="4F45CEA9"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41" w:history="1">
        <w:r w:rsidR="009D677D" w:rsidRPr="00AB6C7D">
          <w:rPr>
            <w:rStyle w:val="Hyperlink"/>
            <w:noProof/>
          </w:rPr>
          <w:t>Table 2.7.1</w:t>
        </w:r>
        <w:r w:rsidR="009D677D">
          <w:rPr>
            <w:rFonts w:asciiTheme="minorHAnsi" w:eastAsiaTheme="minorEastAsia" w:hAnsiTheme="minorHAnsi"/>
            <w:noProof/>
            <w:sz w:val="22"/>
            <w:lang w:eastAsia="en-AU"/>
          </w:rPr>
          <w:tab/>
        </w:r>
        <w:r w:rsidR="009D677D" w:rsidRPr="00AB6C7D">
          <w:rPr>
            <w:rStyle w:val="Hyperlink"/>
            <w:noProof/>
          </w:rPr>
          <w:t>Post-population items for the 2018 AEDC</w:t>
        </w:r>
        <w:r w:rsidR="009D677D">
          <w:rPr>
            <w:noProof/>
            <w:webHidden/>
          </w:rPr>
          <w:tab/>
        </w:r>
        <w:r w:rsidR="009D677D">
          <w:rPr>
            <w:noProof/>
            <w:webHidden/>
          </w:rPr>
          <w:fldChar w:fldCharType="begin"/>
        </w:r>
        <w:r w:rsidR="009D677D">
          <w:rPr>
            <w:noProof/>
            <w:webHidden/>
          </w:rPr>
          <w:instrText xml:space="preserve"> PAGEREF _Toc20667441 \h </w:instrText>
        </w:r>
        <w:r w:rsidR="009D677D">
          <w:rPr>
            <w:noProof/>
            <w:webHidden/>
          </w:rPr>
        </w:r>
        <w:r w:rsidR="009D677D">
          <w:rPr>
            <w:noProof/>
            <w:webHidden/>
          </w:rPr>
          <w:fldChar w:fldCharType="separate"/>
        </w:r>
        <w:r w:rsidR="00865916">
          <w:rPr>
            <w:noProof/>
            <w:webHidden/>
          </w:rPr>
          <w:t>37</w:t>
        </w:r>
        <w:r w:rsidR="009D677D">
          <w:rPr>
            <w:noProof/>
            <w:webHidden/>
          </w:rPr>
          <w:fldChar w:fldCharType="end"/>
        </w:r>
      </w:hyperlink>
    </w:p>
    <w:p w14:paraId="6411AA4C" w14:textId="1C27DF3B"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42" w:history="1">
        <w:r w:rsidR="009D677D" w:rsidRPr="00AB6C7D">
          <w:rPr>
            <w:rStyle w:val="Hyperlink"/>
            <w:noProof/>
          </w:rPr>
          <w:t>Table 2.7.4</w:t>
        </w:r>
        <w:r w:rsidR="009D677D">
          <w:rPr>
            <w:rFonts w:asciiTheme="minorHAnsi" w:eastAsiaTheme="minorEastAsia" w:hAnsiTheme="minorHAnsi"/>
            <w:noProof/>
            <w:sz w:val="22"/>
            <w:lang w:eastAsia="en-AU"/>
          </w:rPr>
          <w:tab/>
        </w:r>
        <w:r w:rsidR="009D677D" w:rsidRPr="00AB6C7D">
          <w:rPr>
            <w:rStyle w:val="Hyperlink"/>
            <w:noProof/>
          </w:rPr>
          <w:t>Post-population of attendance data by jurisdiction and sector</w:t>
        </w:r>
        <w:r w:rsidR="009D677D">
          <w:rPr>
            <w:noProof/>
            <w:webHidden/>
          </w:rPr>
          <w:tab/>
        </w:r>
        <w:r w:rsidR="009D677D">
          <w:rPr>
            <w:noProof/>
            <w:webHidden/>
          </w:rPr>
          <w:fldChar w:fldCharType="begin"/>
        </w:r>
        <w:r w:rsidR="009D677D">
          <w:rPr>
            <w:noProof/>
            <w:webHidden/>
          </w:rPr>
          <w:instrText xml:space="preserve"> PAGEREF _Toc20667442 \h </w:instrText>
        </w:r>
        <w:r w:rsidR="009D677D">
          <w:rPr>
            <w:noProof/>
            <w:webHidden/>
          </w:rPr>
        </w:r>
        <w:r w:rsidR="009D677D">
          <w:rPr>
            <w:noProof/>
            <w:webHidden/>
          </w:rPr>
          <w:fldChar w:fldCharType="separate"/>
        </w:r>
        <w:r w:rsidR="00865916">
          <w:rPr>
            <w:noProof/>
            <w:webHidden/>
          </w:rPr>
          <w:t>38</w:t>
        </w:r>
        <w:r w:rsidR="009D677D">
          <w:rPr>
            <w:noProof/>
            <w:webHidden/>
          </w:rPr>
          <w:fldChar w:fldCharType="end"/>
        </w:r>
      </w:hyperlink>
    </w:p>
    <w:p w14:paraId="14BEFFD3" w14:textId="1047B721"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43" w:history="1">
        <w:r w:rsidR="009D677D" w:rsidRPr="00AB6C7D">
          <w:rPr>
            <w:rStyle w:val="Hyperlink"/>
            <w:noProof/>
          </w:rPr>
          <w:t xml:space="preserve">Table 3.1.1 </w:t>
        </w:r>
        <w:r w:rsidR="009D677D">
          <w:rPr>
            <w:rFonts w:asciiTheme="minorHAnsi" w:eastAsiaTheme="minorEastAsia" w:hAnsiTheme="minorHAnsi"/>
            <w:noProof/>
            <w:sz w:val="22"/>
            <w:lang w:eastAsia="en-AU"/>
          </w:rPr>
          <w:tab/>
        </w:r>
        <w:r w:rsidR="009D677D" w:rsidRPr="00AB6C7D">
          <w:rPr>
            <w:rStyle w:val="Hyperlink"/>
            <w:noProof/>
          </w:rPr>
          <w:t>School participation rate by cycle, jurisdiction and sector</w:t>
        </w:r>
        <w:r w:rsidR="009D677D">
          <w:rPr>
            <w:noProof/>
            <w:webHidden/>
          </w:rPr>
          <w:tab/>
        </w:r>
        <w:r w:rsidR="009D677D">
          <w:rPr>
            <w:noProof/>
            <w:webHidden/>
          </w:rPr>
          <w:fldChar w:fldCharType="begin"/>
        </w:r>
        <w:r w:rsidR="009D677D">
          <w:rPr>
            <w:noProof/>
            <w:webHidden/>
          </w:rPr>
          <w:instrText xml:space="preserve"> PAGEREF _Toc20667443 \h </w:instrText>
        </w:r>
        <w:r w:rsidR="009D677D">
          <w:rPr>
            <w:noProof/>
            <w:webHidden/>
          </w:rPr>
        </w:r>
        <w:r w:rsidR="009D677D">
          <w:rPr>
            <w:noProof/>
            <w:webHidden/>
          </w:rPr>
          <w:fldChar w:fldCharType="separate"/>
        </w:r>
        <w:r w:rsidR="00865916">
          <w:rPr>
            <w:noProof/>
            <w:webHidden/>
          </w:rPr>
          <w:t>62</w:t>
        </w:r>
        <w:r w:rsidR="009D677D">
          <w:rPr>
            <w:noProof/>
            <w:webHidden/>
          </w:rPr>
          <w:fldChar w:fldCharType="end"/>
        </w:r>
      </w:hyperlink>
    </w:p>
    <w:p w14:paraId="7E690FCD" w14:textId="5543A650"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44" w:history="1">
        <w:r w:rsidR="009D677D" w:rsidRPr="00AB6C7D">
          <w:rPr>
            <w:rStyle w:val="Hyperlink"/>
            <w:noProof/>
          </w:rPr>
          <w:t xml:space="preserve">Table 3.1.2 </w:t>
        </w:r>
        <w:r w:rsidR="009D677D">
          <w:rPr>
            <w:rFonts w:asciiTheme="minorHAnsi" w:eastAsiaTheme="minorEastAsia" w:hAnsiTheme="minorHAnsi"/>
            <w:noProof/>
            <w:sz w:val="22"/>
            <w:lang w:eastAsia="en-AU"/>
          </w:rPr>
          <w:tab/>
        </w:r>
        <w:r w:rsidR="009D677D" w:rsidRPr="00AB6C7D">
          <w:rPr>
            <w:rStyle w:val="Hyperlink"/>
            <w:noProof/>
          </w:rPr>
          <w:t xml:space="preserve">Reasons for non-participation in Cycle 4, </w:t>
        </w:r>
        <w:r w:rsidR="005E683F">
          <w:rPr>
            <w:rStyle w:val="Hyperlink"/>
            <w:noProof/>
          </w:rPr>
          <w:t>i</w:t>
        </w:r>
        <w:r w:rsidR="009D677D" w:rsidRPr="00AB6C7D">
          <w:rPr>
            <w:rStyle w:val="Hyperlink"/>
            <w:noProof/>
          </w:rPr>
          <w:t>ndependent sector vs other sectors</w:t>
        </w:r>
        <w:r w:rsidR="009D677D">
          <w:rPr>
            <w:noProof/>
            <w:webHidden/>
          </w:rPr>
          <w:tab/>
        </w:r>
        <w:r w:rsidR="009D677D">
          <w:rPr>
            <w:noProof/>
            <w:webHidden/>
          </w:rPr>
          <w:fldChar w:fldCharType="begin"/>
        </w:r>
        <w:r w:rsidR="009D677D">
          <w:rPr>
            <w:noProof/>
            <w:webHidden/>
          </w:rPr>
          <w:instrText xml:space="preserve"> PAGEREF _Toc20667444 \h </w:instrText>
        </w:r>
        <w:r w:rsidR="009D677D">
          <w:rPr>
            <w:noProof/>
            <w:webHidden/>
          </w:rPr>
        </w:r>
        <w:r w:rsidR="009D677D">
          <w:rPr>
            <w:noProof/>
            <w:webHidden/>
          </w:rPr>
          <w:fldChar w:fldCharType="separate"/>
        </w:r>
        <w:r w:rsidR="00865916">
          <w:rPr>
            <w:noProof/>
            <w:webHidden/>
          </w:rPr>
          <w:t>64</w:t>
        </w:r>
        <w:r w:rsidR="009D677D">
          <w:rPr>
            <w:noProof/>
            <w:webHidden/>
          </w:rPr>
          <w:fldChar w:fldCharType="end"/>
        </w:r>
      </w:hyperlink>
    </w:p>
    <w:p w14:paraId="1F90169F" w14:textId="602BC905"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45" w:history="1">
        <w:r w:rsidR="009D677D" w:rsidRPr="00AB6C7D">
          <w:rPr>
            <w:rStyle w:val="Hyperlink"/>
            <w:noProof/>
          </w:rPr>
          <w:t xml:space="preserve">Table 3.1.3.1 </w:t>
        </w:r>
        <w:r w:rsidR="009D677D">
          <w:rPr>
            <w:rFonts w:asciiTheme="minorHAnsi" w:eastAsiaTheme="minorEastAsia" w:hAnsiTheme="minorHAnsi"/>
            <w:noProof/>
            <w:sz w:val="22"/>
            <w:lang w:eastAsia="en-AU"/>
          </w:rPr>
          <w:tab/>
        </w:r>
        <w:r w:rsidR="009D677D" w:rsidRPr="00AB6C7D">
          <w:rPr>
            <w:rStyle w:val="Hyperlink"/>
            <w:noProof/>
          </w:rPr>
          <w:t>Changes in school participation status from Cycle 3 to Cycle 4</w:t>
        </w:r>
        <w:r w:rsidR="009D677D">
          <w:rPr>
            <w:noProof/>
            <w:webHidden/>
          </w:rPr>
          <w:tab/>
        </w:r>
        <w:r w:rsidR="009D677D">
          <w:rPr>
            <w:noProof/>
            <w:webHidden/>
          </w:rPr>
          <w:fldChar w:fldCharType="begin"/>
        </w:r>
        <w:r w:rsidR="009D677D">
          <w:rPr>
            <w:noProof/>
            <w:webHidden/>
          </w:rPr>
          <w:instrText xml:space="preserve"> PAGEREF _Toc20667445 \h </w:instrText>
        </w:r>
        <w:r w:rsidR="009D677D">
          <w:rPr>
            <w:noProof/>
            <w:webHidden/>
          </w:rPr>
        </w:r>
        <w:r w:rsidR="009D677D">
          <w:rPr>
            <w:noProof/>
            <w:webHidden/>
          </w:rPr>
          <w:fldChar w:fldCharType="separate"/>
        </w:r>
        <w:r w:rsidR="00865916">
          <w:rPr>
            <w:noProof/>
            <w:webHidden/>
          </w:rPr>
          <w:t>64</w:t>
        </w:r>
        <w:r w:rsidR="009D677D">
          <w:rPr>
            <w:noProof/>
            <w:webHidden/>
          </w:rPr>
          <w:fldChar w:fldCharType="end"/>
        </w:r>
      </w:hyperlink>
    </w:p>
    <w:p w14:paraId="75C0A202" w14:textId="43724399"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46" w:history="1">
        <w:r w:rsidR="009D677D" w:rsidRPr="00AB6C7D">
          <w:rPr>
            <w:rStyle w:val="Hyperlink"/>
            <w:noProof/>
          </w:rPr>
          <w:t xml:space="preserve">Table 3.1.3.2 </w:t>
        </w:r>
        <w:r w:rsidR="009D677D">
          <w:rPr>
            <w:rFonts w:asciiTheme="minorHAnsi" w:eastAsiaTheme="minorEastAsia" w:hAnsiTheme="minorHAnsi"/>
            <w:noProof/>
            <w:sz w:val="22"/>
            <w:lang w:eastAsia="en-AU"/>
          </w:rPr>
          <w:tab/>
        </w:r>
        <w:r w:rsidR="009D677D" w:rsidRPr="00AB6C7D">
          <w:rPr>
            <w:rStyle w:val="Hyperlink"/>
            <w:noProof/>
          </w:rPr>
          <w:t>Participation by number of cycles, by sector</w:t>
        </w:r>
        <w:r w:rsidR="009D677D">
          <w:rPr>
            <w:noProof/>
            <w:webHidden/>
          </w:rPr>
          <w:tab/>
        </w:r>
        <w:r w:rsidR="009D677D">
          <w:rPr>
            <w:noProof/>
            <w:webHidden/>
          </w:rPr>
          <w:fldChar w:fldCharType="begin"/>
        </w:r>
        <w:r w:rsidR="009D677D">
          <w:rPr>
            <w:noProof/>
            <w:webHidden/>
          </w:rPr>
          <w:instrText xml:space="preserve"> PAGEREF _Toc20667446 \h </w:instrText>
        </w:r>
        <w:r w:rsidR="009D677D">
          <w:rPr>
            <w:noProof/>
            <w:webHidden/>
          </w:rPr>
        </w:r>
        <w:r w:rsidR="009D677D">
          <w:rPr>
            <w:noProof/>
            <w:webHidden/>
          </w:rPr>
          <w:fldChar w:fldCharType="separate"/>
        </w:r>
        <w:r w:rsidR="00865916">
          <w:rPr>
            <w:noProof/>
            <w:webHidden/>
          </w:rPr>
          <w:t>65</w:t>
        </w:r>
        <w:r w:rsidR="009D677D">
          <w:rPr>
            <w:noProof/>
            <w:webHidden/>
          </w:rPr>
          <w:fldChar w:fldCharType="end"/>
        </w:r>
      </w:hyperlink>
    </w:p>
    <w:p w14:paraId="7A14152B" w14:textId="10E2C8CB"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47" w:history="1">
        <w:r w:rsidR="009D677D" w:rsidRPr="00AB6C7D">
          <w:rPr>
            <w:rStyle w:val="Hyperlink"/>
            <w:noProof/>
          </w:rPr>
          <w:t xml:space="preserve">Table 3.1.4.1 </w:t>
        </w:r>
        <w:r w:rsidR="009D677D">
          <w:rPr>
            <w:rFonts w:asciiTheme="minorHAnsi" w:eastAsiaTheme="minorEastAsia" w:hAnsiTheme="minorHAnsi"/>
            <w:noProof/>
            <w:sz w:val="22"/>
            <w:lang w:eastAsia="en-AU"/>
          </w:rPr>
          <w:tab/>
        </w:r>
        <w:r w:rsidR="009D677D" w:rsidRPr="00AB6C7D">
          <w:rPr>
            <w:rStyle w:val="Hyperlink"/>
            <w:noProof/>
          </w:rPr>
          <w:t>Completion date by size of school</w:t>
        </w:r>
        <w:r w:rsidR="009D677D">
          <w:rPr>
            <w:noProof/>
            <w:webHidden/>
          </w:rPr>
          <w:tab/>
        </w:r>
        <w:r w:rsidR="009D677D">
          <w:rPr>
            <w:noProof/>
            <w:webHidden/>
          </w:rPr>
          <w:fldChar w:fldCharType="begin"/>
        </w:r>
        <w:r w:rsidR="009D677D">
          <w:rPr>
            <w:noProof/>
            <w:webHidden/>
          </w:rPr>
          <w:instrText xml:space="preserve"> PAGEREF _Toc20667447 \h </w:instrText>
        </w:r>
        <w:r w:rsidR="009D677D">
          <w:rPr>
            <w:noProof/>
            <w:webHidden/>
          </w:rPr>
        </w:r>
        <w:r w:rsidR="009D677D">
          <w:rPr>
            <w:noProof/>
            <w:webHidden/>
          </w:rPr>
          <w:fldChar w:fldCharType="separate"/>
        </w:r>
        <w:r w:rsidR="00865916">
          <w:rPr>
            <w:noProof/>
            <w:webHidden/>
          </w:rPr>
          <w:t>66</w:t>
        </w:r>
        <w:r w:rsidR="009D677D">
          <w:rPr>
            <w:noProof/>
            <w:webHidden/>
          </w:rPr>
          <w:fldChar w:fldCharType="end"/>
        </w:r>
      </w:hyperlink>
    </w:p>
    <w:p w14:paraId="6F7D08EE" w14:textId="48D41E96"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48" w:history="1">
        <w:r w:rsidR="009D677D" w:rsidRPr="00AB6C7D">
          <w:rPr>
            <w:rStyle w:val="Hyperlink"/>
            <w:noProof/>
          </w:rPr>
          <w:t>Table 3.1.4.2</w:t>
        </w:r>
        <w:r w:rsidR="009D677D">
          <w:rPr>
            <w:rFonts w:asciiTheme="minorHAnsi" w:eastAsiaTheme="minorEastAsia" w:hAnsiTheme="minorHAnsi"/>
            <w:noProof/>
            <w:sz w:val="22"/>
            <w:lang w:eastAsia="en-AU"/>
          </w:rPr>
          <w:tab/>
        </w:r>
        <w:r w:rsidR="009D677D" w:rsidRPr="00AB6C7D">
          <w:rPr>
            <w:rStyle w:val="Hyperlink"/>
            <w:noProof/>
          </w:rPr>
          <w:t xml:space="preserve">Effect of extending the Cycle 4 completion date on the number of </w:t>
        </w:r>
        <w:r w:rsidR="009D677D" w:rsidRPr="00AB6C7D">
          <w:rPr>
            <w:rStyle w:val="Hyperlink"/>
            <w:i/>
            <w:noProof/>
          </w:rPr>
          <w:t>School Profiles</w:t>
        </w:r>
        <w:r w:rsidR="009D677D" w:rsidRPr="00AB6C7D">
          <w:rPr>
            <w:rStyle w:val="Hyperlink"/>
            <w:noProof/>
          </w:rPr>
          <w:t xml:space="preserve"> published</w:t>
        </w:r>
        <w:r w:rsidR="009D677D">
          <w:rPr>
            <w:noProof/>
            <w:webHidden/>
          </w:rPr>
          <w:tab/>
        </w:r>
        <w:r w:rsidR="009D677D">
          <w:rPr>
            <w:noProof/>
            <w:webHidden/>
          </w:rPr>
          <w:fldChar w:fldCharType="begin"/>
        </w:r>
        <w:r w:rsidR="009D677D">
          <w:rPr>
            <w:noProof/>
            <w:webHidden/>
          </w:rPr>
          <w:instrText xml:space="preserve"> PAGEREF _Toc20667448 \h </w:instrText>
        </w:r>
        <w:r w:rsidR="009D677D">
          <w:rPr>
            <w:noProof/>
            <w:webHidden/>
          </w:rPr>
        </w:r>
        <w:r w:rsidR="009D677D">
          <w:rPr>
            <w:noProof/>
            <w:webHidden/>
          </w:rPr>
          <w:fldChar w:fldCharType="separate"/>
        </w:r>
        <w:r w:rsidR="00865916">
          <w:rPr>
            <w:noProof/>
            <w:webHidden/>
          </w:rPr>
          <w:t>67</w:t>
        </w:r>
        <w:r w:rsidR="009D677D">
          <w:rPr>
            <w:noProof/>
            <w:webHidden/>
          </w:rPr>
          <w:fldChar w:fldCharType="end"/>
        </w:r>
      </w:hyperlink>
    </w:p>
    <w:p w14:paraId="2ACC8B79" w14:textId="5E46F580"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49" w:history="1">
        <w:r w:rsidR="009D677D" w:rsidRPr="00AB6C7D">
          <w:rPr>
            <w:rStyle w:val="Hyperlink"/>
            <w:noProof/>
          </w:rPr>
          <w:t xml:space="preserve">Table 3.2.1 </w:t>
        </w:r>
        <w:r w:rsidR="009D677D">
          <w:rPr>
            <w:rFonts w:asciiTheme="minorHAnsi" w:eastAsiaTheme="minorEastAsia" w:hAnsiTheme="minorHAnsi"/>
            <w:noProof/>
            <w:sz w:val="22"/>
            <w:lang w:eastAsia="en-AU"/>
          </w:rPr>
          <w:tab/>
        </w:r>
        <w:r w:rsidR="009D677D" w:rsidRPr="00AB6C7D">
          <w:rPr>
            <w:rStyle w:val="Hyperlink"/>
            <w:noProof/>
          </w:rPr>
          <w:t>Child participation by sector within jurisdiction, all cycles</w:t>
        </w:r>
        <w:r w:rsidR="009D677D">
          <w:rPr>
            <w:noProof/>
            <w:webHidden/>
          </w:rPr>
          <w:tab/>
        </w:r>
        <w:r w:rsidR="009D677D">
          <w:rPr>
            <w:noProof/>
            <w:webHidden/>
          </w:rPr>
          <w:fldChar w:fldCharType="begin"/>
        </w:r>
        <w:r w:rsidR="009D677D">
          <w:rPr>
            <w:noProof/>
            <w:webHidden/>
          </w:rPr>
          <w:instrText xml:space="preserve"> PAGEREF _Toc20667449 \h </w:instrText>
        </w:r>
        <w:r w:rsidR="009D677D">
          <w:rPr>
            <w:noProof/>
            <w:webHidden/>
          </w:rPr>
        </w:r>
        <w:r w:rsidR="009D677D">
          <w:rPr>
            <w:noProof/>
            <w:webHidden/>
          </w:rPr>
          <w:fldChar w:fldCharType="separate"/>
        </w:r>
        <w:r w:rsidR="00865916">
          <w:rPr>
            <w:noProof/>
            <w:webHidden/>
          </w:rPr>
          <w:t>70</w:t>
        </w:r>
        <w:r w:rsidR="009D677D">
          <w:rPr>
            <w:noProof/>
            <w:webHidden/>
          </w:rPr>
          <w:fldChar w:fldCharType="end"/>
        </w:r>
      </w:hyperlink>
    </w:p>
    <w:p w14:paraId="040F61ED" w14:textId="6CC30669"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50" w:history="1">
        <w:r w:rsidR="009D677D" w:rsidRPr="00AB6C7D">
          <w:rPr>
            <w:rStyle w:val="Hyperlink"/>
            <w:noProof/>
          </w:rPr>
          <w:t xml:space="preserve">Table 3.2.2 </w:t>
        </w:r>
        <w:r w:rsidR="009D677D">
          <w:rPr>
            <w:rFonts w:asciiTheme="minorHAnsi" w:eastAsiaTheme="minorEastAsia" w:hAnsiTheme="minorHAnsi"/>
            <w:noProof/>
            <w:sz w:val="22"/>
            <w:lang w:eastAsia="en-AU"/>
          </w:rPr>
          <w:tab/>
        </w:r>
        <w:r w:rsidR="009D677D" w:rsidRPr="00AB6C7D">
          <w:rPr>
            <w:rStyle w:val="Hyperlink"/>
            <w:noProof/>
          </w:rPr>
          <w:t>Characteristics of non-participating children with participating children (pre-population data)</w:t>
        </w:r>
        <w:r w:rsidR="009D677D">
          <w:rPr>
            <w:noProof/>
            <w:webHidden/>
          </w:rPr>
          <w:tab/>
        </w:r>
        <w:r w:rsidR="009D677D">
          <w:rPr>
            <w:noProof/>
            <w:webHidden/>
          </w:rPr>
          <w:fldChar w:fldCharType="begin"/>
        </w:r>
        <w:r w:rsidR="009D677D">
          <w:rPr>
            <w:noProof/>
            <w:webHidden/>
          </w:rPr>
          <w:instrText xml:space="preserve"> PAGEREF _Toc20667450 \h </w:instrText>
        </w:r>
        <w:r w:rsidR="009D677D">
          <w:rPr>
            <w:noProof/>
            <w:webHidden/>
          </w:rPr>
        </w:r>
        <w:r w:rsidR="009D677D">
          <w:rPr>
            <w:noProof/>
            <w:webHidden/>
          </w:rPr>
          <w:fldChar w:fldCharType="separate"/>
        </w:r>
        <w:r w:rsidR="00865916">
          <w:rPr>
            <w:noProof/>
            <w:webHidden/>
          </w:rPr>
          <w:t>72</w:t>
        </w:r>
        <w:r w:rsidR="009D677D">
          <w:rPr>
            <w:noProof/>
            <w:webHidden/>
          </w:rPr>
          <w:fldChar w:fldCharType="end"/>
        </w:r>
      </w:hyperlink>
    </w:p>
    <w:p w14:paraId="5D2C60B7" w14:textId="10260AEE"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51" w:history="1">
        <w:r w:rsidR="009D677D" w:rsidRPr="00AB6C7D">
          <w:rPr>
            <w:rStyle w:val="Hyperlink"/>
            <w:noProof/>
          </w:rPr>
          <w:t xml:space="preserve">Table 3.2.3 </w:t>
        </w:r>
        <w:r w:rsidR="009D677D">
          <w:rPr>
            <w:rFonts w:asciiTheme="minorHAnsi" w:eastAsiaTheme="minorEastAsia" w:hAnsiTheme="minorHAnsi"/>
            <w:noProof/>
            <w:sz w:val="22"/>
            <w:lang w:eastAsia="en-AU"/>
          </w:rPr>
          <w:tab/>
        </w:r>
        <w:r w:rsidR="009D677D" w:rsidRPr="00AB6C7D">
          <w:rPr>
            <w:rStyle w:val="Hyperlink"/>
            <w:noProof/>
          </w:rPr>
          <w:t>Reasons for non-participation</w:t>
        </w:r>
        <w:r w:rsidR="009D677D">
          <w:rPr>
            <w:noProof/>
            <w:webHidden/>
          </w:rPr>
          <w:tab/>
        </w:r>
        <w:r w:rsidR="009D677D">
          <w:rPr>
            <w:noProof/>
            <w:webHidden/>
          </w:rPr>
          <w:fldChar w:fldCharType="begin"/>
        </w:r>
        <w:r w:rsidR="009D677D">
          <w:rPr>
            <w:noProof/>
            <w:webHidden/>
          </w:rPr>
          <w:instrText xml:space="preserve"> PAGEREF _Toc20667451 \h </w:instrText>
        </w:r>
        <w:r w:rsidR="009D677D">
          <w:rPr>
            <w:noProof/>
            <w:webHidden/>
          </w:rPr>
        </w:r>
        <w:r w:rsidR="009D677D">
          <w:rPr>
            <w:noProof/>
            <w:webHidden/>
          </w:rPr>
          <w:fldChar w:fldCharType="separate"/>
        </w:r>
        <w:r w:rsidR="00865916">
          <w:rPr>
            <w:noProof/>
            <w:webHidden/>
          </w:rPr>
          <w:t>73</w:t>
        </w:r>
        <w:r w:rsidR="009D677D">
          <w:rPr>
            <w:noProof/>
            <w:webHidden/>
          </w:rPr>
          <w:fldChar w:fldCharType="end"/>
        </w:r>
      </w:hyperlink>
    </w:p>
    <w:p w14:paraId="724854BC" w14:textId="656E2DB9"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54" w:history="1">
        <w:r w:rsidR="009D677D" w:rsidRPr="00AB6C7D">
          <w:rPr>
            <w:rStyle w:val="Hyperlink"/>
            <w:noProof/>
          </w:rPr>
          <w:t>Table 3.3.4</w:t>
        </w:r>
        <w:r w:rsidR="009D677D">
          <w:rPr>
            <w:rFonts w:asciiTheme="minorHAnsi" w:eastAsiaTheme="minorEastAsia" w:hAnsiTheme="minorHAnsi"/>
            <w:noProof/>
            <w:sz w:val="22"/>
            <w:lang w:eastAsia="en-AU"/>
          </w:rPr>
          <w:tab/>
        </w:r>
        <w:r w:rsidR="009D677D" w:rsidRPr="00AB6C7D">
          <w:rPr>
            <w:rStyle w:val="Hyperlink"/>
            <w:noProof/>
          </w:rPr>
          <w:t>Instrument responses by use of ATSI CC</w:t>
        </w:r>
        <w:r w:rsidR="009D677D">
          <w:rPr>
            <w:noProof/>
            <w:webHidden/>
          </w:rPr>
          <w:tab/>
        </w:r>
        <w:r w:rsidR="009D677D">
          <w:rPr>
            <w:noProof/>
            <w:webHidden/>
          </w:rPr>
          <w:fldChar w:fldCharType="begin"/>
        </w:r>
        <w:r w:rsidR="009D677D">
          <w:rPr>
            <w:noProof/>
            <w:webHidden/>
          </w:rPr>
          <w:instrText xml:space="preserve"> PAGEREF _Toc20667454 \h </w:instrText>
        </w:r>
        <w:r w:rsidR="009D677D">
          <w:rPr>
            <w:noProof/>
            <w:webHidden/>
          </w:rPr>
        </w:r>
        <w:r w:rsidR="009D677D">
          <w:rPr>
            <w:noProof/>
            <w:webHidden/>
          </w:rPr>
          <w:fldChar w:fldCharType="separate"/>
        </w:r>
        <w:r w:rsidR="00865916">
          <w:rPr>
            <w:noProof/>
            <w:webHidden/>
          </w:rPr>
          <w:t>79</w:t>
        </w:r>
        <w:r w:rsidR="009D677D">
          <w:rPr>
            <w:noProof/>
            <w:webHidden/>
          </w:rPr>
          <w:fldChar w:fldCharType="end"/>
        </w:r>
      </w:hyperlink>
    </w:p>
    <w:p w14:paraId="622E9E6D" w14:textId="11DBBA89"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56" w:history="1">
        <w:r w:rsidR="009D677D" w:rsidRPr="00AB6C7D">
          <w:rPr>
            <w:rStyle w:val="Hyperlink"/>
            <w:noProof/>
          </w:rPr>
          <w:t>Table 3.5.1</w:t>
        </w:r>
        <w:r w:rsidR="009D677D">
          <w:rPr>
            <w:rFonts w:asciiTheme="minorHAnsi" w:eastAsiaTheme="minorEastAsia" w:hAnsiTheme="minorHAnsi"/>
            <w:noProof/>
            <w:sz w:val="22"/>
            <w:lang w:eastAsia="en-AU"/>
          </w:rPr>
          <w:tab/>
        </w:r>
        <w:r w:rsidR="009D677D" w:rsidRPr="00AB6C7D">
          <w:rPr>
            <w:rStyle w:val="Hyperlink"/>
            <w:noProof/>
          </w:rPr>
          <w:t>Percentage of missing and 'Don't know' responses to selected AEDC items in Cycle 4 and Cycle 3</w:t>
        </w:r>
        <w:r w:rsidR="009D677D">
          <w:rPr>
            <w:noProof/>
            <w:webHidden/>
          </w:rPr>
          <w:tab/>
        </w:r>
        <w:r w:rsidR="009D677D">
          <w:rPr>
            <w:noProof/>
            <w:webHidden/>
          </w:rPr>
          <w:fldChar w:fldCharType="begin"/>
        </w:r>
        <w:r w:rsidR="009D677D">
          <w:rPr>
            <w:noProof/>
            <w:webHidden/>
          </w:rPr>
          <w:instrText xml:space="preserve"> PAGEREF _Toc20667456 \h </w:instrText>
        </w:r>
        <w:r w:rsidR="009D677D">
          <w:rPr>
            <w:noProof/>
            <w:webHidden/>
          </w:rPr>
        </w:r>
        <w:r w:rsidR="009D677D">
          <w:rPr>
            <w:noProof/>
            <w:webHidden/>
          </w:rPr>
          <w:fldChar w:fldCharType="separate"/>
        </w:r>
        <w:r w:rsidR="00865916">
          <w:rPr>
            <w:noProof/>
            <w:webHidden/>
          </w:rPr>
          <w:t>85</w:t>
        </w:r>
        <w:r w:rsidR="009D677D">
          <w:rPr>
            <w:noProof/>
            <w:webHidden/>
          </w:rPr>
          <w:fldChar w:fldCharType="end"/>
        </w:r>
      </w:hyperlink>
    </w:p>
    <w:p w14:paraId="31809DC1" w14:textId="6A290B64"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57" w:history="1">
        <w:r w:rsidR="009D677D" w:rsidRPr="00AB6C7D">
          <w:rPr>
            <w:rStyle w:val="Hyperlink"/>
            <w:noProof/>
          </w:rPr>
          <w:t>Table 3.5.2</w:t>
        </w:r>
        <w:r w:rsidR="009D677D">
          <w:rPr>
            <w:rFonts w:asciiTheme="minorHAnsi" w:eastAsiaTheme="minorEastAsia" w:hAnsiTheme="minorHAnsi"/>
            <w:noProof/>
            <w:sz w:val="22"/>
            <w:lang w:eastAsia="en-AU"/>
          </w:rPr>
          <w:tab/>
        </w:r>
        <w:r w:rsidR="009D677D" w:rsidRPr="00AB6C7D">
          <w:rPr>
            <w:rStyle w:val="Hyperlink"/>
            <w:noProof/>
          </w:rPr>
          <w:t>Invalid instruments by jurisdiction</w:t>
        </w:r>
        <w:r w:rsidR="009D677D">
          <w:rPr>
            <w:noProof/>
            <w:webHidden/>
          </w:rPr>
          <w:tab/>
        </w:r>
        <w:r w:rsidR="009D677D">
          <w:rPr>
            <w:noProof/>
            <w:webHidden/>
          </w:rPr>
          <w:fldChar w:fldCharType="begin"/>
        </w:r>
        <w:r w:rsidR="009D677D">
          <w:rPr>
            <w:noProof/>
            <w:webHidden/>
          </w:rPr>
          <w:instrText xml:space="preserve"> PAGEREF _Toc20667457 \h </w:instrText>
        </w:r>
        <w:r w:rsidR="009D677D">
          <w:rPr>
            <w:noProof/>
            <w:webHidden/>
          </w:rPr>
        </w:r>
        <w:r w:rsidR="009D677D">
          <w:rPr>
            <w:noProof/>
            <w:webHidden/>
          </w:rPr>
          <w:fldChar w:fldCharType="separate"/>
        </w:r>
        <w:r w:rsidR="00865916">
          <w:rPr>
            <w:noProof/>
            <w:webHidden/>
          </w:rPr>
          <w:t>86</w:t>
        </w:r>
        <w:r w:rsidR="009D677D">
          <w:rPr>
            <w:noProof/>
            <w:webHidden/>
          </w:rPr>
          <w:fldChar w:fldCharType="end"/>
        </w:r>
      </w:hyperlink>
    </w:p>
    <w:p w14:paraId="2E30CD01" w14:textId="75859F2C"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58" w:history="1">
        <w:r w:rsidR="009D677D" w:rsidRPr="00AB6C7D">
          <w:rPr>
            <w:rStyle w:val="Hyperlink"/>
            <w:noProof/>
          </w:rPr>
          <w:t>Table 3.5.3</w:t>
        </w:r>
        <w:r w:rsidR="009D677D">
          <w:rPr>
            <w:rFonts w:asciiTheme="minorHAnsi" w:eastAsiaTheme="minorEastAsia" w:hAnsiTheme="minorHAnsi"/>
            <w:noProof/>
            <w:sz w:val="22"/>
            <w:lang w:eastAsia="en-AU"/>
          </w:rPr>
          <w:tab/>
        </w:r>
        <w:r w:rsidR="009D677D" w:rsidRPr="00AB6C7D">
          <w:rPr>
            <w:rStyle w:val="Hyperlink"/>
            <w:noProof/>
          </w:rPr>
          <w:t>Average time spent per page</w:t>
        </w:r>
        <w:r w:rsidR="009D677D">
          <w:rPr>
            <w:noProof/>
            <w:webHidden/>
          </w:rPr>
          <w:tab/>
        </w:r>
        <w:r w:rsidR="009D677D">
          <w:rPr>
            <w:noProof/>
            <w:webHidden/>
          </w:rPr>
          <w:fldChar w:fldCharType="begin"/>
        </w:r>
        <w:r w:rsidR="009D677D">
          <w:rPr>
            <w:noProof/>
            <w:webHidden/>
          </w:rPr>
          <w:instrText xml:space="preserve"> PAGEREF _Toc20667458 \h </w:instrText>
        </w:r>
        <w:r w:rsidR="009D677D">
          <w:rPr>
            <w:noProof/>
            <w:webHidden/>
          </w:rPr>
        </w:r>
        <w:r w:rsidR="009D677D">
          <w:rPr>
            <w:noProof/>
            <w:webHidden/>
          </w:rPr>
          <w:fldChar w:fldCharType="separate"/>
        </w:r>
        <w:r w:rsidR="00865916">
          <w:rPr>
            <w:noProof/>
            <w:webHidden/>
          </w:rPr>
          <w:t>87</w:t>
        </w:r>
        <w:r w:rsidR="009D677D">
          <w:rPr>
            <w:noProof/>
            <w:webHidden/>
          </w:rPr>
          <w:fldChar w:fldCharType="end"/>
        </w:r>
      </w:hyperlink>
    </w:p>
    <w:p w14:paraId="21357BAD" w14:textId="67F7E7A2"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59" w:history="1">
        <w:r w:rsidR="009D677D" w:rsidRPr="00AB6C7D">
          <w:rPr>
            <w:rStyle w:val="Hyperlink"/>
            <w:noProof/>
          </w:rPr>
          <w:t>Table 3.6.1</w:t>
        </w:r>
        <w:r w:rsidR="009D677D">
          <w:rPr>
            <w:rFonts w:asciiTheme="minorHAnsi" w:eastAsiaTheme="minorEastAsia" w:hAnsiTheme="minorHAnsi"/>
            <w:noProof/>
            <w:sz w:val="22"/>
            <w:lang w:eastAsia="en-AU"/>
          </w:rPr>
          <w:tab/>
        </w:r>
        <w:r w:rsidR="009D677D" w:rsidRPr="00AB6C7D">
          <w:rPr>
            <w:rStyle w:val="Hyperlink"/>
            <w:noProof/>
          </w:rPr>
          <w:t>Teacher participation by jurisdiction</w:t>
        </w:r>
        <w:r w:rsidR="009D677D">
          <w:rPr>
            <w:noProof/>
            <w:webHidden/>
          </w:rPr>
          <w:tab/>
        </w:r>
        <w:r w:rsidR="009D677D">
          <w:rPr>
            <w:noProof/>
            <w:webHidden/>
          </w:rPr>
          <w:fldChar w:fldCharType="begin"/>
        </w:r>
        <w:r w:rsidR="009D677D">
          <w:rPr>
            <w:noProof/>
            <w:webHidden/>
          </w:rPr>
          <w:instrText xml:space="preserve"> PAGEREF _Toc20667459 \h </w:instrText>
        </w:r>
        <w:r w:rsidR="009D677D">
          <w:rPr>
            <w:noProof/>
            <w:webHidden/>
          </w:rPr>
        </w:r>
        <w:r w:rsidR="009D677D">
          <w:rPr>
            <w:noProof/>
            <w:webHidden/>
          </w:rPr>
          <w:fldChar w:fldCharType="separate"/>
        </w:r>
        <w:r w:rsidR="00865916">
          <w:rPr>
            <w:noProof/>
            <w:webHidden/>
          </w:rPr>
          <w:t>88</w:t>
        </w:r>
        <w:r w:rsidR="009D677D">
          <w:rPr>
            <w:noProof/>
            <w:webHidden/>
          </w:rPr>
          <w:fldChar w:fldCharType="end"/>
        </w:r>
      </w:hyperlink>
    </w:p>
    <w:p w14:paraId="1BD66D4C" w14:textId="7C39E3F5"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60" w:history="1">
        <w:r w:rsidR="009D677D" w:rsidRPr="00AB6C7D">
          <w:rPr>
            <w:rStyle w:val="Hyperlink"/>
            <w:noProof/>
          </w:rPr>
          <w:t>Table 3.6.2</w:t>
        </w:r>
        <w:r w:rsidR="009D677D">
          <w:rPr>
            <w:rFonts w:asciiTheme="minorHAnsi" w:eastAsiaTheme="minorEastAsia" w:hAnsiTheme="minorHAnsi"/>
            <w:noProof/>
            <w:sz w:val="22"/>
            <w:lang w:eastAsia="en-AU"/>
          </w:rPr>
          <w:tab/>
        </w:r>
        <w:r w:rsidR="009D677D" w:rsidRPr="00AB6C7D">
          <w:rPr>
            <w:rStyle w:val="Hyperlink"/>
            <w:noProof/>
          </w:rPr>
          <w:t>Summary of reasons for skipping instruments</w:t>
        </w:r>
        <w:r w:rsidR="009D677D">
          <w:rPr>
            <w:noProof/>
            <w:webHidden/>
          </w:rPr>
          <w:tab/>
        </w:r>
        <w:r w:rsidR="009D677D">
          <w:rPr>
            <w:noProof/>
            <w:webHidden/>
          </w:rPr>
          <w:fldChar w:fldCharType="begin"/>
        </w:r>
        <w:r w:rsidR="009D677D">
          <w:rPr>
            <w:noProof/>
            <w:webHidden/>
          </w:rPr>
          <w:instrText xml:space="preserve"> PAGEREF _Toc20667460 \h </w:instrText>
        </w:r>
        <w:r w:rsidR="009D677D">
          <w:rPr>
            <w:noProof/>
            <w:webHidden/>
          </w:rPr>
        </w:r>
        <w:r w:rsidR="009D677D">
          <w:rPr>
            <w:noProof/>
            <w:webHidden/>
          </w:rPr>
          <w:fldChar w:fldCharType="separate"/>
        </w:r>
        <w:r w:rsidR="00865916">
          <w:rPr>
            <w:noProof/>
            <w:webHidden/>
          </w:rPr>
          <w:t>89</w:t>
        </w:r>
        <w:r w:rsidR="009D677D">
          <w:rPr>
            <w:noProof/>
            <w:webHidden/>
          </w:rPr>
          <w:fldChar w:fldCharType="end"/>
        </w:r>
      </w:hyperlink>
    </w:p>
    <w:p w14:paraId="059B9050" w14:textId="017ACBDE"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62" w:history="1">
        <w:r w:rsidR="009D677D" w:rsidRPr="00AB6C7D">
          <w:rPr>
            <w:rStyle w:val="Hyperlink"/>
            <w:noProof/>
          </w:rPr>
          <w:t>Table 3.7.2</w:t>
        </w:r>
        <w:r w:rsidR="009D677D">
          <w:rPr>
            <w:rFonts w:asciiTheme="minorHAnsi" w:eastAsiaTheme="minorEastAsia" w:hAnsiTheme="minorHAnsi"/>
            <w:noProof/>
            <w:sz w:val="22"/>
            <w:lang w:eastAsia="en-AU"/>
          </w:rPr>
          <w:tab/>
        </w:r>
        <w:r w:rsidR="009D677D" w:rsidRPr="00AB6C7D">
          <w:rPr>
            <w:rStyle w:val="Hyperlink"/>
            <w:noProof/>
          </w:rPr>
          <w:t>AEDC Coordinator role review</w:t>
        </w:r>
        <w:r w:rsidR="009D677D">
          <w:rPr>
            <w:noProof/>
            <w:webHidden/>
          </w:rPr>
          <w:tab/>
        </w:r>
        <w:r w:rsidR="009D677D">
          <w:rPr>
            <w:noProof/>
            <w:webHidden/>
          </w:rPr>
          <w:fldChar w:fldCharType="begin"/>
        </w:r>
        <w:r w:rsidR="009D677D">
          <w:rPr>
            <w:noProof/>
            <w:webHidden/>
          </w:rPr>
          <w:instrText xml:space="preserve"> PAGEREF _Toc20667462 \h </w:instrText>
        </w:r>
        <w:r w:rsidR="009D677D">
          <w:rPr>
            <w:noProof/>
            <w:webHidden/>
          </w:rPr>
        </w:r>
        <w:r w:rsidR="009D677D">
          <w:rPr>
            <w:noProof/>
            <w:webHidden/>
          </w:rPr>
          <w:fldChar w:fldCharType="separate"/>
        </w:r>
        <w:r w:rsidR="00865916">
          <w:rPr>
            <w:noProof/>
            <w:webHidden/>
          </w:rPr>
          <w:t>93</w:t>
        </w:r>
        <w:r w:rsidR="009D677D">
          <w:rPr>
            <w:noProof/>
            <w:webHidden/>
          </w:rPr>
          <w:fldChar w:fldCharType="end"/>
        </w:r>
      </w:hyperlink>
    </w:p>
    <w:p w14:paraId="3BFBF154" w14:textId="14A92F1E"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63" w:history="1">
        <w:r w:rsidR="009D677D" w:rsidRPr="00AB6C7D">
          <w:rPr>
            <w:rStyle w:val="Hyperlink"/>
            <w:noProof/>
          </w:rPr>
          <w:t>Table 3.8.1</w:t>
        </w:r>
        <w:r w:rsidR="009D677D">
          <w:rPr>
            <w:rFonts w:asciiTheme="minorHAnsi" w:eastAsiaTheme="minorEastAsia" w:hAnsiTheme="minorHAnsi"/>
            <w:noProof/>
            <w:sz w:val="22"/>
            <w:lang w:eastAsia="en-AU"/>
          </w:rPr>
          <w:tab/>
        </w:r>
        <w:r w:rsidR="009D677D" w:rsidRPr="00AB6C7D">
          <w:rPr>
            <w:rStyle w:val="Hyperlink"/>
            <w:noProof/>
          </w:rPr>
          <w:t>School Leader and Teacher Pack downloads</w:t>
        </w:r>
        <w:r w:rsidR="009D677D">
          <w:rPr>
            <w:noProof/>
            <w:webHidden/>
          </w:rPr>
          <w:tab/>
        </w:r>
        <w:r w:rsidR="009D677D">
          <w:rPr>
            <w:noProof/>
            <w:webHidden/>
          </w:rPr>
          <w:fldChar w:fldCharType="begin"/>
        </w:r>
        <w:r w:rsidR="009D677D">
          <w:rPr>
            <w:noProof/>
            <w:webHidden/>
          </w:rPr>
          <w:instrText xml:space="preserve"> PAGEREF _Toc20667463 \h </w:instrText>
        </w:r>
        <w:r w:rsidR="009D677D">
          <w:rPr>
            <w:noProof/>
            <w:webHidden/>
          </w:rPr>
        </w:r>
        <w:r w:rsidR="009D677D">
          <w:rPr>
            <w:noProof/>
            <w:webHidden/>
          </w:rPr>
          <w:fldChar w:fldCharType="separate"/>
        </w:r>
        <w:r w:rsidR="00865916">
          <w:rPr>
            <w:noProof/>
            <w:webHidden/>
          </w:rPr>
          <w:t>95</w:t>
        </w:r>
        <w:r w:rsidR="009D677D">
          <w:rPr>
            <w:noProof/>
            <w:webHidden/>
          </w:rPr>
          <w:fldChar w:fldCharType="end"/>
        </w:r>
      </w:hyperlink>
    </w:p>
    <w:p w14:paraId="4B65FA0F" w14:textId="331AD9D6"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64" w:history="1">
        <w:r w:rsidR="009D677D" w:rsidRPr="00AB6C7D">
          <w:rPr>
            <w:rStyle w:val="Hyperlink"/>
            <w:noProof/>
          </w:rPr>
          <w:t>Table 3.8.3</w:t>
        </w:r>
        <w:r w:rsidR="009D677D">
          <w:rPr>
            <w:rFonts w:asciiTheme="minorHAnsi" w:eastAsiaTheme="minorEastAsia" w:hAnsiTheme="minorHAnsi"/>
            <w:noProof/>
            <w:sz w:val="22"/>
            <w:lang w:eastAsia="en-AU"/>
          </w:rPr>
          <w:tab/>
        </w:r>
        <w:r w:rsidR="009D677D" w:rsidRPr="00AB6C7D">
          <w:rPr>
            <w:rStyle w:val="Hyperlink"/>
            <w:noProof/>
          </w:rPr>
          <w:t>Online tutorial views</w:t>
        </w:r>
        <w:r w:rsidR="009D677D">
          <w:rPr>
            <w:noProof/>
            <w:webHidden/>
          </w:rPr>
          <w:tab/>
        </w:r>
        <w:r w:rsidR="009D677D">
          <w:rPr>
            <w:noProof/>
            <w:webHidden/>
          </w:rPr>
          <w:fldChar w:fldCharType="begin"/>
        </w:r>
        <w:r w:rsidR="009D677D">
          <w:rPr>
            <w:noProof/>
            <w:webHidden/>
          </w:rPr>
          <w:instrText xml:space="preserve"> PAGEREF _Toc20667464 \h </w:instrText>
        </w:r>
        <w:r w:rsidR="009D677D">
          <w:rPr>
            <w:noProof/>
            <w:webHidden/>
          </w:rPr>
        </w:r>
        <w:r w:rsidR="009D677D">
          <w:rPr>
            <w:noProof/>
            <w:webHidden/>
          </w:rPr>
          <w:fldChar w:fldCharType="separate"/>
        </w:r>
        <w:r w:rsidR="00865916">
          <w:rPr>
            <w:noProof/>
            <w:webHidden/>
          </w:rPr>
          <w:t>97</w:t>
        </w:r>
        <w:r w:rsidR="009D677D">
          <w:rPr>
            <w:noProof/>
            <w:webHidden/>
          </w:rPr>
          <w:fldChar w:fldCharType="end"/>
        </w:r>
      </w:hyperlink>
    </w:p>
    <w:p w14:paraId="2236E36C" w14:textId="7CC87B02"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65" w:history="1">
        <w:r w:rsidR="009D677D" w:rsidRPr="00AB6C7D">
          <w:rPr>
            <w:rStyle w:val="Hyperlink"/>
            <w:noProof/>
          </w:rPr>
          <w:t>Table 3.9.1</w:t>
        </w:r>
        <w:r w:rsidR="009D677D">
          <w:rPr>
            <w:rFonts w:asciiTheme="minorHAnsi" w:eastAsiaTheme="minorEastAsia" w:hAnsiTheme="minorHAnsi"/>
            <w:noProof/>
            <w:sz w:val="22"/>
            <w:lang w:eastAsia="en-AU"/>
          </w:rPr>
          <w:tab/>
        </w:r>
        <w:r w:rsidR="009D677D" w:rsidRPr="00AB6C7D">
          <w:rPr>
            <w:rStyle w:val="Hyperlink"/>
            <w:noProof/>
          </w:rPr>
          <w:t>Percentage of pre-population records with selected pre-population items present, by sector within jurisdiction</w:t>
        </w:r>
        <w:r w:rsidR="009D677D">
          <w:rPr>
            <w:noProof/>
            <w:webHidden/>
          </w:rPr>
          <w:tab/>
        </w:r>
        <w:r w:rsidR="009D677D">
          <w:rPr>
            <w:noProof/>
            <w:webHidden/>
          </w:rPr>
          <w:fldChar w:fldCharType="begin"/>
        </w:r>
        <w:r w:rsidR="009D677D">
          <w:rPr>
            <w:noProof/>
            <w:webHidden/>
          </w:rPr>
          <w:instrText xml:space="preserve"> PAGEREF _Toc20667465 \h </w:instrText>
        </w:r>
        <w:r w:rsidR="009D677D">
          <w:rPr>
            <w:noProof/>
            <w:webHidden/>
          </w:rPr>
        </w:r>
        <w:r w:rsidR="009D677D">
          <w:rPr>
            <w:noProof/>
            <w:webHidden/>
          </w:rPr>
          <w:fldChar w:fldCharType="separate"/>
        </w:r>
        <w:r w:rsidR="00865916">
          <w:rPr>
            <w:noProof/>
            <w:webHidden/>
          </w:rPr>
          <w:t>98</w:t>
        </w:r>
        <w:r w:rsidR="009D677D">
          <w:rPr>
            <w:noProof/>
            <w:webHidden/>
          </w:rPr>
          <w:fldChar w:fldCharType="end"/>
        </w:r>
      </w:hyperlink>
    </w:p>
    <w:p w14:paraId="2EBF7523" w14:textId="27400555"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66" w:history="1">
        <w:r w:rsidR="009D677D" w:rsidRPr="00AB6C7D">
          <w:rPr>
            <w:rStyle w:val="Hyperlink"/>
            <w:noProof/>
          </w:rPr>
          <w:t>Table 3.9.2</w:t>
        </w:r>
        <w:r w:rsidR="009D677D">
          <w:rPr>
            <w:rFonts w:asciiTheme="minorHAnsi" w:eastAsiaTheme="minorEastAsia" w:hAnsiTheme="minorHAnsi"/>
            <w:noProof/>
            <w:sz w:val="22"/>
            <w:lang w:eastAsia="en-AU"/>
          </w:rPr>
          <w:tab/>
        </w:r>
        <w:r w:rsidR="009D677D" w:rsidRPr="00AB6C7D">
          <w:rPr>
            <w:rStyle w:val="Hyperlink"/>
            <w:noProof/>
          </w:rPr>
          <w:t>Quality of address information on pre-population file</w:t>
        </w:r>
        <w:r w:rsidR="009D677D">
          <w:rPr>
            <w:noProof/>
            <w:webHidden/>
          </w:rPr>
          <w:tab/>
        </w:r>
        <w:r w:rsidR="009D677D">
          <w:rPr>
            <w:noProof/>
            <w:webHidden/>
          </w:rPr>
          <w:fldChar w:fldCharType="begin"/>
        </w:r>
        <w:r w:rsidR="009D677D">
          <w:rPr>
            <w:noProof/>
            <w:webHidden/>
          </w:rPr>
          <w:instrText xml:space="preserve"> PAGEREF _Toc20667466 \h </w:instrText>
        </w:r>
        <w:r w:rsidR="009D677D">
          <w:rPr>
            <w:noProof/>
            <w:webHidden/>
          </w:rPr>
        </w:r>
        <w:r w:rsidR="009D677D">
          <w:rPr>
            <w:noProof/>
            <w:webHidden/>
          </w:rPr>
          <w:fldChar w:fldCharType="separate"/>
        </w:r>
        <w:r w:rsidR="00865916">
          <w:rPr>
            <w:noProof/>
            <w:webHidden/>
          </w:rPr>
          <w:t>101</w:t>
        </w:r>
        <w:r w:rsidR="009D677D">
          <w:rPr>
            <w:noProof/>
            <w:webHidden/>
          </w:rPr>
          <w:fldChar w:fldCharType="end"/>
        </w:r>
      </w:hyperlink>
    </w:p>
    <w:p w14:paraId="01FD7D76" w14:textId="0EEC382F"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67" w:history="1">
        <w:r w:rsidR="009D677D" w:rsidRPr="00AB6C7D">
          <w:rPr>
            <w:rStyle w:val="Hyperlink"/>
            <w:noProof/>
          </w:rPr>
          <w:t>Table 3.9.3</w:t>
        </w:r>
        <w:r w:rsidR="009D677D">
          <w:rPr>
            <w:rFonts w:asciiTheme="minorHAnsi" w:eastAsiaTheme="minorEastAsia" w:hAnsiTheme="minorHAnsi"/>
            <w:noProof/>
            <w:sz w:val="22"/>
            <w:lang w:eastAsia="en-AU"/>
          </w:rPr>
          <w:tab/>
        </w:r>
        <w:r w:rsidR="009D677D" w:rsidRPr="00AB6C7D">
          <w:rPr>
            <w:rStyle w:val="Hyperlink"/>
            <w:noProof/>
          </w:rPr>
          <w:t>Incidence of correction of selected pre-population items</w:t>
        </w:r>
        <w:r w:rsidR="009D677D">
          <w:rPr>
            <w:noProof/>
            <w:webHidden/>
          </w:rPr>
          <w:tab/>
        </w:r>
        <w:r w:rsidR="009D677D">
          <w:rPr>
            <w:noProof/>
            <w:webHidden/>
          </w:rPr>
          <w:fldChar w:fldCharType="begin"/>
        </w:r>
        <w:r w:rsidR="009D677D">
          <w:rPr>
            <w:noProof/>
            <w:webHidden/>
          </w:rPr>
          <w:instrText xml:space="preserve"> PAGEREF _Toc20667467 \h </w:instrText>
        </w:r>
        <w:r w:rsidR="009D677D">
          <w:rPr>
            <w:noProof/>
            <w:webHidden/>
          </w:rPr>
        </w:r>
        <w:r w:rsidR="009D677D">
          <w:rPr>
            <w:noProof/>
            <w:webHidden/>
          </w:rPr>
          <w:fldChar w:fldCharType="separate"/>
        </w:r>
        <w:r w:rsidR="00865916">
          <w:rPr>
            <w:noProof/>
            <w:webHidden/>
          </w:rPr>
          <w:t>102</w:t>
        </w:r>
        <w:r w:rsidR="009D677D">
          <w:rPr>
            <w:noProof/>
            <w:webHidden/>
          </w:rPr>
          <w:fldChar w:fldCharType="end"/>
        </w:r>
      </w:hyperlink>
    </w:p>
    <w:p w14:paraId="74C2BEC1" w14:textId="4563049C"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68" w:history="1">
        <w:r w:rsidR="009D677D" w:rsidRPr="00AB6C7D">
          <w:rPr>
            <w:rStyle w:val="Hyperlink"/>
            <w:noProof/>
          </w:rPr>
          <w:t>Table 3.9.4</w:t>
        </w:r>
        <w:r w:rsidR="009D677D">
          <w:rPr>
            <w:rFonts w:asciiTheme="minorHAnsi" w:eastAsiaTheme="minorEastAsia" w:hAnsiTheme="minorHAnsi"/>
            <w:noProof/>
            <w:sz w:val="22"/>
            <w:lang w:eastAsia="en-AU"/>
          </w:rPr>
          <w:tab/>
        </w:r>
        <w:r w:rsidR="009D677D" w:rsidRPr="00AB6C7D">
          <w:rPr>
            <w:rStyle w:val="Hyperlink"/>
            <w:noProof/>
          </w:rPr>
          <w:t>Instrument completion time by jurisdiction with and without pre-population</w:t>
        </w:r>
        <w:r w:rsidR="009D677D">
          <w:rPr>
            <w:noProof/>
            <w:webHidden/>
          </w:rPr>
          <w:tab/>
        </w:r>
        <w:r w:rsidR="009D677D">
          <w:rPr>
            <w:noProof/>
            <w:webHidden/>
          </w:rPr>
          <w:fldChar w:fldCharType="begin"/>
        </w:r>
        <w:r w:rsidR="009D677D">
          <w:rPr>
            <w:noProof/>
            <w:webHidden/>
          </w:rPr>
          <w:instrText xml:space="preserve"> PAGEREF _Toc20667468 \h </w:instrText>
        </w:r>
        <w:r w:rsidR="009D677D">
          <w:rPr>
            <w:noProof/>
            <w:webHidden/>
          </w:rPr>
        </w:r>
        <w:r w:rsidR="009D677D">
          <w:rPr>
            <w:noProof/>
            <w:webHidden/>
          </w:rPr>
          <w:fldChar w:fldCharType="separate"/>
        </w:r>
        <w:r w:rsidR="00865916">
          <w:rPr>
            <w:noProof/>
            <w:webHidden/>
          </w:rPr>
          <w:t>103</w:t>
        </w:r>
        <w:r w:rsidR="009D677D">
          <w:rPr>
            <w:noProof/>
            <w:webHidden/>
          </w:rPr>
          <w:fldChar w:fldCharType="end"/>
        </w:r>
      </w:hyperlink>
    </w:p>
    <w:p w14:paraId="6E1CD65E" w14:textId="6758979D"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69" w:history="1">
        <w:r w:rsidR="009D677D" w:rsidRPr="00AB6C7D">
          <w:rPr>
            <w:rStyle w:val="Hyperlink"/>
            <w:noProof/>
          </w:rPr>
          <w:t>Table 3.10.2</w:t>
        </w:r>
        <w:r w:rsidR="009D677D">
          <w:rPr>
            <w:rFonts w:asciiTheme="minorHAnsi" w:eastAsiaTheme="minorEastAsia" w:hAnsiTheme="minorHAnsi"/>
            <w:noProof/>
            <w:sz w:val="22"/>
            <w:lang w:eastAsia="en-AU"/>
          </w:rPr>
          <w:tab/>
        </w:r>
        <w:r w:rsidR="009D677D" w:rsidRPr="00AB6C7D">
          <w:rPr>
            <w:rStyle w:val="Hyperlink"/>
            <w:noProof/>
          </w:rPr>
          <w:t>Analysis of missing child attendance data (post-population vs instrument completion) by sector within jurisdiction</w:t>
        </w:r>
        <w:r w:rsidR="009D677D">
          <w:rPr>
            <w:noProof/>
            <w:webHidden/>
          </w:rPr>
          <w:tab/>
        </w:r>
        <w:r w:rsidR="009D677D">
          <w:rPr>
            <w:noProof/>
            <w:webHidden/>
          </w:rPr>
          <w:fldChar w:fldCharType="begin"/>
        </w:r>
        <w:r w:rsidR="009D677D">
          <w:rPr>
            <w:noProof/>
            <w:webHidden/>
          </w:rPr>
          <w:instrText xml:space="preserve"> PAGEREF _Toc20667469 \h </w:instrText>
        </w:r>
        <w:r w:rsidR="009D677D">
          <w:rPr>
            <w:noProof/>
            <w:webHidden/>
          </w:rPr>
        </w:r>
        <w:r w:rsidR="009D677D">
          <w:rPr>
            <w:noProof/>
            <w:webHidden/>
          </w:rPr>
          <w:fldChar w:fldCharType="separate"/>
        </w:r>
        <w:r w:rsidR="00865916">
          <w:rPr>
            <w:noProof/>
            <w:webHidden/>
          </w:rPr>
          <w:t>104</w:t>
        </w:r>
        <w:r w:rsidR="009D677D">
          <w:rPr>
            <w:noProof/>
            <w:webHidden/>
          </w:rPr>
          <w:fldChar w:fldCharType="end"/>
        </w:r>
      </w:hyperlink>
    </w:p>
    <w:p w14:paraId="6358C66A" w14:textId="17ED4CA8"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70" w:history="1">
        <w:r w:rsidR="009D677D" w:rsidRPr="00AB6C7D">
          <w:rPr>
            <w:rStyle w:val="Hyperlink"/>
            <w:noProof/>
          </w:rPr>
          <w:t>Table 3.11.1</w:t>
        </w:r>
        <w:r w:rsidR="009D677D">
          <w:rPr>
            <w:rFonts w:asciiTheme="minorHAnsi" w:eastAsiaTheme="minorEastAsia" w:hAnsiTheme="minorHAnsi"/>
            <w:noProof/>
            <w:sz w:val="22"/>
            <w:lang w:eastAsia="en-AU"/>
          </w:rPr>
          <w:tab/>
        </w:r>
        <w:r w:rsidR="009D677D" w:rsidRPr="00AB6C7D">
          <w:rPr>
            <w:rStyle w:val="Hyperlink"/>
            <w:noProof/>
          </w:rPr>
          <w:t>Helpdesk transactions over time by source</w:t>
        </w:r>
        <w:r w:rsidR="009D677D">
          <w:rPr>
            <w:noProof/>
            <w:webHidden/>
          </w:rPr>
          <w:tab/>
        </w:r>
        <w:r w:rsidR="009D677D">
          <w:rPr>
            <w:noProof/>
            <w:webHidden/>
          </w:rPr>
          <w:fldChar w:fldCharType="begin"/>
        </w:r>
        <w:r w:rsidR="009D677D">
          <w:rPr>
            <w:noProof/>
            <w:webHidden/>
          </w:rPr>
          <w:instrText xml:space="preserve"> PAGEREF _Toc20667470 \h </w:instrText>
        </w:r>
        <w:r w:rsidR="009D677D">
          <w:rPr>
            <w:noProof/>
            <w:webHidden/>
          </w:rPr>
        </w:r>
        <w:r w:rsidR="009D677D">
          <w:rPr>
            <w:noProof/>
            <w:webHidden/>
          </w:rPr>
          <w:fldChar w:fldCharType="separate"/>
        </w:r>
        <w:r w:rsidR="00865916">
          <w:rPr>
            <w:noProof/>
            <w:webHidden/>
          </w:rPr>
          <w:t>107</w:t>
        </w:r>
        <w:r w:rsidR="009D677D">
          <w:rPr>
            <w:noProof/>
            <w:webHidden/>
          </w:rPr>
          <w:fldChar w:fldCharType="end"/>
        </w:r>
      </w:hyperlink>
    </w:p>
    <w:p w14:paraId="5FC0AA7F" w14:textId="48EDB21A"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71" w:history="1">
        <w:r w:rsidR="009D677D" w:rsidRPr="00AB6C7D">
          <w:rPr>
            <w:rStyle w:val="Hyperlink"/>
            <w:noProof/>
          </w:rPr>
          <w:t>Table 3.11.2</w:t>
        </w:r>
        <w:r w:rsidR="009D677D">
          <w:rPr>
            <w:rFonts w:asciiTheme="minorHAnsi" w:eastAsiaTheme="minorEastAsia" w:hAnsiTheme="minorHAnsi"/>
            <w:noProof/>
            <w:sz w:val="22"/>
            <w:lang w:eastAsia="en-AU"/>
          </w:rPr>
          <w:tab/>
        </w:r>
        <w:r w:rsidR="009D677D" w:rsidRPr="00AB6C7D">
          <w:rPr>
            <w:rStyle w:val="Hyperlink"/>
            <w:noProof/>
          </w:rPr>
          <w:t>Helpdesk transactions by user type</w:t>
        </w:r>
        <w:r w:rsidR="009D677D">
          <w:rPr>
            <w:noProof/>
            <w:webHidden/>
          </w:rPr>
          <w:tab/>
        </w:r>
        <w:r w:rsidR="009D677D">
          <w:rPr>
            <w:noProof/>
            <w:webHidden/>
          </w:rPr>
          <w:fldChar w:fldCharType="begin"/>
        </w:r>
        <w:r w:rsidR="009D677D">
          <w:rPr>
            <w:noProof/>
            <w:webHidden/>
          </w:rPr>
          <w:instrText xml:space="preserve"> PAGEREF _Toc20667471 \h </w:instrText>
        </w:r>
        <w:r w:rsidR="009D677D">
          <w:rPr>
            <w:noProof/>
            <w:webHidden/>
          </w:rPr>
        </w:r>
        <w:r w:rsidR="009D677D">
          <w:rPr>
            <w:noProof/>
            <w:webHidden/>
          </w:rPr>
          <w:fldChar w:fldCharType="separate"/>
        </w:r>
        <w:r w:rsidR="00865916">
          <w:rPr>
            <w:noProof/>
            <w:webHidden/>
          </w:rPr>
          <w:t>108</w:t>
        </w:r>
        <w:r w:rsidR="009D677D">
          <w:rPr>
            <w:noProof/>
            <w:webHidden/>
          </w:rPr>
          <w:fldChar w:fldCharType="end"/>
        </w:r>
      </w:hyperlink>
    </w:p>
    <w:p w14:paraId="7D59A9BE" w14:textId="783336F7"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72" w:history="1">
        <w:r w:rsidR="009D677D" w:rsidRPr="00AB6C7D">
          <w:rPr>
            <w:rStyle w:val="Hyperlink"/>
            <w:noProof/>
          </w:rPr>
          <w:t>Table 3.11.4</w:t>
        </w:r>
        <w:r w:rsidR="009D677D">
          <w:rPr>
            <w:rFonts w:asciiTheme="minorHAnsi" w:eastAsiaTheme="minorEastAsia" w:hAnsiTheme="minorHAnsi"/>
            <w:noProof/>
            <w:sz w:val="22"/>
            <w:lang w:eastAsia="en-AU"/>
          </w:rPr>
          <w:tab/>
        </w:r>
        <w:r w:rsidR="009D677D" w:rsidRPr="00AB6C7D">
          <w:rPr>
            <w:rStyle w:val="Hyperlink"/>
            <w:noProof/>
          </w:rPr>
          <w:t>Reasons for contacting the helpdesk</w:t>
        </w:r>
        <w:r w:rsidR="009D677D">
          <w:rPr>
            <w:noProof/>
            <w:webHidden/>
          </w:rPr>
          <w:tab/>
        </w:r>
        <w:r w:rsidR="009D677D">
          <w:rPr>
            <w:noProof/>
            <w:webHidden/>
          </w:rPr>
          <w:fldChar w:fldCharType="begin"/>
        </w:r>
        <w:r w:rsidR="009D677D">
          <w:rPr>
            <w:noProof/>
            <w:webHidden/>
          </w:rPr>
          <w:instrText xml:space="preserve"> PAGEREF _Toc20667472 \h </w:instrText>
        </w:r>
        <w:r w:rsidR="009D677D">
          <w:rPr>
            <w:noProof/>
            <w:webHidden/>
          </w:rPr>
        </w:r>
        <w:r w:rsidR="009D677D">
          <w:rPr>
            <w:noProof/>
            <w:webHidden/>
          </w:rPr>
          <w:fldChar w:fldCharType="separate"/>
        </w:r>
        <w:r w:rsidR="00865916">
          <w:rPr>
            <w:noProof/>
            <w:webHidden/>
          </w:rPr>
          <w:t>111</w:t>
        </w:r>
        <w:r w:rsidR="009D677D">
          <w:rPr>
            <w:noProof/>
            <w:webHidden/>
          </w:rPr>
          <w:fldChar w:fldCharType="end"/>
        </w:r>
      </w:hyperlink>
    </w:p>
    <w:p w14:paraId="2E0DBF0B" w14:textId="21ACC626"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75" w:history="1">
        <w:r w:rsidR="009D677D" w:rsidRPr="00AB6C7D">
          <w:rPr>
            <w:rStyle w:val="Hyperlink"/>
            <w:noProof/>
          </w:rPr>
          <w:t>Table 3.12.4</w:t>
        </w:r>
        <w:r w:rsidR="009D677D">
          <w:rPr>
            <w:rFonts w:asciiTheme="minorHAnsi" w:eastAsiaTheme="minorEastAsia" w:hAnsiTheme="minorHAnsi"/>
            <w:noProof/>
            <w:sz w:val="22"/>
            <w:lang w:eastAsia="en-AU"/>
          </w:rPr>
          <w:tab/>
        </w:r>
        <w:r w:rsidR="009D677D" w:rsidRPr="00AB6C7D">
          <w:rPr>
            <w:rStyle w:val="Hyperlink"/>
            <w:noProof/>
          </w:rPr>
          <w:t>Summary of exceptional circumstances claims</w:t>
        </w:r>
        <w:r w:rsidR="009D677D">
          <w:rPr>
            <w:noProof/>
            <w:webHidden/>
          </w:rPr>
          <w:tab/>
        </w:r>
        <w:r w:rsidR="009D677D">
          <w:rPr>
            <w:noProof/>
            <w:webHidden/>
          </w:rPr>
          <w:fldChar w:fldCharType="begin"/>
        </w:r>
        <w:r w:rsidR="009D677D">
          <w:rPr>
            <w:noProof/>
            <w:webHidden/>
          </w:rPr>
          <w:instrText xml:space="preserve"> PAGEREF _Toc20667475 \h </w:instrText>
        </w:r>
        <w:r w:rsidR="009D677D">
          <w:rPr>
            <w:noProof/>
            <w:webHidden/>
          </w:rPr>
        </w:r>
        <w:r w:rsidR="009D677D">
          <w:rPr>
            <w:noProof/>
            <w:webHidden/>
          </w:rPr>
          <w:fldChar w:fldCharType="separate"/>
        </w:r>
        <w:r w:rsidR="00865916">
          <w:rPr>
            <w:noProof/>
            <w:webHidden/>
          </w:rPr>
          <w:t>114</w:t>
        </w:r>
        <w:r w:rsidR="009D677D">
          <w:rPr>
            <w:noProof/>
            <w:webHidden/>
          </w:rPr>
          <w:fldChar w:fldCharType="end"/>
        </w:r>
      </w:hyperlink>
    </w:p>
    <w:p w14:paraId="6066D4F9" w14:textId="648B6379"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76" w:history="1">
        <w:r w:rsidR="009D677D" w:rsidRPr="00AB6C7D">
          <w:rPr>
            <w:rStyle w:val="Hyperlink"/>
            <w:noProof/>
          </w:rPr>
          <w:t>Table 3.13.1.1</w:t>
        </w:r>
        <w:r w:rsidR="009D677D">
          <w:rPr>
            <w:rFonts w:asciiTheme="minorHAnsi" w:eastAsiaTheme="minorEastAsia" w:hAnsiTheme="minorHAnsi"/>
            <w:noProof/>
            <w:sz w:val="22"/>
            <w:lang w:eastAsia="en-AU"/>
          </w:rPr>
          <w:tab/>
        </w:r>
        <w:r w:rsidR="009D677D" w:rsidRPr="00AB6C7D">
          <w:rPr>
            <w:rStyle w:val="Hyperlink"/>
            <w:noProof/>
          </w:rPr>
          <w:t xml:space="preserve">Summary of responses to </w:t>
        </w:r>
        <w:r w:rsidR="009D677D" w:rsidRPr="00AB6C7D">
          <w:rPr>
            <w:rStyle w:val="Hyperlink"/>
            <w:i/>
            <w:noProof/>
          </w:rPr>
          <w:t>Teacher Feedback Form</w:t>
        </w:r>
        <w:r w:rsidR="009D677D" w:rsidRPr="00AB6C7D">
          <w:rPr>
            <w:rStyle w:val="Hyperlink"/>
            <w:noProof/>
          </w:rPr>
          <w:t xml:space="preserve"> closed ended questions</w:t>
        </w:r>
        <w:r w:rsidR="009D677D">
          <w:rPr>
            <w:noProof/>
            <w:webHidden/>
          </w:rPr>
          <w:tab/>
        </w:r>
        <w:r w:rsidR="009D677D">
          <w:rPr>
            <w:noProof/>
            <w:webHidden/>
          </w:rPr>
          <w:fldChar w:fldCharType="begin"/>
        </w:r>
        <w:r w:rsidR="009D677D">
          <w:rPr>
            <w:noProof/>
            <w:webHidden/>
          </w:rPr>
          <w:instrText xml:space="preserve"> PAGEREF _Toc20667476 \h </w:instrText>
        </w:r>
        <w:r w:rsidR="009D677D">
          <w:rPr>
            <w:noProof/>
            <w:webHidden/>
          </w:rPr>
        </w:r>
        <w:r w:rsidR="009D677D">
          <w:rPr>
            <w:noProof/>
            <w:webHidden/>
          </w:rPr>
          <w:fldChar w:fldCharType="separate"/>
        </w:r>
        <w:r w:rsidR="00865916">
          <w:rPr>
            <w:noProof/>
            <w:webHidden/>
          </w:rPr>
          <w:t>116</w:t>
        </w:r>
        <w:r w:rsidR="009D677D">
          <w:rPr>
            <w:noProof/>
            <w:webHidden/>
          </w:rPr>
          <w:fldChar w:fldCharType="end"/>
        </w:r>
      </w:hyperlink>
    </w:p>
    <w:p w14:paraId="64053556" w14:textId="483E6ADD"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77" w:history="1">
        <w:r w:rsidR="009D677D" w:rsidRPr="00AB6C7D">
          <w:rPr>
            <w:rStyle w:val="Hyperlink"/>
            <w:noProof/>
          </w:rPr>
          <w:t>Table 3.13.1.2</w:t>
        </w:r>
        <w:r w:rsidR="009D677D">
          <w:rPr>
            <w:rFonts w:asciiTheme="minorHAnsi" w:eastAsiaTheme="minorEastAsia" w:hAnsiTheme="minorHAnsi"/>
            <w:noProof/>
            <w:sz w:val="22"/>
            <w:lang w:eastAsia="en-AU"/>
          </w:rPr>
          <w:tab/>
        </w:r>
        <w:r w:rsidR="009D677D" w:rsidRPr="00AB6C7D">
          <w:rPr>
            <w:rStyle w:val="Hyperlink"/>
            <w:noProof/>
          </w:rPr>
          <w:t xml:space="preserve">Summary of responses to </w:t>
        </w:r>
        <w:r w:rsidR="009D677D" w:rsidRPr="00AB6C7D">
          <w:rPr>
            <w:rStyle w:val="Hyperlink"/>
            <w:i/>
            <w:noProof/>
          </w:rPr>
          <w:t>Teacher Feedback Form</w:t>
        </w:r>
        <w:r w:rsidR="009D677D" w:rsidRPr="00AB6C7D">
          <w:rPr>
            <w:rStyle w:val="Hyperlink"/>
            <w:noProof/>
          </w:rPr>
          <w:t xml:space="preserve"> free text responses</w:t>
        </w:r>
        <w:r w:rsidR="009D677D">
          <w:rPr>
            <w:noProof/>
            <w:webHidden/>
          </w:rPr>
          <w:tab/>
        </w:r>
        <w:r w:rsidR="009D677D">
          <w:rPr>
            <w:noProof/>
            <w:webHidden/>
          </w:rPr>
          <w:fldChar w:fldCharType="begin"/>
        </w:r>
        <w:r w:rsidR="009D677D">
          <w:rPr>
            <w:noProof/>
            <w:webHidden/>
          </w:rPr>
          <w:instrText xml:space="preserve"> PAGEREF _Toc20667477 \h </w:instrText>
        </w:r>
        <w:r w:rsidR="009D677D">
          <w:rPr>
            <w:noProof/>
            <w:webHidden/>
          </w:rPr>
        </w:r>
        <w:r w:rsidR="009D677D">
          <w:rPr>
            <w:noProof/>
            <w:webHidden/>
          </w:rPr>
          <w:fldChar w:fldCharType="separate"/>
        </w:r>
        <w:r w:rsidR="00865916">
          <w:rPr>
            <w:noProof/>
            <w:webHidden/>
          </w:rPr>
          <w:t>117</w:t>
        </w:r>
        <w:r w:rsidR="009D677D">
          <w:rPr>
            <w:noProof/>
            <w:webHidden/>
          </w:rPr>
          <w:fldChar w:fldCharType="end"/>
        </w:r>
      </w:hyperlink>
    </w:p>
    <w:p w14:paraId="36DC1F20" w14:textId="30C0F055"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78" w:history="1">
        <w:r w:rsidR="009D677D" w:rsidRPr="00AB6C7D">
          <w:rPr>
            <w:rStyle w:val="Hyperlink"/>
            <w:rFonts w:cs="Arial"/>
            <w:noProof/>
          </w:rPr>
          <w:t>Table 3.13.2.1</w:t>
        </w:r>
        <w:r w:rsidR="009D677D">
          <w:rPr>
            <w:rFonts w:asciiTheme="minorHAnsi" w:eastAsiaTheme="minorEastAsia" w:hAnsiTheme="minorHAnsi"/>
            <w:noProof/>
            <w:sz w:val="22"/>
            <w:lang w:eastAsia="en-AU"/>
          </w:rPr>
          <w:tab/>
        </w:r>
        <w:r w:rsidR="009D677D" w:rsidRPr="00AB6C7D">
          <w:rPr>
            <w:rStyle w:val="Hyperlink"/>
            <w:rFonts w:cs="Arial"/>
            <w:noProof/>
          </w:rPr>
          <w:t xml:space="preserve">Summary of </w:t>
        </w:r>
        <w:r w:rsidR="009D677D" w:rsidRPr="00AB6C7D">
          <w:rPr>
            <w:rStyle w:val="Hyperlink"/>
            <w:rFonts w:cs="Arial"/>
            <w:i/>
            <w:noProof/>
          </w:rPr>
          <w:t>AEDC Coordinator Feedback Form</w:t>
        </w:r>
        <w:r w:rsidR="009D677D" w:rsidRPr="00AB6C7D">
          <w:rPr>
            <w:rStyle w:val="Hyperlink"/>
            <w:rFonts w:cs="Arial"/>
            <w:noProof/>
          </w:rPr>
          <w:t xml:space="preserve"> responses (closed ended questions)</w:t>
        </w:r>
        <w:r w:rsidR="009D677D">
          <w:rPr>
            <w:noProof/>
            <w:webHidden/>
          </w:rPr>
          <w:tab/>
        </w:r>
        <w:r w:rsidR="009D677D">
          <w:rPr>
            <w:noProof/>
            <w:webHidden/>
          </w:rPr>
          <w:fldChar w:fldCharType="begin"/>
        </w:r>
        <w:r w:rsidR="009D677D">
          <w:rPr>
            <w:noProof/>
            <w:webHidden/>
          </w:rPr>
          <w:instrText xml:space="preserve"> PAGEREF _Toc20667478 \h </w:instrText>
        </w:r>
        <w:r w:rsidR="009D677D">
          <w:rPr>
            <w:noProof/>
            <w:webHidden/>
          </w:rPr>
        </w:r>
        <w:r w:rsidR="009D677D">
          <w:rPr>
            <w:noProof/>
            <w:webHidden/>
          </w:rPr>
          <w:fldChar w:fldCharType="separate"/>
        </w:r>
        <w:r w:rsidR="00865916">
          <w:rPr>
            <w:noProof/>
            <w:webHidden/>
          </w:rPr>
          <w:t>121</w:t>
        </w:r>
        <w:r w:rsidR="009D677D">
          <w:rPr>
            <w:noProof/>
            <w:webHidden/>
          </w:rPr>
          <w:fldChar w:fldCharType="end"/>
        </w:r>
      </w:hyperlink>
    </w:p>
    <w:p w14:paraId="35A2E445" w14:textId="07841C9B"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79" w:history="1">
        <w:r w:rsidR="009D677D" w:rsidRPr="00AB6C7D">
          <w:rPr>
            <w:rStyle w:val="Hyperlink"/>
            <w:noProof/>
          </w:rPr>
          <w:t>Table 3.13.2.2</w:t>
        </w:r>
        <w:r w:rsidR="009D677D">
          <w:rPr>
            <w:rFonts w:asciiTheme="minorHAnsi" w:eastAsiaTheme="minorEastAsia" w:hAnsiTheme="minorHAnsi"/>
            <w:noProof/>
            <w:sz w:val="22"/>
            <w:lang w:eastAsia="en-AU"/>
          </w:rPr>
          <w:tab/>
        </w:r>
        <w:r w:rsidR="009D677D" w:rsidRPr="00AB6C7D">
          <w:rPr>
            <w:rStyle w:val="Hyperlink"/>
            <w:noProof/>
          </w:rPr>
          <w:t xml:space="preserve">Summary of issues from </w:t>
        </w:r>
        <w:r w:rsidR="009D677D" w:rsidRPr="00AB6C7D">
          <w:rPr>
            <w:rStyle w:val="Hyperlink"/>
            <w:i/>
            <w:noProof/>
          </w:rPr>
          <w:t>AEDC Coordinator Feedback Form</w:t>
        </w:r>
        <w:r w:rsidR="009D677D" w:rsidRPr="00AB6C7D">
          <w:rPr>
            <w:rStyle w:val="Hyperlink"/>
            <w:noProof/>
          </w:rPr>
          <w:t xml:space="preserve"> open ended questions</w:t>
        </w:r>
        <w:r w:rsidR="009D677D">
          <w:rPr>
            <w:noProof/>
            <w:webHidden/>
          </w:rPr>
          <w:tab/>
        </w:r>
        <w:r w:rsidR="009D677D">
          <w:rPr>
            <w:noProof/>
            <w:webHidden/>
          </w:rPr>
          <w:fldChar w:fldCharType="begin"/>
        </w:r>
        <w:r w:rsidR="009D677D">
          <w:rPr>
            <w:noProof/>
            <w:webHidden/>
          </w:rPr>
          <w:instrText xml:space="preserve"> PAGEREF _Toc20667479 \h </w:instrText>
        </w:r>
        <w:r w:rsidR="009D677D">
          <w:rPr>
            <w:noProof/>
            <w:webHidden/>
          </w:rPr>
        </w:r>
        <w:r w:rsidR="009D677D">
          <w:rPr>
            <w:noProof/>
            <w:webHidden/>
          </w:rPr>
          <w:fldChar w:fldCharType="separate"/>
        </w:r>
        <w:r w:rsidR="00865916">
          <w:rPr>
            <w:noProof/>
            <w:webHidden/>
          </w:rPr>
          <w:t>122</w:t>
        </w:r>
        <w:r w:rsidR="009D677D">
          <w:rPr>
            <w:noProof/>
            <w:webHidden/>
          </w:rPr>
          <w:fldChar w:fldCharType="end"/>
        </w:r>
      </w:hyperlink>
    </w:p>
    <w:p w14:paraId="451BF625" w14:textId="21E86D61" w:rsidR="009D677D" w:rsidRDefault="00DA5377">
      <w:pPr>
        <w:pStyle w:val="TableofFigures"/>
        <w:tabs>
          <w:tab w:val="right" w:leader="dot" w:pos="9060"/>
        </w:tabs>
        <w:rPr>
          <w:rFonts w:asciiTheme="minorHAnsi" w:eastAsiaTheme="minorEastAsia" w:hAnsiTheme="minorHAnsi"/>
          <w:noProof/>
          <w:sz w:val="22"/>
          <w:lang w:eastAsia="en-AU"/>
        </w:rPr>
      </w:pPr>
      <w:hyperlink w:anchor="_Toc20667480" w:history="1">
        <w:r w:rsidR="009D677D" w:rsidRPr="00AB6C7D">
          <w:rPr>
            <w:rStyle w:val="Hyperlink"/>
            <w:noProof/>
          </w:rPr>
          <w:t>Table 3.14.1</w:t>
        </w:r>
        <w:r w:rsidR="009D677D">
          <w:rPr>
            <w:rFonts w:asciiTheme="minorHAnsi" w:eastAsiaTheme="minorEastAsia" w:hAnsiTheme="minorHAnsi"/>
            <w:noProof/>
            <w:sz w:val="22"/>
            <w:lang w:eastAsia="en-AU"/>
          </w:rPr>
          <w:tab/>
        </w:r>
        <w:r w:rsidR="009D677D" w:rsidRPr="00AB6C7D">
          <w:rPr>
            <w:rStyle w:val="Hyperlink"/>
            <w:noProof/>
          </w:rPr>
          <w:t>School Profile download rates by jurisdiction and sector</w:t>
        </w:r>
        <w:r w:rsidR="009D677D">
          <w:rPr>
            <w:noProof/>
            <w:webHidden/>
          </w:rPr>
          <w:tab/>
        </w:r>
        <w:r w:rsidR="009D677D">
          <w:rPr>
            <w:noProof/>
            <w:webHidden/>
          </w:rPr>
          <w:fldChar w:fldCharType="begin"/>
        </w:r>
        <w:r w:rsidR="009D677D">
          <w:rPr>
            <w:noProof/>
            <w:webHidden/>
          </w:rPr>
          <w:instrText xml:space="preserve"> PAGEREF _Toc20667480 \h </w:instrText>
        </w:r>
        <w:r w:rsidR="009D677D">
          <w:rPr>
            <w:noProof/>
            <w:webHidden/>
          </w:rPr>
        </w:r>
        <w:r w:rsidR="009D677D">
          <w:rPr>
            <w:noProof/>
            <w:webHidden/>
          </w:rPr>
          <w:fldChar w:fldCharType="separate"/>
        </w:r>
        <w:r w:rsidR="00865916">
          <w:rPr>
            <w:noProof/>
            <w:webHidden/>
          </w:rPr>
          <w:t>128</w:t>
        </w:r>
        <w:r w:rsidR="009D677D">
          <w:rPr>
            <w:noProof/>
            <w:webHidden/>
          </w:rPr>
          <w:fldChar w:fldCharType="end"/>
        </w:r>
      </w:hyperlink>
    </w:p>
    <w:p w14:paraId="4DDAA0D4" w14:textId="3966CDE7" w:rsidR="00ED53B9" w:rsidRPr="003579D5" w:rsidRDefault="00FF7C14" w:rsidP="008B5B95">
      <w:pPr>
        <w:pStyle w:val="TOC1"/>
        <w:rPr>
          <w:highlight w:val="yellow"/>
        </w:rPr>
      </w:pPr>
      <w:r w:rsidRPr="003579D5">
        <w:rPr>
          <w:highlight w:val="yellow"/>
        </w:rPr>
        <w:fldChar w:fldCharType="end"/>
      </w:r>
    </w:p>
    <w:p w14:paraId="6165A66D" w14:textId="2098CB77" w:rsidR="00A7547A" w:rsidRPr="00A41F62" w:rsidRDefault="00A7547A" w:rsidP="00A7547A">
      <w:pPr>
        <w:rPr>
          <w:b/>
          <w:color w:val="1F688D" w:themeColor="accent1"/>
          <w:sz w:val="40"/>
          <w:szCs w:val="36"/>
        </w:rPr>
      </w:pPr>
      <w:r w:rsidRPr="00A41F62">
        <w:rPr>
          <w:b/>
          <w:color w:val="1F688D" w:themeColor="accent1"/>
          <w:sz w:val="40"/>
          <w:szCs w:val="36"/>
        </w:rPr>
        <w:lastRenderedPageBreak/>
        <w:t xml:space="preserve">List of </w:t>
      </w:r>
      <w:r>
        <w:rPr>
          <w:b/>
          <w:color w:val="1F688D" w:themeColor="accent1"/>
          <w:sz w:val="40"/>
          <w:szCs w:val="36"/>
        </w:rPr>
        <w:t>figures</w:t>
      </w:r>
    </w:p>
    <w:p w14:paraId="61DEC175" w14:textId="0E806A64" w:rsidR="00A7547A" w:rsidRPr="00A7547A" w:rsidRDefault="00DA5377" w:rsidP="00A7547A">
      <w:pPr>
        <w:pStyle w:val="TableofFigures"/>
        <w:tabs>
          <w:tab w:val="right" w:leader="dot" w:pos="9060"/>
        </w:tabs>
        <w:rPr>
          <w:rFonts w:asciiTheme="minorHAnsi" w:eastAsiaTheme="minorEastAsia" w:hAnsiTheme="minorHAnsi"/>
          <w:noProof/>
          <w:sz w:val="22"/>
          <w:lang w:eastAsia="en-AU"/>
        </w:rPr>
      </w:pPr>
      <w:hyperlink w:anchor="_Toc20667452" w:history="1">
        <w:r w:rsidR="00A7547A" w:rsidRPr="00A7547A">
          <w:rPr>
            <w:rStyle w:val="Hyperlink"/>
            <w:noProof/>
            <w:color w:val="auto"/>
            <w:u w:val="none"/>
          </w:rPr>
          <w:t>Figure 3.3.2</w:t>
        </w:r>
        <w:r w:rsidR="00A7547A" w:rsidRPr="00A7547A">
          <w:rPr>
            <w:rFonts w:asciiTheme="minorHAnsi" w:eastAsiaTheme="minorEastAsia" w:hAnsiTheme="minorHAnsi"/>
            <w:noProof/>
            <w:sz w:val="22"/>
            <w:lang w:eastAsia="en-AU"/>
          </w:rPr>
          <w:tab/>
        </w:r>
        <w:r w:rsidR="00A7547A" w:rsidRPr="00A7547A">
          <w:rPr>
            <w:rStyle w:val="Hyperlink"/>
            <w:noProof/>
            <w:color w:val="auto"/>
            <w:u w:val="none"/>
          </w:rPr>
          <w:t>Teacher intention to use an ATSI CC among schools with access to an ATSI CC</w:t>
        </w:r>
        <w:r w:rsidR="00A7547A" w:rsidRPr="00A7547A">
          <w:rPr>
            <w:noProof/>
            <w:webHidden/>
          </w:rPr>
          <w:tab/>
        </w:r>
        <w:r w:rsidR="00A7547A" w:rsidRPr="00A7547A">
          <w:rPr>
            <w:noProof/>
            <w:webHidden/>
          </w:rPr>
          <w:fldChar w:fldCharType="begin"/>
        </w:r>
        <w:r w:rsidR="00A7547A" w:rsidRPr="00A7547A">
          <w:rPr>
            <w:noProof/>
            <w:webHidden/>
          </w:rPr>
          <w:instrText xml:space="preserve"> PAGEREF _Toc20667452 \h </w:instrText>
        </w:r>
        <w:r w:rsidR="00A7547A" w:rsidRPr="00A7547A">
          <w:rPr>
            <w:noProof/>
            <w:webHidden/>
          </w:rPr>
        </w:r>
        <w:r w:rsidR="00A7547A" w:rsidRPr="00A7547A">
          <w:rPr>
            <w:noProof/>
            <w:webHidden/>
          </w:rPr>
          <w:fldChar w:fldCharType="separate"/>
        </w:r>
        <w:r w:rsidR="00865916">
          <w:rPr>
            <w:noProof/>
            <w:webHidden/>
          </w:rPr>
          <w:t>77</w:t>
        </w:r>
        <w:r w:rsidR="00A7547A" w:rsidRPr="00A7547A">
          <w:rPr>
            <w:noProof/>
            <w:webHidden/>
          </w:rPr>
          <w:fldChar w:fldCharType="end"/>
        </w:r>
      </w:hyperlink>
    </w:p>
    <w:p w14:paraId="39B0A33C" w14:textId="583AF2A5" w:rsidR="00A7547A" w:rsidRPr="00A7547A" w:rsidRDefault="00DA5377" w:rsidP="00A7547A">
      <w:pPr>
        <w:pStyle w:val="TableofFigures"/>
        <w:tabs>
          <w:tab w:val="right" w:leader="dot" w:pos="9060"/>
        </w:tabs>
        <w:rPr>
          <w:rFonts w:asciiTheme="minorHAnsi" w:eastAsiaTheme="minorEastAsia" w:hAnsiTheme="minorHAnsi"/>
          <w:noProof/>
          <w:sz w:val="22"/>
          <w:lang w:eastAsia="en-AU"/>
        </w:rPr>
      </w:pPr>
      <w:hyperlink w:anchor="_Toc20667453" w:history="1">
        <w:r w:rsidR="00A7547A" w:rsidRPr="00A7547A">
          <w:rPr>
            <w:rStyle w:val="Hyperlink"/>
            <w:noProof/>
            <w:color w:val="auto"/>
            <w:u w:val="none"/>
          </w:rPr>
          <w:t>Figure 3.3.3</w:t>
        </w:r>
        <w:r w:rsidR="00A7547A" w:rsidRPr="00A7547A">
          <w:rPr>
            <w:rFonts w:asciiTheme="minorHAnsi" w:eastAsiaTheme="minorEastAsia" w:hAnsiTheme="minorHAnsi"/>
            <w:noProof/>
            <w:sz w:val="22"/>
            <w:lang w:eastAsia="en-AU"/>
          </w:rPr>
          <w:tab/>
        </w:r>
        <w:r w:rsidR="00A7547A" w:rsidRPr="00A7547A">
          <w:rPr>
            <w:rStyle w:val="Hyperlink"/>
            <w:noProof/>
            <w:color w:val="auto"/>
            <w:u w:val="none"/>
          </w:rPr>
          <w:t>ATSI child instrument completion</w:t>
        </w:r>
        <w:r w:rsidR="00A7547A" w:rsidRPr="00A7547A">
          <w:rPr>
            <w:noProof/>
            <w:webHidden/>
          </w:rPr>
          <w:tab/>
        </w:r>
        <w:r w:rsidR="00A7547A" w:rsidRPr="00A7547A">
          <w:rPr>
            <w:noProof/>
            <w:webHidden/>
          </w:rPr>
          <w:fldChar w:fldCharType="begin"/>
        </w:r>
        <w:r w:rsidR="00A7547A" w:rsidRPr="00A7547A">
          <w:rPr>
            <w:noProof/>
            <w:webHidden/>
          </w:rPr>
          <w:instrText xml:space="preserve"> PAGEREF _Toc20667453 \h </w:instrText>
        </w:r>
        <w:r w:rsidR="00A7547A" w:rsidRPr="00A7547A">
          <w:rPr>
            <w:noProof/>
            <w:webHidden/>
          </w:rPr>
        </w:r>
        <w:r w:rsidR="00A7547A" w:rsidRPr="00A7547A">
          <w:rPr>
            <w:noProof/>
            <w:webHidden/>
          </w:rPr>
          <w:fldChar w:fldCharType="separate"/>
        </w:r>
        <w:r w:rsidR="00865916">
          <w:rPr>
            <w:noProof/>
            <w:webHidden/>
          </w:rPr>
          <w:t>78</w:t>
        </w:r>
        <w:r w:rsidR="00A7547A" w:rsidRPr="00A7547A">
          <w:rPr>
            <w:noProof/>
            <w:webHidden/>
          </w:rPr>
          <w:fldChar w:fldCharType="end"/>
        </w:r>
      </w:hyperlink>
    </w:p>
    <w:p w14:paraId="7FD4A297" w14:textId="64673565" w:rsidR="00A7547A" w:rsidRPr="00A7547A" w:rsidRDefault="00DA5377" w:rsidP="00A7547A">
      <w:pPr>
        <w:pStyle w:val="TableofFigures"/>
        <w:tabs>
          <w:tab w:val="right" w:leader="dot" w:pos="9060"/>
        </w:tabs>
        <w:rPr>
          <w:rFonts w:asciiTheme="minorHAnsi" w:eastAsiaTheme="minorEastAsia" w:hAnsiTheme="minorHAnsi"/>
          <w:noProof/>
          <w:sz w:val="22"/>
          <w:lang w:eastAsia="en-AU"/>
        </w:rPr>
      </w:pPr>
      <w:hyperlink w:anchor="_Toc20667455" w:history="1">
        <w:r w:rsidR="00A7547A" w:rsidRPr="00A7547A">
          <w:rPr>
            <w:rStyle w:val="Hyperlink"/>
            <w:noProof/>
            <w:color w:val="auto"/>
            <w:u w:val="none"/>
          </w:rPr>
          <w:t>Figure 3.4.1</w:t>
        </w:r>
        <w:r w:rsidR="00A7547A" w:rsidRPr="00A7547A">
          <w:rPr>
            <w:rFonts w:asciiTheme="minorHAnsi" w:eastAsiaTheme="minorEastAsia" w:hAnsiTheme="minorHAnsi"/>
            <w:noProof/>
            <w:sz w:val="22"/>
            <w:lang w:eastAsia="en-AU"/>
          </w:rPr>
          <w:tab/>
        </w:r>
        <w:r w:rsidR="00A7547A" w:rsidRPr="00A7547A">
          <w:rPr>
            <w:rStyle w:val="Hyperlink"/>
            <w:noProof/>
            <w:color w:val="auto"/>
            <w:u w:val="none"/>
          </w:rPr>
          <w:t>National rate of instrument completion, Cycles 1, 2, 3 and 4</w:t>
        </w:r>
        <w:r w:rsidR="00A7547A" w:rsidRPr="00A7547A">
          <w:rPr>
            <w:noProof/>
            <w:webHidden/>
          </w:rPr>
          <w:tab/>
        </w:r>
        <w:r w:rsidR="00A7547A" w:rsidRPr="00A7547A">
          <w:rPr>
            <w:noProof/>
            <w:webHidden/>
          </w:rPr>
          <w:fldChar w:fldCharType="begin"/>
        </w:r>
        <w:r w:rsidR="00A7547A" w:rsidRPr="00A7547A">
          <w:rPr>
            <w:noProof/>
            <w:webHidden/>
          </w:rPr>
          <w:instrText xml:space="preserve"> PAGEREF _Toc20667455 \h </w:instrText>
        </w:r>
        <w:r w:rsidR="00A7547A" w:rsidRPr="00A7547A">
          <w:rPr>
            <w:noProof/>
            <w:webHidden/>
          </w:rPr>
        </w:r>
        <w:r w:rsidR="00A7547A" w:rsidRPr="00A7547A">
          <w:rPr>
            <w:noProof/>
            <w:webHidden/>
          </w:rPr>
          <w:fldChar w:fldCharType="separate"/>
        </w:r>
        <w:r w:rsidR="00865916">
          <w:rPr>
            <w:noProof/>
            <w:webHidden/>
          </w:rPr>
          <w:t>83</w:t>
        </w:r>
        <w:r w:rsidR="00A7547A" w:rsidRPr="00A7547A">
          <w:rPr>
            <w:noProof/>
            <w:webHidden/>
          </w:rPr>
          <w:fldChar w:fldCharType="end"/>
        </w:r>
      </w:hyperlink>
    </w:p>
    <w:p w14:paraId="7A9BA75D" w14:textId="31EDED43" w:rsidR="00A7547A" w:rsidRPr="00A7547A" w:rsidRDefault="00DA5377" w:rsidP="00A7547A">
      <w:pPr>
        <w:pStyle w:val="TableofFigures"/>
        <w:tabs>
          <w:tab w:val="right" w:leader="dot" w:pos="9060"/>
        </w:tabs>
        <w:rPr>
          <w:rFonts w:asciiTheme="minorHAnsi" w:eastAsiaTheme="minorEastAsia" w:hAnsiTheme="minorHAnsi"/>
          <w:noProof/>
          <w:sz w:val="22"/>
          <w:lang w:eastAsia="en-AU"/>
        </w:rPr>
      </w:pPr>
      <w:hyperlink w:anchor="_Toc20667461" w:history="1">
        <w:r w:rsidR="00A7547A" w:rsidRPr="00A7547A">
          <w:rPr>
            <w:rStyle w:val="Hyperlink"/>
            <w:noProof/>
            <w:color w:val="auto"/>
            <w:u w:val="none"/>
          </w:rPr>
          <w:t>Figure 3.7.1</w:t>
        </w:r>
        <w:r w:rsidR="00A7547A" w:rsidRPr="00A7547A">
          <w:rPr>
            <w:rFonts w:asciiTheme="minorHAnsi" w:eastAsiaTheme="minorEastAsia" w:hAnsiTheme="minorHAnsi"/>
            <w:noProof/>
            <w:sz w:val="22"/>
            <w:lang w:eastAsia="en-AU"/>
          </w:rPr>
          <w:tab/>
        </w:r>
        <w:r w:rsidR="00A7547A" w:rsidRPr="00A7547A">
          <w:rPr>
            <w:rStyle w:val="Hyperlink"/>
            <w:noProof/>
            <w:color w:val="auto"/>
            <w:u w:val="none"/>
          </w:rPr>
          <w:t>National rate of school activation, Cycles 1, 2, 3, and 4</w:t>
        </w:r>
        <w:r w:rsidR="00A7547A" w:rsidRPr="00A7547A">
          <w:rPr>
            <w:noProof/>
            <w:webHidden/>
          </w:rPr>
          <w:tab/>
        </w:r>
        <w:r w:rsidR="00A7547A" w:rsidRPr="00A7547A">
          <w:rPr>
            <w:noProof/>
            <w:webHidden/>
          </w:rPr>
          <w:fldChar w:fldCharType="begin"/>
        </w:r>
        <w:r w:rsidR="00A7547A" w:rsidRPr="00A7547A">
          <w:rPr>
            <w:noProof/>
            <w:webHidden/>
          </w:rPr>
          <w:instrText xml:space="preserve"> PAGEREF _Toc20667461 \h </w:instrText>
        </w:r>
        <w:r w:rsidR="00A7547A" w:rsidRPr="00A7547A">
          <w:rPr>
            <w:noProof/>
            <w:webHidden/>
          </w:rPr>
        </w:r>
        <w:r w:rsidR="00A7547A" w:rsidRPr="00A7547A">
          <w:rPr>
            <w:noProof/>
            <w:webHidden/>
          </w:rPr>
          <w:fldChar w:fldCharType="separate"/>
        </w:r>
        <w:r w:rsidR="00865916">
          <w:rPr>
            <w:noProof/>
            <w:webHidden/>
          </w:rPr>
          <w:t>91</w:t>
        </w:r>
        <w:r w:rsidR="00A7547A" w:rsidRPr="00A7547A">
          <w:rPr>
            <w:noProof/>
            <w:webHidden/>
          </w:rPr>
          <w:fldChar w:fldCharType="end"/>
        </w:r>
      </w:hyperlink>
    </w:p>
    <w:p w14:paraId="3858EBDE" w14:textId="079A18A9" w:rsidR="00A7547A" w:rsidRPr="00A7547A" w:rsidRDefault="00DA5377" w:rsidP="00A7547A">
      <w:pPr>
        <w:pStyle w:val="TableofFigures"/>
        <w:tabs>
          <w:tab w:val="right" w:leader="dot" w:pos="9060"/>
        </w:tabs>
        <w:rPr>
          <w:rFonts w:asciiTheme="minorHAnsi" w:eastAsiaTheme="minorEastAsia" w:hAnsiTheme="minorHAnsi"/>
          <w:noProof/>
          <w:sz w:val="22"/>
          <w:lang w:eastAsia="en-AU"/>
        </w:rPr>
      </w:pPr>
      <w:hyperlink w:anchor="_Toc20667473" w:history="1">
        <w:r w:rsidR="00A7547A" w:rsidRPr="00A7547A">
          <w:rPr>
            <w:rStyle w:val="Hyperlink"/>
            <w:noProof/>
            <w:color w:val="auto"/>
            <w:u w:val="none"/>
          </w:rPr>
          <w:t>Figure 3.12.2</w:t>
        </w:r>
        <w:r w:rsidR="00A7547A" w:rsidRPr="00A7547A">
          <w:rPr>
            <w:rFonts w:asciiTheme="minorHAnsi" w:eastAsiaTheme="minorEastAsia" w:hAnsiTheme="minorHAnsi"/>
            <w:noProof/>
            <w:sz w:val="22"/>
            <w:lang w:eastAsia="en-AU"/>
          </w:rPr>
          <w:tab/>
        </w:r>
        <w:r w:rsidR="00A7547A" w:rsidRPr="00A7547A">
          <w:rPr>
            <w:rStyle w:val="Hyperlink"/>
            <w:noProof/>
            <w:color w:val="auto"/>
            <w:u w:val="none"/>
          </w:rPr>
          <w:t>Invoice submission dynamics</w:t>
        </w:r>
        <w:r w:rsidR="00A7547A" w:rsidRPr="00A7547A">
          <w:rPr>
            <w:noProof/>
            <w:webHidden/>
          </w:rPr>
          <w:tab/>
        </w:r>
        <w:r w:rsidR="00A7547A" w:rsidRPr="00A7547A">
          <w:rPr>
            <w:noProof/>
            <w:webHidden/>
          </w:rPr>
          <w:fldChar w:fldCharType="begin"/>
        </w:r>
        <w:r w:rsidR="00A7547A" w:rsidRPr="00A7547A">
          <w:rPr>
            <w:noProof/>
            <w:webHidden/>
          </w:rPr>
          <w:instrText xml:space="preserve"> PAGEREF _Toc20667473 \h </w:instrText>
        </w:r>
        <w:r w:rsidR="00A7547A" w:rsidRPr="00A7547A">
          <w:rPr>
            <w:noProof/>
            <w:webHidden/>
          </w:rPr>
        </w:r>
        <w:r w:rsidR="00A7547A" w:rsidRPr="00A7547A">
          <w:rPr>
            <w:noProof/>
            <w:webHidden/>
          </w:rPr>
          <w:fldChar w:fldCharType="separate"/>
        </w:r>
        <w:r w:rsidR="00865916">
          <w:rPr>
            <w:noProof/>
            <w:webHidden/>
          </w:rPr>
          <w:t>113</w:t>
        </w:r>
        <w:r w:rsidR="00A7547A" w:rsidRPr="00A7547A">
          <w:rPr>
            <w:noProof/>
            <w:webHidden/>
          </w:rPr>
          <w:fldChar w:fldCharType="end"/>
        </w:r>
      </w:hyperlink>
    </w:p>
    <w:p w14:paraId="749206C3" w14:textId="4A595D04" w:rsidR="00A7547A" w:rsidRPr="00A7547A" w:rsidRDefault="00A7547A" w:rsidP="00A7547A">
      <w:pPr>
        <w:pStyle w:val="TableofFigures"/>
        <w:tabs>
          <w:tab w:val="right" w:leader="dot" w:pos="9060"/>
        </w:tabs>
        <w:rPr>
          <w:rFonts w:asciiTheme="minorHAnsi" w:eastAsiaTheme="minorEastAsia" w:hAnsiTheme="minorHAnsi"/>
          <w:noProof/>
          <w:sz w:val="22"/>
          <w:lang w:eastAsia="en-AU"/>
        </w:rPr>
      </w:pPr>
    </w:p>
    <w:p w14:paraId="5758C825" w14:textId="0C09751E" w:rsidR="00ED53B9" w:rsidRPr="003579D5" w:rsidRDefault="00ED53B9" w:rsidP="00ED53B9">
      <w:pPr>
        <w:pStyle w:val="Body"/>
        <w:rPr>
          <w:noProof/>
          <w:highlight w:val="yellow"/>
        </w:rPr>
      </w:pPr>
    </w:p>
    <w:bookmarkEnd w:id="1"/>
    <w:p w14:paraId="1CBD429E" w14:textId="211A5CC7" w:rsidR="00F65637" w:rsidRDefault="00F65637" w:rsidP="00F65637">
      <w:pPr>
        <w:rPr>
          <w:b/>
          <w:color w:val="1F688D" w:themeColor="accent1"/>
          <w:sz w:val="40"/>
        </w:rPr>
      </w:pPr>
    </w:p>
    <w:p w14:paraId="0B66148A" w14:textId="662EA83B" w:rsidR="00A7547A" w:rsidRDefault="00A7547A" w:rsidP="00F65637">
      <w:pPr>
        <w:rPr>
          <w:b/>
          <w:color w:val="1F688D" w:themeColor="accent1"/>
          <w:sz w:val="40"/>
        </w:rPr>
      </w:pPr>
    </w:p>
    <w:p w14:paraId="26F8BED2" w14:textId="2FBD3A88" w:rsidR="00A7547A" w:rsidRDefault="00A7547A" w:rsidP="00F65637">
      <w:pPr>
        <w:rPr>
          <w:b/>
          <w:color w:val="1F688D" w:themeColor="accent1"/>
          <w:sz w:val="40"/>
        </w:rPr>
      </w:pPr>
    </w:p>
    <w:p w14:paraId="097B4EBF" w14:textId="5A88B8F9" w:rsidR="00A7547A" w:rsidRDefault="00A7547A" w:rsidP="00F65637">
      <w:pPr>
        <w:rPr>
          <w:b/>
          <w:color w:val="1F688D" w:themeColor="accent1"/>
          <w:sz w:val="40"/>
        </w:rPr>
      </w:pPr>
    </w:p>
    <w:p w14:paraId="4A2CFC27" w14:textId="3AD239E3" w:rsidR="00A7547A" w:rsidRDefault="00A7547A" w:rsidP="00F65637">
      <w:pPr>
        <w:rPr>
          <w:b/>
          <w:color w:val="1F688D" w:themeColor="accent1"/>
          <w:sz w:val="40"/>
        </w:rPr>
      </w:pPr>
    </w:p>
    <w:p w14:paraId="2E038B83" w14:textId="590BF675" w:rsidR="00A7547A" w:rsidRDefault="00A7547A" w:rsidP="00F65637">
      <w:pPr>
        <w:rPr>
          <w:b/>
          <w:color w:val="1F688D" w:themeColor="accent1"/>
          <w:sz w:val="40"/>
        </w:rPr>
      </w:pPr>
    </w:p>
    <w:p w14:paraId="3AFAC67D" w14:textId="419D7709" w:rsidR="00A7547A" w:rsidRDefault="00A7547A" w:rsidP="00F65637">
      <w:pPr>
        <w:rPr>
          <w:b/>
          <w:color w:val="1F688D" w:themeColor="accent1"/>
          <w:sz w:val="40"/>
        </w:rPr>
      </w:pPr>
    </w:p>
    <w:p w14:paraId="50EC7500" w14:textId="1A516DF3" w:rsidR="00A7547A" w:rsidRDefault="00A7547A" w:rsidP="00F65637">
      <w:pPr>
        <w:rPr>
          <w:b/>
          <w:color w:val="1F688D" w:themeColor="accent1"/>
          <w:sz w:val="40"/>
        </w:rPr>
      </w:pPr>
      <w:bookmarkStart w:id="2" w:name="_GoBack"/>
      <w:bookmarkEnd w:id="2"/>
    </w:p>
    <w:p w14:paraId="40F3BACD" w14:textId="615214CD" w:rsidR="00A7547A" w:rsidRDefault="00A7547A" w:rsidP="00F65637">
      <w:pPr>
        <w:rPr>
          <w:b/>
          <w:color w:val="1F688D" w:themeColor="accent1"/>
          <w:sz w:val="40"/>
        </w:rPr>
      </w:pPr>
    </w:p>
    <w:p w14:paraId="24F4DD82" w14:textId="60E28051" w:rsidR="00A7547A" w:rsidRDefault="00A7547A" w:rsidP="00F65637">
      <w:pPr>
        <w:rPr>
          <w:b/>
          <w:color w:val="1F688D" w:themeColor="accent1"/>
          <w:sz w:val="40"/>
        </w:rPr>
      </w:pPr>
    </w:p>
    <w:p w14:paraId="6C619730" w14:textId="76F1FEA0" w:rsidR="00A7547A" w:rsidRDefault="00A7547A" w:rsidP="00F65637">
      <w:pPr>
        <w:rPr>
          <w:b/>
          <w:color w:val="1F688D" w:themeColor="accent1"/>
          <w:sz w:val="40"/>
        </w:rPr>
      </w:pPr>
    </w:p>
    <w:p w14:paraId="3CC2396F" w14:textId="0222342A" w:rsidR="00A7547A" w:rsidRDefault="00A7547A" w:rsidP="00F65637">
      <w:pPr>
        <w:rPr>
          <w:b/>
          <w:color w:val="1F688D" w:themeColor="accent1"/>
          <w:sz w:val="40"/>
        </w:rPr>
      </w:pPr>
    </w:p>
    <w:p w14:paraId="7537E4C1" w14:textId="7C4FB47A" w:rsidR="00A7547A" w:rsidRDefault="00A7547A" w:rsidP="00F65637">
      <w:pPr>
        <w:rPr>
          <w:b/>
          <w:color w:val="1F688D" w:themeColor="accent1"/>
          <w:sz w:val="40"/>
        </w:rPr>
      </w:pPr>
    </w:p>
    <w:p w14:paraId="18CBA089" w14:textId="56DA771E" w:rsidR="00A7547A" w:rsidRDefault="00A7547A" w:rsidP="00F65637">
      <w:pPr>
        <w:rPr>
          <w:b/>
          <w:color w:val="1F688D" w:themeColor="accent1"/>
          <w:sz w:val="40"/>
        </w:rPr>
      </w:pPr>
    </w:p>
    <w:p w14:paraId="1618A174" w14:textId="49F693AA" w:rsidR="00A7547A" w:rsidRDefault="00A7547A" w:rsidP="00F65637">
      <w:pPr>
        <w:rPr>
          <w:b/>
          <w:color w:val="1F688D" w:themeColor="accent1"/>
          <w:sz w:val="40"/>
        </w:rPr>
      </w:pPr>
    </w:p>
    <w:p w14:paraId="138BC743" w14:textId="74681B65" w:rsidR="00A7547A" w:rsidRDefault="00A7547A" w:rsidP="00F65637">
      <w:pPr>
        <w:rPr>
          <w:b/>
          <w:color w:val="1F688D" w:themeColor="accent1"/>
          <w:sz w:val="40"/>
        </w:rPr>
      </w:pPr>
    </w:p>
    <w:p w14:paraId="58EFEB86" w14:textId="072B5B02" w:rsidR="00A7547A" w:rsidRDefault="00A7547A" w:rsidP="00F65637">
      <w:pPr>
        <w:rPr>
          <w:b/>
          <w:color w:val="1F688D" w:themeColor="accent1"/>
          <w:sz w:val="40"/>
        </w:rPr>
      </w:pPr>
    </w:p>
    <w:p w14:paraId="254F21B6" w14:textId="67CD0F9E" w:rsidR="00A7547A" w:rsidRDefault="00A7547A" w:rsidP="00F65637">
      <w:pPr>
        <w:rPr>
          <w:b/>
          <w:color w:val="1F688D" w:themeColor="accent1"/>
          <w:sz w:val="40"/>
        </w:rPr>
      </w:pPr>
    </w:p>
    <w:p w14:paraId="40DD0BB2" w14:textId="7B1689B2" w:rsidR="00A7547A" w:rsidRDefault="00A7547A" w:rsidP="00F65637">
      <w:pPr>
        <w:rPr>
          <w:b/>
          <w:color w:val="1F688D" w:themeColor="accent1"/>
          <w:sz w:val="40"/>
        </w:rPr>
      </w:pPr>
    </w:p>
    <w:p w14:paraId="2AAD704B" w14:textId="5AB9C62F" w:rsidR="00A7547A" w:rsidRDefault="00A7547A" w:rsidP="00F65637">
      <w:pPr>
        <w:rPr>
          <w:b/>
          <w:color w:val="1F688D" w:themeColor="accent1"/>
          <w:sz w:val="40"/>
        </w:rPr>
      </w:pPr>
    </w:p>
    <w:p w14:paraId="23F4EA38" w14:textId="05CA2477" w:rsidR="00A7547A" w:rsidRDefault="00A7547A" w:rsidP="00F65637">
      <w:pPr>
        <w:rPr>
          <w:b/>
          <w:color w:val="1F688D" w:themeColor="accent1"/>
          <w:sz w:val="40"/>
        </w:rPr>
      </w:pPr>
    </w:p>
    <w:p w14:paraId="36E58C99" w14:textId="77777777" w:rsidR="00A7547A" w:rsidRDefault="00A7547A" w:rsidP="00F65637"/>
    <w:p w14:paraId="30A13C3A" w14:textId="7BE733C6" w:rsidR="00885D1D" w:rsidRDefault="00885D1D" w:rsidP="008B5B95">
      <w:pPr>
        <w:pStyle w:val="TOC1"/>
        <w:rPr>
          <w:highlight w:val="yellow"/>
        </w:rPr>
      </w:pPr>
    </w:p>
    <w:p w14:paraId="6FBA3920" w14:textId="77777777" w:rsidR="001C4B4E" w:rsidRPr="001C4B4E" w:rsidRDefault="001C4B4E" w:rsidP="001C4B4E">
      <w:pPr>
        <w:rPr>
          <w:highlight w:val="yellow"/>
        </w:rPr>
      </w:pPr>
    </w:p>
    <w:p w14:paraId="21267186" w14:textId="77777777" w:rsidR="00D90A49" w:rsidRPr="003579D5" w:rsidRDefault="00D90A49" w:rsidP="00D90A49">
      <w:pPr>
        <w:rPr>
          <w:highlight w:val="yellow"/>
        </w:rPr>
      </w:pPr>
    </w:p>
    <w:p w14:paraId="0F3543F1" w14:textId="77777777" w:rsidR="005E5F33" w:rsidRPr="003579D5" w:rsidRDefault="005E5F33" w:rsidP="00717F29">
      <w:pPr>
        <w:rPr>
          <w:b/>
          <w:color w:val="1F688D" w:themeColor="accent1"/>
          <w:sz w:val="40"/>
          <w:szCs w:val="36"/>
          <w:highlight w:val="yellow"/>
        </w:rPr>
      </w:pPr>
      <w:r w:rsidRPr="00F919D4">
        <w:rPr>
          <w:b/>
          <w:color w:val="1F688D" w:themeColor="accent1"/>
          <w:sz w:val="40"/>
          <w:szCs w:val="36"/>
        </w:rPr>
        <w:t>List of acronyms</w:t>
      </w:r>
    </w:p>
    <w:p w14:paraId="097C3704" w14:textId="77777777" w:rsidR="00717F29" w:rsidRPr="003579D5" w:rsidRDefault="00717F29" w:rsidP="00717F29">
      <w:pPr>
        <w:rPr>
          <w:rFonts w:cs="Arial"/>
          <w:szCs w:val="20"/>
          <w:highlight w:val="yellow"/>
        </w:rPr>
      </w:pPr>
    </w:p>
    <w:tbl>
      <w:tblPr>
        <w:tblW w:w="9214" w:type="dxa"/>
        <w:tblInd w:w="-34" w:type="dxa"/>
        <w:tblBorders>
          <w:top w:val="nil"/>
          <w:left w:val="nil"/>
          <w:bottom w:val="nil"/>
          <w:right w:val="nil"/>
        </w:tblBorders>
        <w:tblLayout w:type="fixed"/>
        <w:tblLook w:val="0000" w:firstRow="0" w:lastRow="0" w:firstColumn="0" w:lastColumn="0" w:noHBand="0" w:noVBand="0"/>
      </w:tblPr>
      <w:tblGrid>
        <w:gridCol w:w="1574"/>
        <w:gridCol w:w="7640"/>
      </w:tblGrid>
      <w:tr w:rsidR="004C0ECE" w:rsidRPr="003579D5" w14:paraId="6A43245D" w14:textId="77777777" w:rsidTr="00C61E88">
        <w:trPr>
          <w:trHeight w:val="340"/>
        </w:trPr>
        <w:tc>
          <w:tcPr>
            <w:tcW w:w="1574" w:type="dxa"/>
            <w:vAlign w:val="center"/>
          </w:tcPr>
          <w:p w14:paraId="7D574C59" w14:textId="77777777" w:rsidR="004C0ECE" w:rsidRPr="0004671E" w:rsidRDefault="004C0ECE" w:rsidP="00D63B08">
            <w:pPr>
              <w:pStyle w:val="Default"/>
              <w:spacing w:before="60" w:after="60" w:line="300" w:lineRule="auto"/>
              <w:rPr>
                <w:rFonts w:ascii="Arial" w:hAnsi="Arial" w:cs="Arial"/>
                <w:sz w:val="20"/>
                <w:szCs w:val="20"/>
              </w:rPr>
            </w:pPr>
            <w:r w:rsidRPr="0004671E">
              <w:rPr>
                <w:rFonts w:ascii="Arial" w:hAnsi="Arial" w:cs="Arial"/>
                <w:sz w:val="20"/>
                <w:szCs w:val="20"/>
              </w:rPr>
              <w:t xml:space="preserve">ABN </w:t>
            </w:r>
          </w:p>
        </w:tc>
        <w:tc>
          <w:tcPr>
            <w:tcW w:w="7640" w:type="dxa"/>
            <w:vAlign w:val="center"/>
          </w:tcPr>
          <w:p w14:paraId="1918DF81" w14:textId="77777777" w:rsidR="004C0ECE" w:rsidRPr="0004671E" w:rsidRDefault="004C0ECE" w:rsidP="00D63B08">
            <w:pPr>
              <w:pStyle w:val="Default"/>
              <w:spacing w:before="60" w:after="60" w:line="300" w:lineRule="auto"/>
              <w:rPr>
                <w:rFonts w:ascii="Arial" w:hAnsi="Arial" w:cs="Arial"/>
                <w:sz w:val="20"/>
                <w:szCs w:val="20"/>
              </w:rPr>
            </w:pPr>
            <w:r w:rsidRPr="0004671E">
              <w:rPr>
                <w:rFonts w:ascii="Arial" w:hAnsi="Arial" w:cs="Arial"/>
                <w:sz w:val="20"/>
                <w:szCs w:val="20"/>
              </w:rPr>
              <w:t xml:space="preserve">Australian Business Number </w:t>
            </w:r>
          </w:p>
        </w:tc>
      </w:tr>
      <w:tr w:rsidR="004C0ECE" w:rsidRPr="003579D5" w14:paraId="049E1007" w14:textId="77777777" w:rsidTr="00C61E88">
        <w:trPr>
          <w:trHeight w:val="340"/>
        </w:trPr>
        <w:tc>
          <w:tcPr>
            <w:tcW w:w="1574" w:type="dxa"/>
            <w:vAlign w:val="center"/>
          </w:tcPr>
          <w:p w14:paraId="2CD6EF15" w14:textId="77777777" w:rsidR="004C0ECE" w:rsidRPr="00F919D4" w:rsidRDefault="004C0ECE" w:rsidP="00D63B08">
            <w:pPr>
              <w:pStyle w:val="Default"/>
              <w:spacing w:before="60" w:after="60" w:line="300" w:lineRule="auto"/>
              <w:rPr>
                <w:rFonts w:ascii="Arial" w:hAnsi="Arial" w:cs="Arial"/>
                <w:sz w:val="20"/>
                <w:szCs w:val="20"/>
              </w:rPr>
            </w:pPr>
            <w:r w:rsidRPr="00F919D4">
              <w:rPr>
                <w:rFonts w:ascii="Arial" w:hAnsi="Arial" w:cs="Arial"/>
                <w:sz w:val="20"/>
                <w:szCs w:val="20"/>
              </w:rPr>
              <w:t xml:space="preserve">ABS </w:t>
            </w:r>
          </w:p>
        </w:tc>
        <w:tc>
          <w:tcPr>
            <w:tcW w:w="7640" w:type="dxa"/>
            <w:vAlign w:val="center"/>
          </w:tcPr>
          <w:p w14:paraId="4C9ED6AA" w14:textId="77777777" w:rsidR="004C0ECE" w:rsidRPr="00F919D4" w:rsidRDefault="004C0ECE" w:rsidP="00D63B08">
            <w:pPr>
              <w:pStyle w:val="Default"/>
              <w:spacing w:before="60" w:after="60" w:line="300" w:lineRule="auto"/>
              <w:rPr>
                <w:rFonts w:ascii="Arial" w:hAnsi="Arial" w:cs="Arial"/>
                <w:sz w:val="20"/>
                <w:szCs w:val="20"/>
              </w:rPr>
            </w:pPr>
            <w:r w:rsidRPr="00F919D4">
              <w:rPr>
                <w:rFonts w:ascii="Arial" w:hAnsi="Arial" w:cs="Arial"/>
                <w:sz w:val="20"/>
                <w:szCs w:val="20"/>
              </w:rPr>
              <w:t xml:space="preserve">The Australian Bureau of Statistics </w:t>
            </w:r>
          </w:p>
        </w:tc>
      </w:tr>
      <w:tr w:rsidR="00DB5FB5" w:rsidRPr="003579D5" w14:paraId="52DB8754" w14:textId="77777777" w:rsidTr="001D04F0">
        <w:trPr>
          <w:trHeight w:val="340"/>
        </w:trPr>
        <w:tc>
          <w:tcPr>
            <w:tcW w:w="1574" w:type="dxa"/>
            <w:tcBorders>
              <w:left w:val="nil"/>
              <w:bottom w:val="nil"/>
            </w:tcBorders>
            <w:vAlign w:val="center"/>
          </w:tcPr>
          <w:p w14:paraId="3ED98EF8" w14:textId="77777777" w:rsidR="00DB5FB5" w:rsidRPr="00F919D4" w:rsidRDefault="00DB5FB5" w:rsidP="001D04F0">
            <w:pPr>
              <w:pStyle w:val="Default"/>
              <w:spacing w:before="60" w:after="60" w:line="300" w:lineRule="auto"/>
              <w:rPr>
                <w:rFonts w:ascii="Arial" w:hAnsi="Arial" w:cs="Arial"/>
                <w:sz w:val="20"/>
                <w:szCs w:val="20"/>
              </w:rPr>
            </w:pPr>
            <w:r w:rsidRPr="00F919D4">
              <w:rPr>
                <w:rFonts w:ascii="Arial" w:hAnsi="Arial" w:cs="Arial"/>
                <w:sz w:val="20"/>
                <w:szCs w:val="20"/>
              </w:rPr>
              <w:t>ABS SCH</w:t>
            </w:r>
          </w:p>
        </w:tc>
        <w:tc>
          <w:tcPr>
            <w:tcW w:w="7640" w:type="dxa"/>
            <w:tcBorders>
              <w:bottom w:val="nil"/>
              <w:right w:val="nil"/>
            </w:tcBorders>
            <w:vAlign w:val="center"/>
          </w:tcPr>
          <w:p w14:paraId="3B4EA34D" w14:textId="77777777" w:rsidR="00DB5FB5" w:rsidRPr="00F919D4" w:rsidRDefault="00DB5FB5" w:rsidP="001D04F0">
            <w:pPr>
              <w:pStyle w:val="Default"/>
              <w:spacing w:before="60" w:after="60" w:line="300" w:lineRule="auto"/>
              <w:rPr>
                <w:rFonts w:ascii="Arial" w:hAnsi="Arial" w:cs="Arial"/>
                <w:sz w:val="20"/>
                <w:szCs w:val="20"/>
              </w:rPr>
            </w:pPr>
            <w:r w:rsidRPr="00F919D4">
              <w:rPr>
                <w:rFonts w:ascii="Arial" w:hAnsi="Arial" w:cs="Arial"/>
                <w:sz w:val="20"/>
                <w:szCs w:val="20"/>
              </w:rPr>
              <w:t>Australian Bureau of Statistics Statistical Clearing House</w:t>
            </w:r>
          </w:p>
        </w:tc>
      </w:tr>
      <w:tr w:rsidR="004C0ECE" w:rsidRPr="003579D5" w14:paraId="05584CF3" w14:textId="77777777" w:rsidTr="00C61E88">
        <w:trPr>
          <w:trHeight w:val="340"/>
        </w:trPr>
        <w:tc>
          <w:tcPr>
            <w:tcW w:w="1574" w:type="dxa"/>
            <w:vAlign w:val="center"/>
          </w:tcPr>
          <w:p w14:paraId="4AE390DC" w14:textId="77777777" w:rsidR="004C0ECE" w:rsidRPr="00F919D4" w:rsidRDefault="004C0ECE" w:rsidP="00D63B08">
            <w:pPr>
              <w:pStyle w:val="Default"/>
              <w:spacing w:before="60" w:after="60" w:line="300" w:lineRule="auto"/>
              <w:rPr>
                <w:rFonts w:ascii="Arial" w:hAnsi="Arial" w:cs="Arial"/>
                <w:sz w:val="20"/>
                <w:szCs w:val="20"/>
              </w:rPr>
            </w:pPr>
            <w:r w:rsidRPr="00F919D4">
              <w:rPr>
                <w:rFonts w:ascii="Arial" w:hAnsi="Arial" w:cs="Arial"/>
                <w:sz w:val="20"/>
                <w:szCs w:val="20"/>
              </w:rPr>
              <w:t>ACN</w:t>
            </w:r>
          </w:p>
        </w:tc>
        <w:tc>
          <w:tcPr>
            <w:tcW w:w="7640" w:type="dxa"/>
            <w:vAlign w:val="center"/>
          </w:tcPr>
          <w:p w14:paraId="17391E9E" w14:textId="77777777" w:rsidR="004C0ECE" w:rsidRPr="00F919D4" w:rsidRDefault="004C0ECE" w:rsidP="00D63B08">
            <w:pPr>
              <w:pStyle w:val="Default"/>
              <w:spacing w:before="60" w:after="60" w:line="300" w:lineRule="auto"/>
              <w:rPr>
                <w:rFonts w:ascii="Arial" w:hAnsi="Arial" w:cs="Arial"/>
                <w:sz w:val="20"/>
                <w:szCs w:val="20"/>
              </w:rPr>
            </w:pPr>
            <w:r w:rsidRPr="00F919D4">
              <w:rPr>
                <w:rFonts w:ascii="Arial" w:hAnsi="Arial" w:cs="Arial"/>
                <w:sz w:val="20"/>
                <w:szCs w:val="20"/>
              </w:rPr>
              <w:t>Aboriginal Community Number</w:t>
            </w:r>
          </w:p>
        </w:tc>
      </w:tr>
      <w:tr w:rsidR="00C55ECC" w:rsidRPr="003579D5" w14:paraId="5E0AFE66" w14:textId="77777777" w:rsidTr="00C61E88">
        <w:trPr>
          <w:trHeight w:val="340"/>
        </w:trPr>
        <w:tc>
          <w:tcPr>
            <w:tcW w:w="1574" w:type="dxa"/>
            <w:vAlign w:val="center"/>
          </w:tcPr>
          <w:p w14:paraId="278CA693" w14:textId="77777777" w:rsidR="00C55ECC" w:rsidRPr="00F919D4" w:rsidRDefault="00C55ECC" w:rsidP="007B4B2E">
            <w:pPr>
              <w:pStyle w:val="Default"/>
              <w:spacing w:before="60" w:after="60" w:line="300" w:lineRule="auto"/>
              <w:rPr>
                <w:rFonts w:ascii="Arial" w:hAnsi="Arial" w:cs="Arial"/>
                <w:sz w:val="20"/>
                <w:szCs w:val="20"/>
              </w:rPr>
            </w:pPr>
            <w:r w:rsidRPr="00F919D4">
              <w:rPr>
                <w:rFonts w:ascii="Arial" w:hAnsi="Arial" w:cs="Arial"/>
                <w:sz w:val="20"/>
                <w:szCs w:val="20"/>
              </w:rPr>
              <w:t>AEDC</w:t>
            </w:r>
          </w:p>
        </w:tc>
        <w:tc>
          <w:tcPr>
            <w:tcW w:w="7640" w:type="dxa"/>
            <w:vAlign w:val="center"/>
          </w:tcPr>
          <w:p w14:paraId="59DF13E4" w14:textId="77777777" w:rsidR="00C55ECC" w:rsidRPr="00F919D4" w:rsidRDefault="00C55ECC" w:rsidP="007B4B2E">
            <w:pPr>
              <w:pStyle w:val="Default"/>
              <w:spacing w:before="60" w:after="60" w:line="300" w:lineRule="auto"/>
              <w:rPr>
                <w:rFonts w:ascii="Arial" w:hAnsi="Arial" w:cs="Arial"/>
                <w:sz w:val="20"/>
                <w:szCs w:val="20"/>
              </w:rPr>
            </w:pPr>
            <w:r w:rsidRPr="00F919D4">
              <w:rPr>
                <w:rFonts w:ascii="Arial" w:hAnsi="Arial" w:cs="Arial"/>
                <w:sz w:val="20"/>
                <w:szCs w:val="20"/>
              </w:rPr>
              <w:t>Australian Early Development Census</w:t>
            </w:r>
          </w:p>
        </w:tc>
      </w:tr>
      <w:tr w:rsidR="00C55ECC" w:rsidRPr="003579D5" w14:paraId="2EF8C0A2" w14:textId="77777777" w:rsidTr="00C61E88">
        <w:trPr>
          <w:trHeight w:val="340"/>
        </w:trPr>
        <w:tc>
          <w:tcPr>
            <w:tcW w:w="1574" w:type="dxa"/>
            <w:vAlign w:val="center"/>
          </w:tcPr>
          <w:p w14:paraId="66CE7076"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 xml:space="preserve">AEDI </w:t>
            </w:r>
          </w:p>
        </w:tc>
        <w:tc>
          <w:tcPr>
            <w:tcW w:w="7640" w:type="dxa"/>
            <w:vAlign w:val="center"/>
          </w:tcPr>
          <w:p w14:paraId="18BD3DCE"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 xml:space="preserve">Australian Early Development Index </w:t>
            </w:r>
          </w:p>
        </w:tc>
      </w:tr>
      <w:tr w:rsidR="00C55ECC" w:rsidRPr="003579D5" w14:paraId="2079A290" w14:textId="77777777" w:rsidTr="00C61E88">
        <w:trPr>
          <w:trHeight w:val="340"/>
        </w:trPr>
        <w:tc>
          <w:tcPr>
            <w:tcW w:w="1574" w:type="dxa"/>
            <w:vAlign w:val="center"/>
          </w:tcPr>
          <w:p w14:paraId="1802D48E"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ATSI</w:t>
            </w:r>
          </w:p>
        </w:tc>
        <w:tc>
          <w:tcPr>
            <w:tcW w:w="7640" w:type="dxa"/>
            <w:vAlign w:val="center"/>
          </w:tcPr>
          <w:p w14:paraId="3FA10CEC"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Aboriginal and Torres Strait Islander</w:t>
            </w:r>
          </w:p>
        </w:tc>
      </w:tr>
      <w:tr w:rsidR="00A91A4E" w:rsidRPr="003579D5" w14:paraId="64DC1874" w14:textId="77777777" w:rsidTr="00C61E88">
        <w:trPr>
          <w:trHeight w:val="340"/>
        </w:trPr>
        <w:tc>
          <w:tcPr>
            <w:tcW w:w="1574" w:type="dxa"/>
            <w:vAlign w:val="center"/>
          </w:tcPr>
          <w:p w14:paraId="1399EC6E" w14:textId="666D4756" w:rsidR="00A91A4E" w:rsidRPr="00F919D4" w:rsidRDefault="00A91A4E" w:rsidP="00D63B08">
            <w:pPr>
              <w:pStyle w:val="Default"/>
              <w:spacing w:before="60" w:after="60" w:line="300" w:lineRule="auto"/>
              <w:rPr>
                <w:rFonts w:ascii="Arial" w:hAnsi="Arial" w:cs="Arial"/>
                <w:sz w:val="20"/>
                <w:szCs w:val="20"/>
              </w:rPr>
            </w:pPr>
            <w:r w:rsidRPr="00F919D4">
              <w:rPr>
                <w:rFonts w:ascii="Arial" w:hAnsi="Arial" w:cs="Arial"/>
                <w:sz w:val="20"/>
                <w:szCs w:val="20"/>
              </w:rPr>
              <w:t>ATSI CC</w:t>
            </w:r>
          </w:p>
        </w:tc>
        <w:tc>
          <w:tcPr>
            <w:tcW w:w="7640" w:type="dxa"/>
            <w:vAlign w:val="center"/>
          </w:tcPr>
          <w:p w14:paraId="130FEBF7" w14:textId="7FD0A765" w:rsidR="00A91A4E" w:rsidRPr="00F919D4" w:rsidRDefault="00A91A4E" w:rsidP="00D63B08">
            <w:pPr>
              <w:pStyle w:val="Default"/>
              <w:spacing w:before="60" w:after="60" w:line="300" w:lineRule="auto"/>
              <w:rPr>
                <w:rFonts w:ascii="Arial" w:hAnsi="Arial" w:cs="Arial"/>
                <w:sz w:val="20"/>
                <w:szCs w:val="20"/>
              </w:rPr>
            </w:pPr>
            <w:r w:rsidRPr="00F919D4">
              <w:rPr>
                <w:rFonts w:ascii="Arial" w:hAnsi="Arial" w:cs="Arial"/>
                <w:sz w:val="20"/>
                <w:szCs w:val="20"/>
              </w:rPr>
              <w:t>Aboriginal and Torres Strait Islander Cultural Consultant</w:t>
            </w:r>
          </w:p>
        </w:tc>
      </w:tr>
      <w:tr w:rsidR="00774304" w:rsidRPr="003579D5" w14:paraId="2D9C925C" w14:textId="77777777" w:rsidTr="00C61E88">
        <w:trPr>
          <w:trHeight w:val="340"/>
        </w:trPr>
        <w:tc>
          <w:tcPr>
            <w:tcW w:w="1574" w:type="dxa"/>
            <w:vAlign w:val="center"/>
          </w:tcPr>
          <w:p w14:paraId="7A5C9990" w14:textId="14568191" w:rsidR="00774304" w:rsidRPr="00F919D4" w:rsidRDefault="00774304" w:rsidP="00D63B08">
            <w:pPr>
              <w:pStyle w:val="Default"/>
              <w:spacing w:before="60" w:after="60" w:line="300" w:lineRule="auto"/>
              <w:rPr>
                <w:rFonts w:ascii="Arial" w:hAnsi="Arial" w:cs="Arial"/>
                <w:sz w:val="20"/>
                <w:szCs w:val="20"/>
              </w:rPr>
            </w:pPr>
            <w:r>
              <w:rPr>
                <w:rFonts w:ascii="Arial" w:hAnsi="Arial" w:cs="Arial"/>
                <w:sz w:val="20"/>
                <w:szCs w:val="20"/>
              </w:rPr>
              <w:t>AvEDI</w:t>
            </w:r>
          </w:p>
        </w:tc>
        <w:tc>
          <w:tcPr>
            <w:tcW w:w="7640" w:type="dxa"/>
            <w:vAlign w:val="center"/>
          </w:tcPr>
          <w:p w14:paraId="4D7C1E20" w14:textId="7F5BCCA4" w:rsidR="00774304" w:rsidRPr="00F919D4" w:rsidRDefault="00774304" w:rsidP="00D63B08">
            <w:pPr>
              <w:pStyle w:val="Default"/>
              <w:spacing w:before="60" w:after="60" w:line="300" w:lineRule="auto"/>
              <w:rPr>
                <w:rFonts w:ascii="Arial" w:hAnsi="Arial" w:cs="Arial"/>
                <w:sz w:val="20"/>
                <w:szCs w:val="20"/>
              </w:rPr>
            </w:pPr>
            <w:r>
              <w:rPr>
                <w:rFonts w:ascii="Arial" w:hAnsi="Arial" w:cs="Arial"/>
                <w:sz w:val="20"/>
                <w:szCs w:val="20"/>
              </w:rPr>
              <w:t>Australian version of the Early Development Instrument</w:t>
            </w:r>
          </w:p>
        </w:tc>
      </w:tr>
      <w:tr w:rsidR="00C55ECC" w:rsidRPr="003579D5" w14:paraId="0D9F9E1A" w14:textId="77777777" w:rsidTr="00C61E88">
        <w:trPr>
          <w:trHeight w:val="340"/>
        </w:trPr>
        <w:tc>
          <w:tcPr>
            <w:tcW w:w="1574" w:type="dxa"/>
            <w:vAlign w:val="center"/>
          </w:tcPr>
          <w:p w14:paraId="755E2635"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 xml:space="preserve">CCCH </w:t>
            </w:r>
          </w:p>
        </w:tc>
        <w:tc>
          <w:tcPr>
            <w:tcW w:w="7640" w:type="dxa"/>
            <w:vAlign w:val="center"/>
          </w:tcPr>
          <w:p w14:paraId="37ECAC6D"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 xml:space="preserve">Centre for Community Child Health </w:t>
            </w:r>
          </w:p>
        </w:tc>
      </w:tr>
      <w:tr w:rsidR="00C55ECC" w:rsidRPr="003579D5" w14:paraId="1A7B50B3" w14:textId="77777777" w:rsidTr="00C61E88">
        <w:trPr>
          <w:trHeight w:val="340"/>
        </w:trPr>
        <w:tc>
          <w:tcPr>
            <w:tcW w:w="1574" w:type="dxa"/>
            <w:tcBorders>
              <w:left w:val="nil"/>
              <w:bottom w:val="nil"/>
            </w:tcBorders>
            <w:vAlign w:val="center"/>
          </w:tcPr>
          <w:p w14:paraId="3F811061"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 xml:space="preserve">CURF </w:t>
            </w:r>
          </w:p>
        </w:tc>
        <w:tc>
          <w:tcPr>
            <w:tcW w:w="7640" w:type="dxa"/>
            <w:tcBorders>
              <w:bottom w:val="nil"/>
              <w:right w:val="nil"/>
            </w:tcBorders>
            <w:vAlign w:val="center"/>
          </w:tcPr>
          <w:p w14:paraId="555E3746"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 xml:space="preserve">Confidentialised Unit Record File </w:t>
            </w:r>
          </w:p>
        </w:tc>
      </w:tr>
      <w:tr w:rsidR="00F919D4" w:rsidRPr="003579D5" w14:paraId="44E33923" w14:textId="77777777" w:rsidTr="00C61E88">
        <w:trPr>
          <w:trHeight w:val="340"/>
        </w:trPr>
        <w:tc>
          <w:tcPr>
            <w:tcW w:w="1574" w:type="dxa"/>
            <w:tcBorders>
              <w:left w:val="nil"/>
              <w:bottom w:val="nil"/>
            </w:tcBorders>
            <w:vAlign w:val="center"/>
          </w:tcPr>
          <w:p w14:paraId="3E357168" w14:textId="1C44F45B" w:rsidR="00F919D4" w:rsidRPr="00F919D4" w:rsidRDefault="00F919D4" w:rsidP="00D63B08">
            <w:pPr>
              <w:pStyle w:val="Default"/>
              <w:spacing w:before="60" w:after="60" w:line="300" w:lineRule="auto"/>
              <w:rPr>
                <w:rFonts w:ascii="Arial" w:hAnsi="Arial" w:cs="Arial"/>
                <w:sz w:val="20"/>
                <w:szCs w:val="20"/>
              </w:rPr>
            </w:pPr>
            <w:r w:rsidRPr="00F919D4">
              <w:rPr>
                <w:rFonts w:ascii="Arial" w:hAnsi="Arial" w:cs="Arial"/>
                <w:sz w:val="20"/>
                <w:szCs w:val="20"/>
              </w:rPr>
              <w:t>CWG</w:t>
            </w:r>
          </w:p>
        </w:tc>
        <w:tc>
          <w:tcPr>
            <w:tcW w:w="7640" w:type="dxa"/>
            <w:tcBorders>
              <w:bottom w:val="nil"/>
              <w:right w:val="nil"/>
            </w:tcBorders>
            <w:vAlign w:val="center"/>
          </w:tcPr>
          <w:p w14:paraId="234C659F" w14:textId="79E1EFF6" w:rsidR="00F919D4" w:rsidRPr="00F919D4" w:rsidRDefault="00F919D4" w:rsidP="00D63B08">
            <w:pPr>
              <w:pStyle w:val="Default"/>
              <w:spacing w:before="60" w:after="60" w:line="300" w:lineRule="auto"/>
              <w:rPr>
                <w:rFonts w:ascii="Arial" w:hAnsi="Arial" w:cs="Arial"/>
                <w:sz w:val="20"/>
                <w:szCs w:val="20"/>
              </w:rPr>
            </w:pPr>
            <w:r w:rsidRPr="00F919D4">
              <w:rPr>
                <w:rFonts w:ascii="Arial" w:hAnsi="Arial" w:cs="Arial"/>
                <w:sz w:val="20"/>
                <w:szCs w:val="20"/>
              </w:rPr>
              <w:t>Communications Working Group</w:t>
            </w:r>
          </w:p>
        </w:tc>
      </w:tr>
      <w:tr w:rsidR="00C55ECC" w:rsidRPr="003579D5" w14:paraId="78782AB0" w14:textId="77777777" w:rsidTr="00C61E88">
        <w:trPr>
          <w:trHeight w:val="340"/>
        </w:trPr>
        <w:tc>
          <w:tcPr>
            <w:tcW w:w="1574" w:type="dxa"/>
            <w:tcBorders>
              <w:left w:val="nil"/>
              <w:bottom w:val="nil"/>
            </w:tcBorders>
            <w:vAlign w:val="center"/>
          </w:tcPr>
          <w:p w14:paraId="07D39575"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 xml:space="preserve">EDI </w:t>
            </w:r>
          </w:p>
        </w:tc>
        <w:tc>
          <w:tcPr>
            <w:tcW w:w="7640" w:type="dxa"/>
            <w:tcBorders>
              <w:bottom w:val="nil"/>
              <w:right w:val="nil"/>
            </w:tcBorders>
            <w:vAlign w:val="center"/>
          </w:tcPr>
          <w:p w14:paraId="5B196658" w14:textId="3B6105EA"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The Early Development Instrument</w:t>
            </w:r>
            <w:r w:rsidR="00EE09D2">
              <w:rPr>
                <w:rFonts w:ascii="Arial" w:hAnsi="Arial" w:cs="Arial"/>
                <w:sz w:val="20"/>
                <w:szCs w:val="20"/>
              </w:rPr>
              <w:t xml:space="preserve"> (developed in Canada)</w:t>
            </w:r>
            <w:r w:rsidRPr="00F919D4">
              <w:rPr>
                <w:rFonts w:ascii="Arial" w:hAnsi="Arial" w:cs="Arial"/>
                <w:sz w:val="20"/>
                <w:szCs w:val="20"/>
              </w:rPr>
              <w:t xml:space="preserve"> </w:t>
            </w:r>
          </w:p>
        </w:tc>
      </w:tr>
      <w:tr w:rsidR="00C55ECC" w:rsidRPr="003579D5" w14:paraId="15E11D7C" w14:textId="77777777" w:rsidTr="00C61E88">
        <w:trPr>
          <w:trHeight w:val="340"/>
        </w:trPr>
        <w:tc>
          <w:tcPr>
            <w:tcW w:w="1574" w:type="dxa"/>
            <w:tcBorders>
              <w:left w:val="nil"/>
              <w:bottom w:val="nil"/>
            </w:tcBorders>
            <w:vAlign w:val="center"/>
          </w:tcPr>
          <w:p w14:paraId="350A9148"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 xml:space="preserve">ESL </w:t>
            </w:r>
          </w:p>
        </w:tc>
        <w:tc>
          <w:tcPr>
            <w:tcW w:w="7640" w:type="dxa"/>
            <w:tcBorders>
              <w:bottom w:val="nil"/>
              <w:right w:val="nil"/>
            </w:tcBorders>
            <w:vAlign w:val="center"/>
          </w:tcPr>
          <w:p w14:paraId="71744DFF"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 xml:space="preserve">English as a Second Language </w:t>
            </w:r>
          </w:p>
        </w:tc>
      </w:tr>
      <w:tr w:rsidR="00C55ECC" w:rsidRPr="003579D5" w14:paraId="67AC350D" w14:textId="77777777" w:rsidTr="00C61E88">
        <w:trPr>
          <w:trHeight w:val="340"/>
        </w:trPr>
        <w:tc>
          <w:tcPr>
            <w:tcW w:w="1574" w:type="dxa"/>
            <w:tcBorders>
              <w:left w:val="nil"/>
              <w:bottom w:val="nil"/>
            </w:tcBorders>
            <w:vAlign w:val="center"/>
          </w:tcPr>
          <w:p w14:paraId="7834DC9C"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EWG</w:t>
            </w:r>
          </w:p>
        </w:tc>
        <w:tc>
          <w:tcPr>
            <w:tcW w:w="7640" w:type="dxa"/>
            <w:tcBorders>
              <w:bottom w:val="nil"/>
              <w:right w:val="nil"/>
            </w:tcBorders>
            <w:vAlign w:val="center"/>
          </w:tcPr>
          <w:p w14:paraId="1F004037" w14:textId="77777777" w:rsidR="00C55ECC" w:rsidRPr="00F919D4" w:rsidRDefault="00C55ECC" w:rsidP="00D63B08">
            <w:pPr>
              <w:pStyle w:val="Default"/>
              <w:spacing w:before="60" w:after="60" w:line="300" w:lineRule="auto"/>
              <w:rPr>
                <w:rFonts w:ascii="Arial" w:hAnsi="Arial" w:cs="Arial"/>
                <w:sz w:val="20"/>
                <w:szCs w:val="20"/>
              </w:rPr>
            </w:pPr>
            <w:r w:rsidRPr="00F919D4">
              <w:rPr>
                <w:rFonts w:ascii="Arial" w:hAnsi="Arial" w:cs="Arial"/>
                <w:sz w:val="20"/>
                <w:szCs w:val="20"/>
              </w:rPr>
              <w:t>Executive Working Group</w:t>
            </w:r>
          </w:p>
        </w:tc>
      </w:tr>
      <w:tr w:rsidR="00C55ECC" w:rsidRPr="003579D5" w14:paraId="088D49A1" w14:textId="77777777" w:rsidTr="00C61E88">
        <w:trPr>
          <w:trHeight w:val="340"/>
        </w:trPr>
        <w:tc>
          <w:tcPr>
            <w:tcW w:w="1574" w:type="dxa"/>
            <w:tcBorders>
              <w:left w:val="nil"/>
              <w:bottom w:val="nil"/>
            </w:tcBorders>
            <w:vAlign w:val="center"/>
          </w:tcPr>
          <w:p w14:paraId="08C3C351" w14:textId="0B9E4760" w:rsidR="00C55ECC" w:rsidRPr="0004671E" w:rsidRDefault="00C55ECC" w:rsidP="00D63B08">
            <w:pPr>
              <w:pStyle w:val="Default"/>
              <w:spacing w:before="60" w:after="60" w:line="300" w:lineRule="auto"/>
              <w:rPr>
                <w:rFonts w:ascii="Arial" w:hAnsi="Arial" w:cs="Arial"/>
                <w:sz w:val="20"/>
                <w:szCs w:val="20"/>
              </w:rPr>
            </w:pPr>
            <w:r w:rsidRPr="0004671E">
              <w:rPr>
                <w:rFonts w:ascii="Arial" w:hAnsi="Arial" w:cs="Arial"/>
                <w:sz w:val="20"/>
                <w:szCs w:val="20"/>
              </w:rPr>
              <w:t>L</w:t>
            </w:r>
            <w:r w:rsidR="00D65688">
              <w:rPr>
                <w:rFonts w:ascii="Arial" w:hAnsi="Arial" w:cs="Arial"/>
                <w:sz w:val="20"/>
                <w:szCs w:val="20"/>
              </w:rPr>
              <w:t>B</w:t>
            </w:r>
            <w:r w:rsidRPr="0004671E">
              <w:rPr>
                <w:rFonts w:ascii="Arial" w:hAnsi="Arial" w:cs="Arial"/>
                <w:sz w:val="20"/>
                <w:szCs w:val="20"/>
              </w:rPr>
              <w:t>OTE</w:t>
            </w:r>
          </w:p>
        </w:tc>
        <w:tc>
          <w:tcPr>
            <w:tcW w:w="7640" w:type="dxa"/>
            <w:tcBorders>
              <w:bottom w:val="nil"/>
              <w:right w:val="nil"/>
            </w:tcBorders>
            <w:vAlign w:val="center"/>
          </w:tcPr>
          <w:p w14:paraId="5928AD4D" w14:textId="5DEDECB2" w:rsidR="00C55ECC" w:rsidRPr="0004671E" w:rsidRDefault="00C55ECC" w:rsidP="00D63B08">
            <w:pPr>
              <w:pStyle w:val="Default"/>
              <w:spacing w:before="60" w:after="60" w:line="300" w:lineRule="auto"/>
              <w:rPr>
                <w:rFonts w:ascii="Arial" w:hAnsi="Arial" w:cs="Arial"/>
                <w:sz w:val="20"/>
                <w:szCs w:val="20"/>
              </w:rPr>
            </w:pPr>
            <w:r w:rsidRPr="0004671E">
              <w:rPr>
                <w:rFonts w:ascii="Arial" w:hAnsi="Arial" w:cs="Arial"/>
                <w:sz w:val="20"/>
                <w:szCs w:val="20"/>
              </w:rPr>
              <w:t xml:space="preserve">Language </w:t>
            </w:r>
            <w:r w:rsidR="00D65688">
              <w:rPr>
                <w:rFonts w:ascii="Arial" w:hAnsi="Arial" w:cs="Arial"/>
                <w:sz w:val="20"/>
                <w:szCs w:val="20"/>
              </w:rPr>
              <w:t xml:space="preserve">Background </w:t>
            </w:r>
            <w:r w:rsidRPr="0004671E">
              <w:rPr>
                <w:rFonts w:ascii="Arial" w:hAnsi="Arial" w:cs="Arial"/>
                <w:sz w:val="20"/>
                <w:szCs w:val="20"/>
              </w:rPr>
              <w:t>Other Than English</w:t>
            </w:r>
          </w:p>
        </w:tc>
      </w:tr>
      <w:tr w:rsidR="00204E42" w:rsidRPr="003579D5" w14:paraId="6FD7354B" w14:textId="77777777" w:rsidTr="00C61E88">
        <w:trPr>
          <w:trHeight w:val="340"/>
        </w:trPr>
        <w:tc>
          <w:tcPr>
            <w:tcW w:w="1574" w:type="dxa"/>
            <w:tcBorders>
              <w:left w:val="nil"/>
              <w:bottom w:val="nil"/>
            </w:tcBorders>
            <w:vAlign w:val="center"/>
          </w:tcPr>
          <w:p w14:paraId="2FB5CBB1" w14:textId="636F1129" w:rsidR="00204E42" w:rsidRPr="00204E42" w:rsidRDefault="00204E42" w:rsidP="00D63B08">
            <w:pPr>
              <w:pStyle w:val="Default"/>
              <w:spacing w:before="60" w:after="60" w:line="300" w:lineRule="auto"/>
              <w:rPr>
                <w:rFonts w:ascii="Arial" w:hAnsi="Arial" w:cs="Arial"/>
                <w:sz w:val="20"/>
                <w:szCs w:val="20"/>
              </w:rPr>
            </w:pPr>
            <w:r w:rsidRPr="00204E42">
              <w:rPr>
                <w:rFonts w:ascii="Arial" w:hAnsi="Arial" w:cs="Arial"/>
                <w:sz w:val="20"/>
                <w:szCs w:val="20"/>
              </w:rPr>
              <w:t>MCDS</w:t>
            </w:r>
          </w:p>
        </w:tc>
        <w:tc>
          <w:tcPr>
            <w:tcW w:w="7640" w:type="dxa"/>
            <w:tcBorders>
              <w:bottom w:val="nil"/>
              <w:right w:val="nil"/>
            </w:tcBorders>
            <w:vAlign w:val="center"/>
          </w:tcPr>
          <w:p w14:paraId="6C540F2D" w14:textId="37BCF9D7" w:rsidR="00204E42" w:rsidRPr="00204E42" w:rsidRDefault="00204E42" w:rsidP="00D63B08">
            <w:pPr>
              <w:pStyle w:val="Default"/>
              <w:spacing w:before="60" w:after="60" w:line="300" w:lineRule="auto"/>
              <w:rPr>
                <w:rFonts w:ascii="Arial" w:hAnsi="Arial" w:cs="Arial"/>
                <w:sz w:val="20"/>
                <w:szCs w:val="20"/>
              </w:rPr>
            </w:pPr>
            <w:r w:rsidRPr="00204E42">
              <w:rPr>
                <w:rFonts w:ascii="Arial" w:hAnsi="Arial" w:cs="Arial"/>
                <w:sz w:val="20"/>
                <w:szCs w:val="20"/>
              </w:rPr>
              <w:t xml:space="preserve">Measuring Children’s Developmental Strengths </w:t>
            </w:r>
            <w:r w:rsidR="00073360">
              <w:rPr>
                <w:rFonts w:ascii="Arial" w:hAnsi="Arial" w:cs="Arial"/>
                <w:sz w:val="20"/>
                <w:szCs w:val="20"/>
              </w:rPr>
              <w:t>pilot</w:t>
            </w:r>
          </w:p>
        </w:tc>
      </w:tr>
      <w:tr w:rsidR="00C55ECC" w:rsidRPr="003579D5" w14:paraId="6BDB7E55" w14:textId="77777777" w:rsidTr="00C61E88">
        <w:trPr>
          <w:trHeight w:val="340"/>
        </w:trPr>
        <w:tc>
          <w:tcPr>
            <w:tcW w:w="1574" w:type="dxa"/>
            <w:tcBorders>
              <w:left w:val="nil"/>
              <w:bottom w:val="nil"/>
            </w:tcBorders>
            <w:vAlign w:val="center"/>
          </w:tcPr>
          <w:p w14:paraId="2F4E531F" w14:textId="77777777" w:rsidR="00C55ECC" w:rsidRPr="00D65688" w:rsidRDefault="00C55ECC" w:rsidP="00D63B08">
            <w:pPr>
              <w:pStyle w:val="Default"/>
              <w:spacing w:before="60" w:after="60" w:line="300" w:lineRule="auto"/>
              <w:rPr>
                <w:rFonts w:ascii="Arial" w:hAnsi="Arial" w:cs="Arial"/>
                <w:sz w:val="20"/>
                <w:szCs w:val="20"/>
              </w:rPr>
            </w:pPr>
            <w:r w:rsidRPr="00D65688">
              <w:rPr>
                <w:rFonts w:ascii="Arial" w:hAnsi="Arial" w:cs="Arial"/>
                <w:sz w:val="20"/>
                <w:szCs w:val="20"/>
              </w:rPr>
              <w:t>SAS</w:t>
            </w:r>
          </w:p>
        </w:tc>
        <w:tc>
          <w:tcPr>
            <w:tcW w:w="7640" w:type="dxa"/>
            <w:tcBorders>
              <w:bottom w:val="nil"/>
              <w:right w:val="nil"/>
            </w:tcBorders>
            <w:vAlign w:val="center"/>
          </w:tcPr>
          <w:p w14:paraId="6AD7977D" w14:textId="77777777" w:rsidR="00C55ECC" w:rsidRPr="00D65688" w:rsidRDefault="00C55ECC" w:rsidP="00D63B08">
            <w:pPr>
              <w:pStyle w:val="Default"/>
              <w:spacing w:before="60" w:after="60" w:line="300" w:lineRule="auto"/>
              <w:rPr>
                <w:rFonts w:ascii="Arial" w:hAnsi="Arial" w:cs="Arial"/>
                <w:sz w:val="20"/>
                <w:szCs w:val="20"/>
              </w:rPr>
            </w:pPr>
            <w:r w:rsidRPr="00D65688">
              <w:rPr>
                <w:rFonts w:ascii="Arial" w:hAnsi="Arial" w:cs="Arial"/>
                <w:sz w:val="20"/>
                <w:szCs w:val="20"/>
              </w:rPr>
              <w:t>Statistical Analysis System (data analysis software)</w:t>
            </w:r>
          </w:p>
        </w:tc>
      </w:tr>
      <w:tr w:rsidR="00C55ECC" w:rsidRPr="003579D5" w14:paraId="403C9CBB" w14:textId="77777777" w:rsidTr="00C61E88">
        <w:trPr>
          <w:trHeight w:val="340"/>
        </w:trPr>
        <w:tc>
          <w:tcPr>
            <w:tcW w:w="1574" w:type="dxa"/>
            <w:tcBorders>
              <w:left w:val="nil"/>
              <w:bottom w:val="nil"/>
            </w:tcBorders>
            <w:vAlign w:val="center"/>
          </w:tcPr>
          <w:p w14:paraId="5E8A80AF" w14:textId="77777777" w:rsidR="00C55ECC" w:rsidRPr="00684227" w:rsidRDefault="00C55ECC" w:rsidP="00D63B08">
            <w:pPr>
              <w:pStyle w:val="Default"/>
              <w:spacing w:before="60" w:after="60" w:line="300" w:lineRule="auto"/>
              <w:rPr>
                <w:rFonts w:ascii="Arial" w:hAnsi="Arial" w:cs="Arial"/>
                <w:sz w:val="20"/>
                <w:szCs w:val="20"/>
              </w:rPr>
            </w:pPr>
            <w:r w:rsidRPr="00684227">
              <w:rPr>
                <w:rFonts w:ascii="Arial" w:hAnsi="Arial" w:cs="Arial"/>
                <w:sz w:val="20"/>
                <w:szCs w:val="20"/>
              </w:rPr>
              <w:t>SPSS</w:t>
            </w:r>
          </w:p>
        </w:tc>
        <w:tc>
          <w:tcPr>
            <w:tcW w:w="7640" w:type="dxa"/>
            <w:tcBorders>
              <w:bottom w:val="nil"/>
              <w:right w:val="nil"/>
            </w:tcBorders>
            <w:vAlign w:val="center"/>
          </w:tcPr>
          <w:p w14:paraId="02779285" w14:textId="77777777" w:rsidR="00C55ECC" w:rsidRPr="00684227" w:rsidRDefault="00C55ECC" w:rsidP="00D63B08">
            <w:pPr>
              <w:pStyle w:val="Default"/>
              <w:spacing w:before="60" w:after="60" w:line="300" w:lineRule="auto"/>
              <w:rPr>
                <w:rFonts w:ascii="Arial" w:hAnsi="Arial" w:cs="Arial"/>
                <w:sz w:val="20"/>
                <w:szCs w:val="20"/>
              </w:rPr>
            </w:pPr>
            <w:r w:rsidRPr="00684227">
              <w:rPr>
                <w:rFonts w:ascii="Arial" w:hAnsi="Arial" w:cs="Arial"/>
                <w:sz w:val="20"/>
                <w:szCs w:val="20"/>
              </w:rPr>
              <w:t>Statistical Package for the Social Sciences</w:t>
            </w:r>
          </w:p>
        </w:tc>
      </w:tr>
      <w:tr w:rsidR="00F919D4" w:rsidRPr="003579D5" w14:paraId="432F3479" w14:textId="77777777" w:rsidTr="00C61E88">
        <w:trPr>
          <w:trHeight w:val="340"/>
        </w:trPr>
        <w:tc>
          <w:tcPr>
            <w:tcW w:w="1574" w:type="dxa"/>
            <w:tcBorders>
              <w:left w:val="nil"/>
              <w:bottom w:val="nil"/>
            </w:tcBorders>
            <w:vAlign w:val="center"/>
          </w:tcPr>
          <w:p w14:paraId="3C481536" w14:textId="4BB0F2B9" w:rsidR="00F919D4" w:rsidRPr="00684227" w:rsidRDefault="00F919D4" w:rsidP="00D63B08">
            <w:pPr>
              <w:pStyle w:val="Default"/>
              <w:spacing w:before="60" w:after="60" w:line="300" w:lineRule="auto"/>
              <w:rPr>
                <w:rFonts w:ascii="Arial" w:hAnsi="Arial" w:cs="Arial"/>
                <w:sz w:val="20"/>
                <w:szCs w:val="20"/>
              </w:rPr>
            </w:pPr>
            <w:r>
              <w:rPr>
                <w:rFonts w:ascii="Arial" w:hAnsi="Arial" w:cs="Arial"/>
                <w:sz w:val="20"/>
                <w:szCs w:val="20"/>
              </w:rPr>
              <w:t>SRC</w:t>
            </w:r>
          </w:p>
        </w:tc>
        <w:tc>
          <w:tcPr>
            <w:tcW w:w="7640" w:type="dxa"/>
            <w:tcBorders>
              <w:bottom w:val="nil"/>
              <w:right w:val="nil"/>
            </w:tcBorders>
            <w:vAlign w:val="center"/>
          </w:tcPr>
          <w:p w14:paraId="34628904" w14:textId="3A894A9E" w:rsidR="00F919D4" w:rsidRPr="00684227" w:rsidRDefault="00F919D4" w:rsidP="00D63B08">
            <w:pPr>
              <w:pStyle w:val="Default"/>
              <w:spacing w:before="60" w:after="60" w:line="300" w:lineRule="auto"/>
              <w:rPr>
                <w:rFonts w:ascii="Arial" w:hAnsi="Arial" w:cs="Arial"/>
                <w:sz w:val="20"/>
                <w:szCs w:val="20"/>
              </w:rPr>
            </w:pPr>
            <w:r>
              <w:rPr>
                <w:rFonts w:ascii="Arial" w:hAnsi="Arial" w:cs="Arial"/>
                <w:sz w:val="20"/>
                <w:szCs w:val="20"/>
              </w:rPr>
              <w:t>The Social Research Centre</w:t>
            </w:r>
          </w:p>
        </w:tc>
      </w:tr>
      <w:tr w:rsidR="00C55ECC" w:rsidRPr="003579D5" w14:paraId="066BAE2F" w14:textId="77777777" w:rsidTr="00C61E88">
        <w:trPr>
          <w:trHeight w:val="340"/>
        </w:trPr>
        <w:tc>
          <w:tcPr>
            <w:tcW w:w="1574" w:type="dxa"/>
            <w:tcBorders>
              <w:left w:val="nil"/>
              <w:bottom w:val="nil"/>
            </w:tcBorders>
            <w:vAlign w:val="center"/>
          </w:tcPr>
          <w:p w14:paraId="7055966A" w14:textId="77777777" w:rsidR="00C55ECC" w:rsidRPr="00684227" w:rsidRDefault="00C55ECC" w:rsidP="00D63B08">
            <w:pPr>
              <w:pStyle w:val="Default"/>
              <w:spacing w:before="60" w:after="60" w:line="300" w:lineRule="auto"/>
              <w:rPr>
                <w:rFonts w:ascii="Arial" w:hAnsi="Arial" w:cs="Arial"/>
                <w:sz w:val="20"/>
                <w:szCs w:val="20"/>
              </w:rPr>
            </w:pPr>
            <w:r w:rsidRPr="00684227">
              <w:rPr>
                <w:rFonts w:ascii="Arial" w:hAnsi="Arial" w:cs="Arial"/>
                <w:sz w:val="20"/>
                <w:szCs w:val="20"/>
              </w:rPr>
              <w:t xml:space="preserve">STC </w:t>
            </w:r>
          </w:p>
        </w:tc>
        <w:tc>
          <w:tcPr>
            <w:tcW w:w="7640" w:type="dxa"/>
            <w:tcBorders>
              <w:bottom w:val="nil"/>
              <w:right w:val="nil"/>
            </w:tcBorders>
            <w:vAlign w:val="center"/>
          </w:tcPr>
          <w:p w14:paraId="1E78413E" w14:textId="77777777" w:rsidR="00C55ECC" w:rsidRPr="00684227" w:rsidRDefault="00C55ECC" w:rsidP="00D63B08">
            <w:pPr>
              <w:pStyle w:val="Default"/>
              <w:spacing w:before="60" w:after="60" w:line="300" w:lineRule="auto"/>
              <w:rPr>
                <w:rFonts w:ascii="Arial" w:hAnsi="Arial" w:cs="Arial"/>
                <w:sz w:val="20"/>
                <w:szCs w:val="20"/>
              </w:rPr>
            </w:pPr>
            <w:r w:rsidRPr="00684227">
              <w:rPr>
                <w:rFonts w:ascii="Arial" w:hAnsi="Arial" w:cs="Arial"/>
                <w:sz w:val="20"/>
                <w:szCs w:val="20"/>
              </w:rPr>
              <w:t xml:space="preserve">State / Territory Coordinator </w:t>
            </w:r>
          </w:p>
        </w:tc>
      </w:tr>
      <w:tr w:rsidR="00F919D4" w:rsidRPr="00AC088F" w14:paraId="3D77DF56" w14:textId="77777777" w:rsidTr="00C61E88">
        <w:trPr>
          <w:trHeight w:val="340"/>
        </w:trPr>
        <w:tc>
          <w:tcPr>
            <w:tcW w:w="1574" w:type="dxa"/>
            <w:tcBorders>
              <w:left w:val="nil"/>
              <w:bottom w:val="nil"/>
            </w:tcBorders>
            <w:vAlign w:val="center"/>
          </w:tcPr>
          <w:p w14:paraId="0F4EA49B" w14:textId="76F084C0" w:rsidR="00F919D4" w:rsidRPr="00684227" w:rsidRDefault="00F919D4" w:rsidP="00D63B08">
            <w:pPr>
              <w:pStyle w:val="Default"/>
              <w:spacing w:before="60" w:after="60" w:line="300" w:lineRule="auto"/>
              <w:rPr>
                <w:rFonts w:ascii="Arial" w:hAnsi="Arial" w:cs="Arial"/>
                <w:sz w:val="20"/>
                <w:szCs w:val="20"/>
              </w:rPr>
            </w:pPr>
            <w:r>
              <w:rPr>
                <w:rFonts w:ascii="Arial" w:hAnsi="Arial" w:cs="Arial"/>
                <w:sz w:val="20"/>
                <w:szCs w:val="20"/>
              </w:rPr>
              <w:t>SWG</w:t>
            </w:r>
          </w:p>
        </w:tc>
        <w:tc>
          <w:tcPr>
            <w:tcW w:w="7640" w:type="dxa"/>
            <w:tcBorders>
              <w:bottom w:val="nil"/>
              <w:right w:val="nil"/>
            </w:tcBorders>
            <w:vAlign w:val="center"/>
          </w:tcPr>
          <w:p w14:paraId="570D8A1A" w14:textId="2263A8C1" w:rsidR="00F919D4" w:rsidRPr="00684227" w:rsidRDefault="00F919D4" w:rsidP="00D63B08">
            <w:pPr>
              <w:pStyle w:val="Default"/>
              <w:spacing w:before="60" w:after="60" w:line="300" w:lineRule="auto"/>
              <w:rPr>
                <w:rFonts w:ascii="Arial" w:hAnsi="Arial" w:cs="Arial"/>
                <w:sz w:val="20"/>
                <w:szCs w:val="20"/>
              </w:rPr>
            </w:pPr>
            <w:r>
              <w:rPr>
                <w:rFonts w:ascii="Arial" w:hAnsi="Arial" w:cs="Arial"/>
                <w:sz w:val="20"/>
                <w:szCs w:val="20"/>
              </w:rPr>
              <w:t>Strategic Working Group</w:t>
            </w:r>
          </w:p>
        </w:tc>
      </w:tr>
      <w:tr w:rsidR="00F919D4" w:rsidRPr="00AC088F" w14:paraId="39E48274" w14:textId="77777777" w:rsidTr="00C61E88">
        <w:trPr>
          <w:trHeight w:val="340"/>
        </w:trPr>
        <w:tc>
          <w:tcPr>
            <w:tcW w:w="1574" w:type="dxa"/>
            <w:tcBorders>
              <w:left w:val="nil"/>
              <w:bottom w:val="nil"/>
            </w:tcBorders>
            <w:vAlign w:val="center"/>
          </w:tcPr>
          <w:p w14:paraId="4F056D86" w14:textId="00D7FBA3" w:rsidR="00F919D4" w:rsidRPr="00684227" w:rsidRDefault="00F919D4" w:rsidP="00D63B08">
            <w:pPr>
              <w:pStyle w:val="Default"/>
              <w:spacing w:before="60" w:after="60" w:line="300" w:lineRule="auto"/>
              <w:rPr>
                <w:rFonts w:ascii="Arial" w:hAnsi="Arial" w:cs="Arial"/>
                <w:sz w:val="20"/>
                <w:szCs w:val="20"/>
              </w:rPr>
            </w:pPr>
            <w:r>
              <w:rPr>
                <w:rFonts w:ascii="Arial" w:hAnsi="Arial" w:cs="Arial"/>
                <w:sz w:val="20"/>
                <w:szCs w:val="20"/>
              </w:rPr>
              <w:t>TKI</w:t>
            </w:r>
          </w:p>
        </w:tc>
        <w:tc>
          <w:tcPr>
            <w:tcW w:w="7640" w:type="dxa"/>
            <w:tcBorders>
              <w:bottom w:val="nil"/>
              <w:right w:val="nil"/>
            </w:tcBorders>
            <w:vAlign w:val="center"/>
          </w:tcPr>
          <w:p w14:paraId="1E478C77" w14:textId="0F40AFF7" w:rsidR="00F919D4" w:rsidRPr="00684227" w:rsidRDefault="00F919D4" w:rsidP="00D63B08">
            <w:pPr>
              <w:pStyle w:val="Default"/>
              <w:spacing w:before="60" w:after="60" w:line="300" w:lineRule="auto"/>
              <w:rPr>
                <w:rFonts w:ascii="Arial" w:hAnsi="Arial" w:cs="Arial"/>
                <w:sz w:val="20"/>
                <w:szCs w:val="20"/>
              </w:rPr>
            </w:pPr>
            <w:r>
              <w:rPr>
                <w:rFonts w:ascii="Arial" w:hAnsi="Arial" w:cs="Arial"/>
                <w:sz w:val="20"/>
                <w:szCs w:val="20"/>
              </w:rPr>
              <w:t>Telethon Kids Institute</w:t>
            </w:r>
          </w:p>
        </w:tc>
      </w:tr>
      <w:tr w:rsidR="00C55ECC" w:rsidRPr="00AC088F" w14:paraId="14AF7696" w14:textId="77777777" w:rsidTr="00C61E88">
        <w:trPr>
          <w:trHeight w:val="340"/>
        </w:trPr>
        <w:tc>
          <w:tcPr>
            <w:tcW w:w="1574" w:type="dxa"/>
            <w:tcBorders>
              <w:left w:val="nil"/>
              <w:bottom w:val="nil"/>
            </w:tcBorders>
            <w:vAlign w:val="center"/>
          </w:tcPr>
          <w:p w14:paraId="6C05FF90" w14:textId="77777777" w:rsidR="00C55ECC" w:rsidRPr="00684227" w:rsidRDefault="00C55ECC" w:rsidP="00D63B08">
            <w:pPr>
              <w:pStyle w:val="Default"/>
              <w:spacing w:before="60" w:after="60" w:line="300" w:lineRule="auto"/>
              <w:rPr>
                <w:rFonts w:ascii="Arial" w:hAnsi="Arial" w:cs="Arial"/>
                <w:sz w:val="20"/>
                <w:szCs w:val="20"/>
              </w:rPr>
            </w:pPr>
            <w:r w:rsidRPr="00684227">
              <w:rPr>
                <w:rFonts w:ascii="Arial" w:hAnsi="Arial" w:cs="Arial"/>
                <w:sz w:val="20"/>
                <w:szCs w:val="20"/>
              </w:rPr>
              <w:t xml:space="preserve">URF </w:t>
            </w:r>
          </w:p>
        </w:tc>
        <w:tc>
          <w:tcPr>
            <w:tcW w:w="7640" w:type="dxa"/>
            <w:tcBorders>
              <w:bottom w:val="nil"/>
              <w:right w:val="nil"/>
            </w:tcBorders>
            <w:vAlign w:val="center"/>
          </w:tcPr>
          <w:p w14:paraId="3D2A23E2" w14:textId="77777777" w:rsidR="00C55ECC" w:rsidRPr="00684227" w:rsidRDefault="00C55ECC" w:rsidP="00D63B08">
            <w:pPr>
              <w:pStyle w:val="Default"/>
              <w:spacing w:before="60" w:after="60" w:line="300" w:lineRule="auto"/>
              <w:rPr>
                <w:rFonts w:ascii="Arial" w:hAnsi="Arial" w:cs="Arial"/>
                <w:sz w:val="20"/>
                <w:szCs w:val="20"/>
              </w:rPr>
            </w:pPr>
            <w:r w:rsidRPr="00684227">
              <w:rPr>
                <w:rFonts w:ascii="Arial" w:hAnsi="Arial" w:cs="Arial"/>
                <w:sz w:val="20"/>
                <w:szCs w:val="20"/>
              </w:rPr>
              <w:t xml:space="preserve">Unit Record File </w:t>
            </w:r>
          </w:p>
        </w:tc>
      </w:tr>
    </w:tbl>
    <w:p w14:paraId="2A651808" w14:textId="77777777" w:rsidR="00EE5619" w:rsidRDefault="00EE5619" w:rsidP="005E5F33"/>
    <w:p w14:paraId="0357C5F3" w14:textId="77777777" w:rsidR="00EE5619" w:rsidRDefault="00EE5619" w:rsidP="00EC2A3D">
      <w:pPr>
        <w:pStyle w:val="Body"/>
      </w:pPr>
      <w:r>
        <w:br w:type="page"/>
      </w:r>
    </w:p>
    <w:p w14:paraId="5951A2FD" w14:textId="77777777" w:rsidR="00EE5619" w:rsidRPr="00B52B38" w:rsidRDefault="00EE5619" w:rsidP="00EE5619">
      <w:pPr>
        <w:rPr>
          <w:b/>
          <w:color w:val="1F688D" w:themeColor="accent1"/>
          <w:sz w:val="40"/>
          <w:szCs w:val="36"/>
        </w:rPr>
      </w:pPr>
      <w:r w:rsidRPr="00B52B38">
        <w:rPr>
          <w:b/>
          <w:color w:val="1F688D" w:themeColor="accent1"/>
          <w:sz w:val="40"/>
          <w:szCs w:val="36"/>
        </w:rPr>
        <w:lastRenderedPageBreak/>
        <w:t>Glossary</w:t>
      </w:r>
    </w:p>
    <w:p w14:paraId="2BE6A817" w14:textId="77777777" w:rsidR="00EE5619" w:rsidRPr="003579D5" w:rsidRDefault="00EE5619" w:rsidP="00EE5619">
      <w:pPr>
        <w:rPr>
          <w:rFonts w:cs="Arial"/>
          <w:szCs w:val="20"/>
          <w:highlight w:val="yellow"/>
        </w:rPr>
      </w:pPr>
    </w:p>
    <w:tbl>
      <w:tblPr>
        <w:tblW w:w="9214" w:type="dxa"/>
        <w:tblInd w:w="108" w:type="dxa"/>
        <w:tblLayout w:type="fixed"/>
        <w:tblLook w:val="0000" w:firstRow="0" w:lastRow="0" w:firstColumn="0" w:lastColumn="0" w:noHBand="0" w:noVBand="0"/>
      </w:tblPr>
      <w:tblGrid>
        <w:gridCol w:w="3544"/>
        <w:gridCol w:w="5670"/>
      </w:tblGrid>
      <w:tr w:rsidR="00781EE8" w:rsidRPr="003579D5" w14:paraId="294F8C55" w14:textId="77777777" w:rsidTr="00781EE8">
        <w:trPr>
          <w:trHeight w:val="265"/>
        </w:trPr>
        <w:tc>
          <w:tcPr>
            <w:tcW w:w="3544" w:type="dxa"/>
            <w:shd w:val="clear" w:color="auto" w:fill="auto"/>
          </w:tcPr>
          <w:p w14:paraId="4ACB4E93" w14:textId="77777777" w:rsidR="00781EE8" w:rsidRPr="00A2599E" w:rsidRDefault="00781EE8" w:rsidP="00356D3D">
            <w:pPr>
              <w:pStyle w:val="Default"/>
              <w:spacing w:before="60" w:after="60" w:line="276" w:lineRule="auto"/>
              <w:rPr>
                <w:rFonts w:ascii="Arial" w:hAnsi="Arial" w:cs="Arial"/>
                <w:b/>
                <w:sz w:val="20"/>
                <w:szCs w:val="20"/>
              </w:rPr>
            </w:pPr>
            <w:r w:rsidRPr="00A2599E">
              <w:rPr>
                <w:rFonts w:ascii="Arial" w:hAnsi="Arial" w:cs="Arial"/>
                <w:b/>
                <w:sz w:val="20"/>
                <w:szCs w:val="20"/>
              </w:rPr>
              <w:t xml:space="preserve">Australian Early Development Census or AEDC </w:t>
            </w:r>
          </w:p>
        </w:tc>
        <w:tc>
          <w:tcPr>
            <w:tcW w:w="5670" w:type="dxa"/>
            <w:shd w:val="clear" w:color="auto" w:fill="auto"/>
          </w:tcPr>
          <w:p w14:paraId="74923D88" w14:textId="77777777" w:rsidR="00781EE8" w:rsidRPr="00A2599E" w:rsidRDefault="00781EE8" w:rsidP="00356D3D">
            <w:pPr>
              <w:pStyle w:val="Default"/>
              <w:spacing w:before="60" w:after="60" w:line="276" w:lineRule="auto"/>
              <w:rPr>
                <w:rFonts w:ascii="Arial" w:hAnsi="Arial" w:cs="Arial"/>
                <w:sz w:val="20"/>
                <w:szCs w:val="20"/>
              </w:rPr>
            </w:pPr>
            <w:r w:rsidRPr="00A2599E">
              <w:rPr>
                <w:rFonts w:ascii="Arial" w:hAnsi="Arial" w:cs="Arial"/>
                <w:sz w:val="20"/>
                <w:szCs w:val="20"/>
              </w:rPr>
              <w:t>A population measure of young children’s development based on a teacher completed instrument across five developmental domains (AEDC domains). Prior to 1 July 2014, the AEDC was known as the Australian Early Development Index (AEDI).</w:t>
            </w:r>
          </w:p>
        </w:tc>
      </w:tr>
      <w:tr w:rsidR="00781EE8" w:rsidRPr="003579D5" w14:paraId="0000D93F" w14:textId="77777777" w:rsidTr="00781EE8">
        <w:trPr>
          <w:trHeight w:val="266"/>
        </w:trPr>
        <w:tc>
          <w:tcPr>
            <w:tcW w:w="3544" w:type="dxa"/>
            <w:shd w:val="clear" w:color="auto" w:fill="auto"/>
          </w:tcPr>
          <w:p w14:paraId="6BC77184" w14:textId="77777777" w:rsidR="00781EE8" w:rsidRPr="00A2599E" w:rsidRDefault="00781EE8" w:rsidP="003322B5">
            <w:pPr>
              <w:pStyle w:val="Default"/>
              <w:spacing w:before="60" w:after="60" w:line="276" w:lineRule="auto"/>
              <w:rPr>
                <w:rFonts w:ascii="Arial" w:hAnsi="Arial" w:cs="Arial"/>
                <w:b/>
                <w:sz w:val="20"/>
                <w:szCs w:val="20"/>
              </w:rPr>
            </w:pPr>
            <w:r w:rsidRPr="00A2599E">
              <w:rPr>
                <w:rFonts w:ascii="Arial" w:hAnsi="Arial" w:cs="Arial"/>
                <w:b/>
                <w:sz w:val="20"/>
                <w:szCs w:val="20"/>
              </w:rPr>
              <w:t xml:space="preserve">Australian version of the Early Development Instrument (‘the </w:t>
            </w:r>
            <w:r w:rsidR="003322B5" w:rsidRPr="00A2599E">
              <w:rPr>
                <w:rFonts w:ascii="Arial" w:hAnsi="Arial" w:cs="Arial"/>
                <w:b/>
                <w:sz w:val="20"/>
                <w:szCs w:val="20"/>
              </w:rPr>
              <w:t>i</w:t>
            </w:r>
            <w:r w:rsidRPr="00A2599E">
              <w:rPr>
                <w:rFonts w:ascii="Arial" w:hAnsi="Arial" w:cs="Arial"/>
                <w:b/>
                <w:sz w:val="20"/>
                <w:szCs w:val="20"/>
              </w:rPr>
              <w:t>nstrument’)</w:t>
            </w:r>
          </w:p>
        </w:tc>
        <w:tc>
          <w:tcPr>
            <w:tcW w:w="5670" w:type="dxa"/>
            <w:shd w:val="clear" w:color="auto" w:fill="auto"/>
          </w:tcPr>
          <w:p w14:paraId="5D5AD095" w14:textId="77777777" w:rsidR="00781EE8" w:rsidRPr="00A2599E" w:rsidRDefault="00781EE8" w:rsidP="00356D3D">
            <w:pPr>
              <w:pStyle w:val="Default"/>
              <w:spacing w:before="60" w:after="60" w:line="276" w:lineRule="auto"/>
              <w:rPr>
                <w:rFonts w:ascii="Arial" w:hAnsi="Arial" w:cs="Arial"/>
                <w:sz w:val="20"/>
                <w:szCs w:val="20"/>
              </w:rPr>
            </w:pPr>
            <w:r w:rsidRPr="00A2599E">
              <w:rPr>
                <w:rFonts w:ascii="Arial" w:hAnsi="Arial" w:cs="Arial"/>
                <w:sz w:val="20"/>
                <w:szCs w:val="20"/>
              </w:rPr>
              <w:t>The Early Development Instrument, which has been adapted for use in Australia.</w:t>
            </w:r>
          </w:p>
        </w:tc>
      </w:tr>
      <w:tr w:rsidR="00781EE8" w:rsidRPr="003579D5" w14:paraId="4E84C909" w14:textId="77777777" w:rsidTr="00781EE8">
        <w:trPr>
          <w:trHeight w:val="266"/>
        </w:trPr>
        <w:tc>
          <w:tcPr>
            <w:tcW w:w="3544" w:type="dxa"/>
            <w:shd w:val="clear" w:color="auto" w:fill="auto"/>
          </w:tcPr>
          <w:p w14:paraId="3B9AF5B1" w14:textId="77777777" w:rsidR="00781EE8" w:rsidRPr="00A2599E" w:rsidRDefault="00781EE8" w:rsidP="00356D3D">
            <w:pPr>
              <w:pStyle w:val="Default"/>
              <w:spacing w:before="60" w:after="60" w:line="276" w:lineRule="auto"/>
              <w:rPr>
                <w:rFonts w:ascii="Arial" w:hAnsi="Arial" w:cs="Arial"/>
                <w:b/>
                <w:sz w:val="20"/>
                <w:szCs w:val="20"/>
              </w:rPr>
            </w:pPr>
            <w:r w:rsidRPr="00A2599E">
              <w:rPr>
                <w:rFonts w:ascii="Arial" w:hAnsi="Arial" w:cs="Arial"/>
                <w:b/>
                <w:sz w:val="20"/>
                <w:szCs w:val="20"/>
              </w:rPr>
              <w:t>Community</w:t>
            </w:r>
          </w:p>
        </w:tc>
        <w:tc>
          <w:tcPr>
            <w:tcW w:w="5670" w:type="dxa"/>
            <w:shd w:val="clear" w:color="auto" w:fill="auto"/>
          </w:tcPr>
          <w:p w14:paraId="42D05CCC" w14:textId="77777777" w:rsidR="00781EE8" w:rsidRPr="00A2599E" w:rsidRDefault="00781EE8" w:rsidP="00DB5FB5">
            <w:pPr>
              <w:pStyle w:val="Default"/>
              <w:spacing w:before="60" w:after="60" w:line="276" w:lineRule="auto"/>
              <w:rPr>
                <w:rFonts w:ascii="Arial" w:hAnsi="Arial" w:cs="Arial"/>
                <w:sz w:val="20"/>
                <w:szCs w:val="20"/>
              </w:rPr>
            </w:pPr>
            <w:r w:rsidRPr="00A2599E">
              <w:rPr>
                <w:rFonts w:ascii="Arial" w:hAnsi="Arial" w:cs="Arial"/>
                <w:sz w:val="20"/>
                <w:szCs w:val="20"/>
              </w:rPr>
              <w:t xml:space="preserve">AEDC Communities are a geographic area, usually equivalent to a Local Government Area (LGA), and are made up of Local Communities (see </w:t>
            </w:r>
            <w:r w:rsidR="00DB5FB5" w:rsidRPr="00A2599E">
              <w:rPr>
                <w:rFonts w:ascii="Arial" w:hAnsi="Arial" w:cs="Arial"/>
                <w:sz w:val="20"/>
                <w:szCs w:val="20"/>
              </w:rPr>
              <w:t>‘</w:t>
            </w:r>
            <w:r w:rsidRPr="00A2599E">
              <w:rPr>
                <w:rFonts w:ascii="Arial" w:hAnsi="Arial" w:cs="Arial"/>
                <w:sz w:val="20"/>
                <w:szCs w:val="20"/>
              </w:rPr>
              <w:t>Local Community</w:t>
            </w:r>
            <w:r w:rsidR="00DB5FB5" w:rsidRPr="00A2599E">
              <w:rPr>
                <w:rFonts w:ascii="Arial" w:hAnsi="Arial" w:cs="Arial"/>
                <w:sz w:val="20"/>
                <w:szCs w:val="20"/>
              </w:rPr>
              <w:t>’</w:t>
            </w:r>
            <w:r w:rsidRPr="00A2599E">
              <w:rPr>
                <w:rFonts w:ascii="Arial" w:hAnsi="Arial" w:cs="Arial"/>
                <w:sz w:val="20"/>
                <w:szCs w:val="20"/>
              </w:rPr>
              <w:t>).</w:t>
            </w:r>
          </w:p>
        </w:tc>
      </w:tr>
      <w:tr w:rsidR="00781EE8" w:rsidRPr="003579D5" w14:paraId="4683F6A8" w14:textId="77777777" w:rsidTr="00781EE8">
        <w:trPr>
          <w:trHeight w:val="266"/>
        </w:trPr>
        <w:tc>
          <w:tcPr>
            <w:tcW w:w="3544" w:type="dxa"/>
            <w:shd w:val="clear" w:color="auto" w:fill="auto"/>
          </w:tcPr>
          <w:p w14:paraId="572150AF" w14:textId="77777777" w:rsidR="00781EE8" w:rsidRPr="00A2599E" w:rsidRDefault="00781EE8" w:rsidP="00356D3D">
            <w:pPr>
              <w:pStyle w:val="Default"/>
              <w:spacing w:before="60" w:after="60" w:line="276" w:lineRule="auto"/>
              <w:rPr>
                <w:rFonts w:ascii="Arial" w:hAnsi="Arial" w:cs="Arial"/>
                <w:b/>
                <w:sz w:val="20"/>
                <w:szCs w:val="20"/>
              </w:rPr>
            </w:pPr>
            <w:r w:rsidRPr="00A2599E">
              <w:rPr>
                <w:rFonts w:ascii="Arial" w:hAnsi="Arial" w:cs="Arial"/>
                <w:b/>
                <w:sz w:val="20"/>
                <w:szCs w:val="20"/>
              </w:rPr>
              <w:t xml:space="preserve">Community Profile </w:t>
            </w:r>
          </w:p>
          <w:p w14:paraId="3421316D" w14:textId="77777777" w:rsidR="00781EE8" w:rsidRPr="00A2599E" w:rsidRDefault="00781EE8" w:rsidP="00356D3D">
            <w:pPr>
              <w:pStyle w:val="Default"/>
              <w:spacing w:before="60" w:after="60" w:line="276" w:lineRule="auto"/>
              <w:rPr>
                <w:rFonts w:ascii="Arial" w:hAnsi="Arial" w:cs="Arial"/>
                <w:b/>
                <w:sz w:val="20"/>
                <w:szCs w:val="20"/>
              </w:rPr>
            </w:pPr>
          </w:p>
        </w:tc>
        <w:tc>
          <w:tcPr>
            <w:tcW w:w="5670" w:type="dxa"/>
            <w:shd w:val="clear" w:color="auto" w:fill="auto"/>
          </w:tcPr>
          <w:p w14:paraId="7871F2FE" w14:textId="77777777" w:rsidR="00781EE8" w:rsidRPr="00A2599E" w:rsidRDefault="00781EE8" w:rsidP="00356D3D">
            <w:pPr>
              <w:pStyle w:val="Default"/>
              <w:spacing w:before="60" w:after="60" w:line="276" w:lineRule="auto"/>
              <w:rPr>
                <w:rFonts w:ascii="Arial" w:hAnsi="Arial" w:cs="Arial"/>
                <w:sz w:val="20"/>
                <w:szCs w:val="20"/>
              </w:rPr>
            </w:pPr>
            <w:r w:rsidRPr="00A2599E">
              <w:rPr>
                <w:rFonts w:ascii="Arial" w:hAnsi="Arial" w:cs="Arial"/>
                <w:sz w:val="20"/>
                <w:szCs w:val="20"/>
              </w:rPr>
              <w:t>The AEDC Community Profiles report the percentage of children on track, developmentally at risk and developmentally vulnerable for each developmental domain at the suburb or small area locality (Local Community) of the child.</w:t>
            </w:r>
          </w:p>
        </w:tc>
      </w:tr>
      <w:tr w:rsidR="00781EE8" w:rsidRPr="003579D5" w14:paraId="5E0BFB97" w14:textId="77777777" w:rsidTr="00781EE8">
        <w:trPr>
          <w:trHeight w:val="266"/>
        </w:trPr>
        <w:tc>
          <w:tcPr>
            <w:tcW w:w="3544" w:type="dxa"/>
            <w:shd w:val="clear" w:color="auto" w:fill="auto"/>
          </w:tcPr>
          <w:p w14:paraId="4F9A5296" w14:textId="77777777" w:rsidR="00781EE8" w:rsidRPr="003579D5" w:rsidRDefault="00781EE8" w:rsidP="00356D3D">
            <w:pPr>
              <w:pStyle w:val="Default"/>
              <w:spacing w:before="60" w:after="60" w:line="276" w:lineRule="auto"/>
              <w:rPr>
                <w:rFonts w:ascii="Arial" w:hAnsi="Arial" w:cs="Arial"/>
                <w:b/>
                <w:sz w:val="20"/>
                <w:szCs w:val="20"/>
                <w:highlight w:val="yellow"/>
              </w:rPr>
            </w:pPr>
            <w:r w:rsidRPr="00A2599E">
              <w:rPr>
                <w:rFonts w:ascii="Arial" w:hAnsi="Arial" w:cs="Arial"/>
                <w:b/>
                <w:sz w:val="20"/>
                <w:szCs w:val="20"/>
              </w:rPr>
              <w:t>Cut-off scores</w:t>
            </w:r>
          </w:p>
        </w:tc>
        <w:tc>
          <w:tcPr>
            <w:tcW w:w="5670" w:type="dxa"/>
            <w:shd w:val="clear" w:color="auto" w:fill="auto"/>
          </w:tcPr>
          <w:p w14:paraId="6E5F303D" w14:textId="77777777" w:rsidR="00781EE8" w:rsidRPr="00A2599E" w:rsidRDefault="00781EE8" w:rsidP="00356D3D">
            <w:pPr>
              <w:pStyle w:val="Default"/>
              <w:spacing w:before="60" w:after="60" w:line="276" w:lineRule="auto"/>
              <w:rPr>
                <w:rFonts w:ascii="Arial" w:hAnsi="Arial" w:cs="Arial"/>
                <w:sz w:val="20"/>
                <w:szCs w:val="20"/>
              </w:rPr>
            </w:pPr>
            <w:r w:rsidRPr="00A2599E">
              <w:rPr>
                <w:rFonts w:ascii="Arial" w:hAnsi="Arial" w:cs="Arial"/>
                <w:sz w:val="20"/>
                <w:szCs w:val="20"/>
              </w:rPr>
              <w:t>For each of the five AEDC domains, children receive a score between zero and ten, where zero is most developmentally vulnerable.</w:t>
            </w:r>
          </w:p>
          <w:p w14:paraId="54CA75A4" w14:textId="77777777" w:rsidR="00781EE8" w:rsidRPr="00A2599E" w:rsidRDefault="00781EE8" w:rsidP="00356D3D">
            <w:pPr>
              <w:pStyle w:val="Default"/>
              <w:spacing w:before="60" w:after="60" w:line="276" w:lineRule="auto"/>
              <w:rPr>
                <w:rFonts w:ascii="Arial" w:hAnsi="Arial" w:cs="Arial"/>
                <w:sz w:val="20"/>
                <w:szCs w:val="20"/>
              </w:rPr>
            </w:pPr>
            <w:r w:rsidRPr="00A2599E">
              <w:rPr>
                <w:rFonts w:ascii="Arial" w:hAnsi="Arial" w:cs="Arial"/>
                <w:sz w:val="20"/>
                <w:szCs w:val="20"/>
              </w:rPr>
              <w:t xml:space="preserve">In 2009, when the AEDC was first completed nationally, a series of cut off scores was established for each of the five domains. Children falling below the 10th percentile were considered developmentally ‘vulnerable’, children falling between the 10th and 25th percentile were considered developmentally ‘at risk’, and all other children were considered to be ‘on track’. </w:t>
            </w:r>
          </w:p>
          <w:p w14:paraId="760FFA8D" w14:textId="6BE08AC5" w:rsidR="00781EE8" w:rsidRPr="003579D5" w:rsidRDefault="00781EE8" w:rsidP="00DB5FB5">
            <w:pPr>
              <w:pStyle w:val="Default"/>
              <w:spacing w:before="60" w:after="60" w:line="276" w:lineRule="auto"/>
              <w:rPr>
                <w:rFonts w:ascii="Arial" w:hAnsi="Arial" w:cs="Arial"/>
                <w:sz w:val="20"/>
                <w:szCs w:val="20"/>
                <w:highlight w:val="yellow"/>
              </w:rPr>
            </w:pPr>
            <w:r w:rsidRPr="00A2599E">
              <w:rPr>
                <w:rFonts w:ascii="Arial" w:hAnsi="Arial" w:cs="Arial"/>
                <w:sz w:val="20"/>
                <w:szCs w:val="20"/>
              </w:rPr>
              <w:t xml:space="preserve">The cut off scores set in 2009 provide a reference point against which later AEDC results can be compared. These have remained the same across the three collection cycles. </w:t>
            </w:r>
            <w:r w:rsidRPr="00D65688">
              <w:rPr>
                <w:rFonts w:ascii="Arial" w:hAnsi="Arial" w:cs="Arial"/>
                <w:sz w:val="20"/>
                <w:szCs w:val="20"/>
              </w:rPr>
              <w:t>For example, in the 201</w:t>
            </w:r>
            <w:r w:rsidR="00D65688" w:rsidRPr="00D65688">
              <w:rPr>
                <w:rFonts w:ascii="Arial" w:hAnsi="Arial" w:cs="Arial"/>
                <w:sz w:val="20"/>
                <w:szCs w:val="20"/>
              </w:rPr>
              <w:t>8</w:t>
            </w:r>
            <w:r w:rsidRPr="00D65688">
              <w:rPr>
                <w:rFonts w:ascii="Arial" w:hAnsi="Arial" w:cs="Arial"/>
                <w:sz w:val="20"/>
                <w:szCs w:val="20"/>
              </w:rPr>
              <w:t xml:space="preserve"> AEDC only 6.</w:t>
            </w:r>
            <w:r w:rsidR="00D65688" w:rsidRPr="00D65688">
              <w:rPr>
                <w:rFonts w:ascii="Arial" w:hAnsi="Arial" w:cs="Arial"/>
                <w:sz w:val="20"/>
                <w:szCs w:val="20"/>
              </w:rPr>
              <w:t>6</w:t>
            </w:r>
            <w:r w:rsidR="00DB5FB5" w:rsidRPr="00D65688">
              <w:rPr>
                <w:rFonts w:ascii="Arial" w:hAnsi="Arial" w:cs="Arial"/>
                <w:sz w:val="20"/>
                <w:szCs w:val="20"/>
              </w:rPr>
              <w:t xml:space="preserve"> per cent</w:t>
            </w:r>
            <w:r w:rsidRPr="00D65688">
              <w:rPr>
                <w:rFonts w:ascii="Arial" w:hAnsi="Arial" w:cs="Arial"/>
                <w:sz w:val="20"/>
                <w:szCs w:val="20"/>
              </w:rPr>
              <w:t xml:space="preserve"> of children were considered developmentally ‘vulnerable’ on the Language and Cognitive Development domain, using the cut off scores established in 2009.</w:t>
            </w:r>
          </w:p>
        </w:tc>
      </w:tr>
      <w:tr w:rsidR="00781EE8" w:rsidRPr="00E40AAA" w14:paraId="28EB4AD5" w14:textId="77777777" w:rsidTr="00781EE8">
        <w:trPr>
          <w:trHeight w:val="266"/>
        </w:trPr>
        <w:tc>
          <w:tcPr>
            <w:tcW w:w="3544" w:type="dxa"/>
            <w:shd w:val="clear" w:color="auto" w:fill="auto"/>
          </w:tcPr>
          <w:p w14:paraId="0CBFC02D"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Data collection system </w:t>
            </w:r>
          </w:p>
        </w:tc>
        <w:tc>
          <w:tcPr>
            <w:tcW w:w="5670" w:type="dxa"/>
            <w:shd w:val="clear" w:color="auto" w:fill="auto"/>
          </w:tcPr>
          <w:p w14:paraId="333C3C8A"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 xml:space="preserve">A secure data entry system designed specifically to manage data collection for the AEDC. </w:t>
            </w:r>
          </w:p>
        </w:tc>
      </w:tr>
      <w:tr w:rsidR="00781EE8" w:rsidRPr="00E40AAA" w14:paraId="4C3D2EBA" w14:textId="77777777" w:rsidTr="00781EE8">
        <w:trPr>
          <w:trHeight w:val="266"/>
        </w:trPr>
        <w:tc>
          <w:tcPr>
            <w:tcW w:w="3544" w:type="dxa"/>
            <w:shd w:val="clear" w:color="auto" w:fill="auto"/>
          </w:tcPr>
          <w:p w14:paraId="65A298E8"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Developmentally at risk </w:t>
            </w:r>
          </w:p>
        </w:tc>
        <w:tc>
          <w:tcPr>
            <w:tcW w:w="5670" w:type="dxa"/>
            <w:shd w:val="clear" w:color="auto" w:fill="auto"/>
          </w:tcPr>
          <w:p w14:paraId="29D0D9B8"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The cut-off for an AEDC score to represent ‘at risk’ is based on the baseline set in the 2009 AEDC data collection. In 2009, children who scored between the 10th and 25th</w:t>
            </w:r>
            <w:r w:rsidRPr="00E40AAA">
              <w:rPr>
                <w:rFonts w:ascii="Arial" w:hAnsi="Arial" w:cs="Arial"/>
                <w:sz w:val="20"/>
                <w:szCs w:val="20"/>
                <w:vertAlign w:val="superscript"/>
              </w:rPr>
              <w:t xml:space="preserve"> </w:t>
            </w:r>
            <w:r w:rsidRPr="00E40AAA">
              <w:rPr>
                <w:rFonts w:ascii="Arial" w:hAnsi="Arial" w:cs="Arial"/>
                <w:sz w:val="20"/>
                <w:szCs w:val="20"/>
              </w:rPr>
              <w:t>percentile of the national population were classified as at risk.</w:t>
            </w:r>
          </w:p>
        </w:tc>
      </w:tr>
      <w:tr w:rsidR="00781EE8" w:rsidRPr="00E40AAA" w14:paraId="4381F8B8" w14:textId="77777777" w:rsidTr="00781EE8">
        <w:trPr>
          <w:trHeight w:val="266"/>
        </w:trPr>
        <w:tc>
          <w:tcPr>
            <w:tcW w:w="3544" w:type="dxa"/>
            <w:shd w:val="clear" w:color="auto" w:fill="auto"/>
          </w:tcPr>
          <w:p w14:paraId="623668F7"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Developmentally on track</w:t>
            </w:r>
          </w:p>
        </w:tc>
        <w:tc>
          <w:tcPr>
            <w:tcW w:w="5670" w:type="dxa"/>
            <w:shd w:val="clear" w:color="auto" w:fill="auto"/>
          </w:tcPr>
          <w:p w14:paraId="5C65ABF0"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The cut-off for an AEDC score to represent ‘on track’ is based on the baseline set in the 2009 AEDC data collection. In 2009, children who scored above the 25th percentile (in the top 75 per cent) of the national population were classified as on track.</w:t>
            </w:r>
          </w:p>
        </w:tc>
      </w:tr>
    </w:tbl>
    <w:p w14:paraId="6C2F7F36" w14:textId="77777777" w:rsidR="00781EE8" w:rsidRPr="00E40AAA" w:rsidRDefault="00781EE8">
      <w:r w:rsidRPr="00E40AAA">
        <w:br w:type="page"/>
      </w:r>
    </w:p>
    <w:tbl>
      <w:tblPr>
        <w:tblW w:w="9214" w:type="dxa"/>
        <w:tblInd w:w="108" w:type="dxa"/>
        <w:tblLayout w:type="fixed"/>
        <w:tblLook w:val="0000" w:firstRow="0" w:lastRow="0" w:firstColumn="0" w:lastColumn="0" w:noHBand="0" w:noVBand="0"/>
      </w:tblPr>
      <w:tblGrid>
        <w:gridCol w:w="3544"/>
        <w:gridCol w:w="5670"/>
      </w:tblGrid>
      <w:tr w:rsidR="00781EE8" w:rsidRPr="00E40AAA" w14:paraId="32408C2A" w14:textId="77777777" w:rsidTr="00781EE8">
        <w:trPr>
          <w:trHeight w:val="266"/>
        </w:trPr>
        <w:tc>
          <w:tcPr>
            <w:tcW w:w="3544" w:type="dxa"/>
            <w:shd w:val="clear" w:color="auto" w:fill="auto"/>
          </w:tcPr>
          <w:p w14:paraId="753028AF"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lastRenderedPageBreak/>
              <w:t xml:space="preserve">Developmentally vulnerable </w:t>
            </w:r>
          </w:p>
        </w:tc>
        <w:tc>
          <w:tcPr>
            <w:tcW w:w="5670" w:type="dxa"/>
            <w:shd w:val="clear" w:color="auto" w:fill="auto"/>
          </w:tcPr>
          <w:p w14:paraId="5395BB55"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The cut-off for an AEDC score to represent ‘vulnerable’ is based on the baseline set in the 2009 AEDC data collection. In 2009, children who scored below the 10th percentile (in the lowest 10 per cent) of the national population we classified as vulnerable.</w:t>
            </w:r>
          </w:p>
        </w:tc>
      </w:tr>
      <w:tr w:rsidR="00781EE8" w:rsidRPr="00E40AAA" w14:paraId="2C3289B5" w14:textId="77777777" w:rsidTr="00781EE8">
        <w:trPr>
          <w:trHeight w:val="266"/>
        </w:trPr>
        <w:tc>
          <w:tcPr>
            <w:tcW w:w="3544" w:type="dxa"/>
            <w:shd w:val="clear" w:color="auto" w:fill="auto"/>
          </w:tcPr>
          <w:p w14:paraId="714DEA64"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Developmentally vulnerable on one or more domain/s (Vuln1) </w:t>
            </w:r>
          </w:p>
        </w:tc>
        <w:tc>
          <w:tcPr>
            <w:tcW w:w="5670" w:type="dxa"/>
            <w:shd w:val="clear" w:color="auto" w:fill="auto"/>
          </w:tcPr>
          <w:p w14:paraId="5525F4F0"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The percentage of children who are classified as developmentally vulnerable on one or more AEDC domains.</w:t>
            </w:r>
          </w:p>
        </w:tc>
      </w:tr>
      <w:tr w:rsidR="00781EE8" w:rsidRPr="003579D5" w14:paraId="75A274B3" w14:textId="77777777" w:rsidTr="00781EE8">
        <w:trPr>
          <w:trHeight w:val="266"/>
        </w:trPr>
        <w:tc>
          <w:tcPr>
            <w:tcW w:w="3544" w:type="dxa"/>
            <w:shd w:val="clear" w:color="auto" w:fill="auto"/>
          </w:tcPr>
          <w:p w14:paraId="29D9BB86"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Developmentally vulnerable on two or more domains (Vuln2)</w:t>
            </w:r>
          </w:p>
        </w:tc>
        <w:tc>
          <w:tcPr>
            <w:tcW w:w="5670" w:type="dxa"/>
            <w:shd w:val="clear" w:color="auto" w:fill="auto"/>
          </w:tcPr>
          <w:p w14:paraId="20FBC432"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The percentage of children who are classified as developmentally vulnerable on two or more AEDC domains.</w:t>
            </w:r>
          </w:p>
        </w:tc>
      </w:tr>
      <w:tr w:rsidR="00781EE8" w:rsidRPr="003579D5" w14:paraId="0EDB3082" w14:textId="77777777" w:rsidTr="00781EE8">
        <w:trPr>
          <w:trHeight w:val="266"/>
        </w:trPr>
        <w:tc>
          <w:tcPr>
            <w:tcW w:w="3544" w:type="dxa"/>
            <w:shd w:val="clear" w:color="auto" w:fill="auto"/>
          </w:tcPr>
          <w:p w14:paraId="7463DC41"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Domain score</w:t>
            </w:r>
          </w:p>
        </w:tc>
        <w:tc>
          <w:tcPr>
            <w:tcW w:w="5670" w:type="dxa"/>
            <w:shd w:val="clear" w:color="auto" w:fill="auto"/>
          </w:tcPr>
          <w:p w14:paraId="360592BD" w14:textId="77777777" w:rsidR="00781EE8" w:rsidRPr="003579D5" w:rsidRDefault="00781EE8" w:rsidP="00356D3D">
            <w:pPr>
              <w:pStyle w:val="Default"/>
              <w:spacing w:before="60" w:after="60" w:line="276" w:lineRule="auto"/>
              <w:rPr>
                <w:rFonts w:ascii="Arial" w:hAnsi="Arial" w:cs="Arial"/>
                <w:sz w:val="20"/>
                <w:szCs w:val="20"/>
                <w:highlight w:val="yellow"/>
              </w:rPr>
            </w:pPr>
            <w:r w:rsidRPr="00E40AAA">
              <w:rPr>
                <w:rFonts w:ascii="Arial" w:hAnsi="Arial" w:cs="Arial"/>
                <w:sz w:val="20"/>
                <w:szCs w:val="20"/>
              </w:rPr>
              <w:t>An AEDC score is calculated for each child for each domain that has 75 per cent or more questions completed. The AEDC scores range from 0 to 10 (0 is the lowest score; 10 is the highest score).</w:t>
            </w:r>
          </w:p>
        </w:tc>
      </w:tr>
      <w:tr w:rsidR="00781EE8" w:rsidRPr="003579D5" w14:paraId="6DE90EE0" w14:textId="77777777" w:rsidTr="00781EE8">
        <w:trPr>
          <w:trHeight w:val="266"/>
        </w:trPr>
        <w:tc>
          <w:tcPr>
            <w:tcW w:w="3544" w:type="dxa"/>
            <w:shd w:val="clear" w:color="auto" w:fill="auto"/>
          </w:tcPr>
          <w:p w14:paraId="09E0A886"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Domains </w:t>
            </w:r>
          </w:p>
        </w:tc>
        <w:tc>
          <w:tcPr>
            <w:tcW w:w="5670" w:type="dxa"/>
            <w:shd w:val="clear" w:color="auto" w:fill="auto"/>
          </w:tcPr>
          <w:p w14:paraId="0AADC020" w14:textId="77777777" w:rsidR="00781EE8" w:rsidRPr="008F17EF" w:rsidRDefault="00781EE8" w:rsidP="00356D3D">
            <w:pPr>
              <w:pStyle w:val="Default"/>
              <w:spacing w:before="60" w:after="60" w:line="276" w:lineRule="auto"/>
              <w:rPr>
                <w:rFonts w:ascii="Arial" w:hAnsi="Arial" w:cs="Arial"/>
                <w:sz w:val="20"/>
                <w:szCs w:val="20"/>
              </w:rPr>
            </w:pPr>
            <w:r w:rsidRPr="008F17EF">
              <w:rPr>
                <w:rFonts w:ascii="Arial" w:hAnsi="Arial" w:cs="Arial"/>
                <w:sz w:val="20"/>
                <w:szCs w:val="20"/>
              </w:rPr>
              <w:t>The AEDC measures five areas, or domains, of early childhood development that form the foundations for later good health, education and social outcomes. These domains are:</w:t>
            </w:r>
          </w:p>
          <w:p w14:paraId="46B03BE1" w14:textId="77777777" w:rsidR="00781EE8" w:rsidRPr="008F17EF" w:rsidRDefault="00781EE8" w:rsidP="00D06DDC">
            <w:pPr>
              <w:pStyle w:val="Default"/>
              <w:numPr>
                <w:ilvl w:val="0"/>
                <w:numId w:val="8"/>
              </w:numPr>
              <w:spacing w:before="60" w:after="60" w:line="276" w:lineRule="auto"/>
              <w:rPr>
                <w:rFonts w:ascii="Arial" w:hAnsi="Arial" w:cs="Arial"/>
                <w:sz w:val="20"/>
                <w:szCs w:val="20"/>
              </w:rPr>
            </w:pPr>
            <w:r w:rsidRPr="008F17EF">
              <w:rPr>
                <w:rFonts w:ascii="Arial" w:hAnsi="Arial" w:cs="Arial"/>
                <w:sz w:val="20"/>
                <w:szCs w:val="20"/>
              </w:rPr>
              <w:t>Physical health and wellbeing</w:t>
            </w:r>
          </w:p>
          <w:p w14:paraId="71F5FFAD" w14:textId="77777777" w:rsidR="00781EE8" w:rsidRPr="008F17EF" w:rsidRDefault="00781EE8" w:rsidP="00D06DDC">
            <w:pPr>
              <w:pStyle w:val="Default"/>
              <w:numPr>
                <w:ilvl w:val="0"/>
                <w:numId w:val="8"/>
              </w:numPr>
              <w:spacing w:before="60" w:after="60" w:line="276" w:lineRule="auto"/>
              <w:rPr>
                <w:rFonts w:ascii="Arial" w:hAnsi="Arial" w:cs="Arial"/>
                <w:sz w:val="20"/>
                <w:szCs w:val="20"/>
              </w:rPr>
            </w:pPr>
            <w:r w:rsidRPr="008F17EF">
              <w:rPr>
                <w:rFonts w:ascii="Arial" w:hAnsi="Arial" w:cs="Arial"/>
                <w:sz w:val="20"/>
                <w:szCs w:val="20"/>
              </w:rPr>
              <w:t>Social competence</w:t>
            </w:r>
          </w:p>
          <w:p w14:paraId="055E80FE" w14:textId="77777777" w:rsidR="00781EE8" w:rsidRPr="008F17EF" w:rsidRDefault="00781EE8" w:rsidP="00D06DDC">
            <w:pPr>
              <w:pStyle w:val="Default"/>
              <w:numPr>
                <w:ilvl w:val="0"/>
                <w:numId w:val="8"/>
              </w:numPr>
              <w:spacing w:before="60" w:after="60" w:line="276" w:lineRule="auto"/>
              <w:rPr>
                <w:rFonts w:ascii="Arial" w:hAnsi="Arial" w:cs="Arial"/>
                <w:sz w:val="20"/>
                <w:szCs w:val="20"/>
              </w:rPr>
            </w:pPr>
            <w:r w:rsidRPr="008F17EF">
              <w:rPr>
                <w:rFonts w:ascii="Arial" w:hAnsi="Arial" w:cs="Arial"/>
                <w:sz w:val="20"/>
                <w:szCs w:val="20"/>
              </w:rPr>
              <w:t>Emotional maturity</w:t>
            </w:r>
          </w:p>
          <w:p w14:paraId="15874E8B" w14:textId="77777777" w:rsidR="00781EE8" w:rsidRPr="008F17EF" w:rsidRDefault="00781EE8" w:rsidP="00D06DDC">
            <w:pPr>
              <w:pStyle w:val="Default"/>
              <w:numPr>
                <w:ilvl w:val="0"/>
                <w:numId w:val="8"/>
              </w:numPr>
              <w:spacing w:before="60" w:after="60" w:line="276" w:lineRule="auto"/>
              <w:rPr>
                <w:rFonts w:ascii="Arial" w:hAnsi="Arial" w:cs="Arial"/>
                <w:sz w:val="20"/>
                <w:szCs w:val="20"/>
              </w:rPr>
            </w:pPr>
            <w:r w:rsidRPr="008F17EF">
              <w:rPr>
                <w:rFonts w:ascii="Arial" w:hAnsi="Arial" w:cs="Arial"/>
                <w:sz w:val="20"/>
                <w:szCs w:val="20"/>
              </w:rPr>
              <w:t>Language and cognitive skills (school-based)</w:t>
            </w:r>
          </w:p>
          <w:p w14:paraId="02DCDBCE" w14:textId="54CC3189" w:rsidR="00781EE8" w:rsidRPr="008F17EF" w:rsidRDefault="00781EE8" w:rsidP="00D06DDC">
            <w:pPr>
              <w:pStyle w:val="Default"/>
              <w:numPr>
                <w:ilvl w:val="0"/>
                <w:numId w:val="8"/>
              </w:numPr>
              <w:spacing w:before="60" w:after="60" w:line="276" w:lineRule="auto"/>
              <w:rPr>
                <w:rFonts w:ascii="Arial" w:hAnsi="Arial" w:cs="Arial"/>
                <w:sz w:val="20"/>
                <w:szCs w:val="20"/>
              </w:rPr>
            </w:pPr>
            <w:r w:rsidRPr="008F17EF">
              <w:rPr>
                <w:rFonts w:ascii="Arial" w:hAnsi="Arial" w:cs="Arial"/>
                <w:sz w:val="20"/>
                <w:szCs w:val="20"/>
              </w:rPr>
              <w:t>Communication skills and general knowledge</w:t>
            </w:r>
            <w:r w:rsidR="008F17EF">
              <w:rPr>
                <w:rFonts w:ascii="Arial" w:hAnsi="Arial" w:cs="Arial"/>
                <w:sz w:val="20"/>
                <w:szCs w:val="20"/>
              </w:rPr>
              <w:t>.</w:t>
            </w:r>
          </w:p>
        </w:tc>
      </w:tr>
      <w:tr w:rsidR="00781EE8" w:rsidRPr="003579D5" w14:paraId="2AD1A874" w14:textId="77777777" w:rsidTr="00781EE8">
        <w:trPr>
          <w:trHeight w:val="266"/>
        </w:trPr>
        <w:tc>
          <w:tcPr>
            <w:tcW w:w="3544" w:type="dxa"/>
            <w:shd w:val="clear" w:color="auto" w:fill="auto"/>
          </w:tcPr>
          <w:p w14:paraId="20ECAB8E"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Early Development Instrument (EDI)</w:t>
            </w:r>
          </w:p>
        </w:tc>
        <w:tc>
          <w:tcPr>
            <w:tcW w:w="5670" w:type="dxa"/>
            <w:shd w:val="clear" w:color="auto" w:fill="auto"/>
          </w:tcPr>
          <w:p w14:paraId="327E1AAA" w14:textId="050A086D" w:rsidR="00781EE8" w:rsidRPr="008F17EF" w:rsidRDefault="00781EE8" w:rsidP="00356D3D">
            <w:pPr>
              <w:pStyle w:val="Default"/>
              <w:spacing w:before="60" w:after="60" w:line="276" w:lineRule="auto"/>
              <w:rPr>
                <w:rFonts w:ascii="Arial" w:hAnsi="Arial" w:cs="Arial"/>
                <w:sz w:val="20"/>
                <w:szCs w:val="20"/>
              </w:rPr>
            </w:pPr>
            <w:r w:rsidRPr="008F17EF">
              <w:rPr>
                <w:rFonts w:ascii="Arial" w:hAnsi="Arial" w:cs="Arial"/>
                <w:sz w:val="20"/>
                <w:szCs w:val="20"/>
              </w:rPr>
              <w:t>The Early Development Instrument (EDI) was developed in Canada to measure the developmental health and wellbeing of populations of young children. An Australian adapted version of the EDI is the teacher completed instrument used in the AEDC program</w:t>
            </w:r>
          </w:p>
        </w:tc>
      </w:tr>
      <w:tr w:rsidR="00781EE8" w:rsidRPr="003579D5" w14:paraId="414FED12" w14:textId="77777777" w:rsidTr="00781EE8">
        <w:trPr>
          <w:trHeight w:val="266"/>
        </w:trPr>
        <w:tc>
          <w:tcPr>
            <w:tcW w:w="3544" w:type="dxa"/>
            <w:shd w:val="clear" w:color="auto" w:fill="auto"/>
          </w:tcPr>
          <w:p w14:paraId="48382290"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English as a Second Language (ESL) children </w:t>
            </w:r>
          </w:p>
          <w:p w14:paraId="2C92BF89" w14:textId="77777777" w:rsidR="00781EE8" w:rsidRPr="00E40AAA" w:rsidRDefault="00781EE8" w:rsidP="00356D3D">
            <w:pPr>
              <w:pStyle w:val="Default"/>
              <w:spacing w:before="60" w:after="60" w:line="276" w:lineRule="auto"/>
              <w:rPr>
                <w:rFonts w:ascii="Arial" w:hAnsi="Arial" w:cs="Arial"/>
                <w:b/>
                <w:sz w:val="20"/>
                <w:szCs w:val="20"/>
              </w:rPr>
            </w:pPr>
          </w:p>
        </w:tc>
        <w:tc>
          <w:tcPr>
            <w:tcW w:w="5670" w:type="dxa"/>
            <w:shd w:val="clear" w:color="auto" w:fill="auto"/>
          </w:tcPr>
          <w:p w14:paraId="14CAC0B7"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Children are considered to have ESL status where English is not their first language and they need additional instruction in English; or, where English is not their first language and they have conversational English but are not yet proficient in English.</w:t>
            </w:r>
          </w:p>
        </w:tc>
      </w:tr>
      <w:tr w:rsidR="00781EE8" w:rsidRPr="003579D5" w14:paraId="57CDD6DE" w14:textId="77777777" w:rsidTr="00781EE8">
        <w:trPr>
          <w:trHeight w:val="266"/>
        </w:trPr>
        <w:tc>
          <w:tcPr>
            <w:tcW w:w="3544" w:type="dxa"/>
            <w:shd w:val="clear" w:color="auto" w:fill="auto"/>
          </w:tcPr>
          <w:p w14:paraId="3246950B"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Geocode</w:t>
            </w:r>
          </w:p>
        </w:tc>
        <w:tc>
          <w:tcPr>
            <w:tcW w:w="5670" w:type="dxa"/>
            <w:shd w:val="clear" w:color="auto" w:fill="auto"/>
          </w:tcPr>
          <w:p w14:paraId="58D0A81A"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 xml:space="preserve">A geographic location code, </w:t>
            </w:r>
            <w:r w:rsidRPr="00E40AAA">
              <w:rPr>
                <w:rFonts w:ascii="Arial" w:hAnsi="Arial" w:cs="Arial"/>
                <w:sz w:val="20"/>
                <w:szCs w:val="20"/>
                <w:shd w:val="clear" w:color="auto" w:fill="FFFFFF"/>
              </w:rPr>
              <w:t>expressed as</w:t>
            </w:r>
            <w:r w:rsidRPr="00E40AAA">
              <w:rPr>
                <w:rFonts w:ascii="Arial" w:hAnsi="Arial" w:cs="Arial"/>
                <w:sz w:val="20"/>
                <w:szCs w:val="20"/>
              </w:rPr>
              <w:t xml:space="preserve"> </w:t>
            </w:r>
            <w:r w:rsidRPr="00E40AAA">
              <w:rPr>
                <w:rFonts w:ascii="Arial" w:hAnsi="Arial" w:cs="Arial"/>
                <w:sz w:val="20"/>
                <w:szCs w:val="20"/>
                <w:shd w:val="clear" w:color="auto" w:fill="FFFFFF"/>
              </w:rPr>
              <w:t>latitude and longitude) based on other geographic data, such as street address, locality or post code.</w:t>
            </w:r>
            <w:hyperlink r:id="rId17" w:tooltip="Street address" w:history="1"/>
          </w:p>
        </w:tc>
      </w:tr>
      <w:tr w:rsidR="00781EE8" w:rsidRPr="003579D5" w14:paraId="2C0F5234" w14:textId="77777777" w:rsidTr="00781EE8">
        <w:trPr>
          <w:trHeight w:val="266"/>
        </w:trPr>
        <w:tc>
          <w:tcPr>
            <w:tcW w:w="3544" w:type="dxa"/>
            <w:shd w:val="clear" w:color="auto" w:fill="auto"/>
          </w:tcPr>
          <w:p w14:paraId="0EB8F24C"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Implied informed consent</w:t>
            </w:r>
          </w:p>
        </w:tc>
        <w:tc>
          <w:tcPr>
            <w:tcW w:w="5670" w:type="dxa"/>
            <w:shd w:val="clear" w:color="auto" w:fill="auto"/>
          </w:tcPr>
          <w:p w14:paraId="6833F372"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Refers to the process by which parents / carers are informed about the AEDC (</w:t>
            </w:r>
            <w:r w:rsidRPr="00E40AAA">
              <w:rPr>
                <w:rFonts w:ascii="Arial" w:hAnsi="Arial" w:cs="Arial"/>
                <w:i/>
                <w:sz w:val="20"/>
                <w:szCs w:val="20"/>
              </w:rPr>
              <w:t>the Parent Information Letter</w:t>
            </w:r>
            <w:r w:rsidRPr="00E40AAA">
              <w:rPr>
                <w:rFonts w:ascii="Arial" w:hAnsi="Arial" w:cs="Arial"/>
                <w:sz w:val="20"/>
                <w:szCs w:val="20"/>
              </w:rPr>
              <w:t>) and have the opportunity to opt-out, in writing or verbally, if they do not want information to be recorded for their child for the AEDC</w:t>
            </w:r>
            <w:r w:rsidRPr="00E40AAA">
              <w:rPr>
                <w:rFonts w:cs="HelveticaNeueLT Com 55 Roman"/>
                <w:sz w:val="19"/>
                <w:szCs w:val="19"/>
              </w:rPr>
              <w:t>.</w:t>
            </w:r>
          </w:p>
        </w:tc>
      </w:tr>
    </w:tbl>
    <w:p w14:paraId="62D15D0B" w14:textId="77777777" w:rsidR="00781EE8" w:rsidRPr="003579D5" w:rsidRDefault="00781EE8">
      <w:pPr>
        <w:rPr>
          <w:highlight w:val="yellow"/>
        </w:rPr>
      </w:pPr>
      <w:r w:rsidRPr="003579D5">
        <w:rPr>
          <w:highlight w:val="yellow"/>
        </w:rPr>
        <w:br w:type="page"/>
      </w:r>
    </w:p>
    <w:tbl>
      <w:tblPr>
        <w:tblW w:w="9214" w:type="dxa"/>
        <w:tblInd w:w="108" w:type="dxa"/>
        <w:tblLayout w:type="fixed"/>
        <w:tblLook w:val="0000" w:firstRow="0" w:lastRow="0" w:firstColumn="0" w:lastColumn="0" w:noHBand="0" w:noVBand="0"/>
      </w:tblPr>
      <w:tblGrid>
        <w:gridCol w:w="3544"/>
        <w:gridCol w:w="5670"/>
      </w:tblGrid>
      <w:tr w:rsidR="00781EE8" w:rsidRPr="003579D5" w14:paraId="608D8D66" w14:textId="77777777" w:rsidTr="00781EE8">
        <w:trPr>
          <w:trHeight w:val="266"/>
        </w:trPr>
        <w:tc>
          <w:tcPr>
            <w:tcW w:w="3544" w:type="dxa"/>
            <w:shd w:val="clear" w:color="auto" w:fill="auto"/>
          </w:tcPr>
          <w:p w14:paraId="14EB6C21"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lastRenderedPageBreak/>
              <w:t xml:space="preserve">Indigenous Adaptation Study </w:t>
            </w:r>
          </w:p>
        </w:tc>
        <w:tc>
          <w:tcPr>
            <w:tcW w:w="5670" w:type="dxa"/>
            <w:shd w:val="clear" w:color="auto" w:fill="auto"/>
          </w:tcPr>
          <w:p w14:paraId="269FEE81" w14:textId="4E2F6E09" w:rsidR="00781EE8" w:rsidRPr="00E40AAA" w:rsidRDefault="00781EE8" w:rsidP="003322B5">
            <w:pPr>
              <w:pStyle w:val="Default"/>
              <w:spacing w:before="60" w:after="60" w:line="276" w:lineRule="auto"/>
              <w:rPr>
                <w:rFonts w:ascii="Arial" w:hAnsi="Arial" w:cs="Arial"/>
                <w:sz w:val="20"/>
                <w:szCs w:val="20"/>
              </w:rPr>
            </w:pPr>
            <w:r w:rsidRPr="00E40AAA">
              <w:rPr>
                <w:rFonts w:ascii="Arial" w:hAnsi="Arial" w:cs="Arial"/>
                <w:sz w:val="20"/>
                <w:szCs w:val="20"/>
              </w:rPr>
              <w:t xml:space="preserve">The purpose of this study was to adapt the </w:t>
            </w:r>
            <w:r w:rsidR="009B08F6">
              <w:rPr>
                <w:rFonts w:ascii="Arial" w:hAnsi="Arial" w:cs="Arial"/>
                <w:sz w:val="20"/>
                <w:szCs w:val="20"/>
              </w:rPr>
              <w:t>I</w:t>
            </w:r>
            <w:r w:rsidRPr="00E40AAA">
              <w:rPr>
                <w:rFonts w:ascii="Arial" w:hAnsi="Arial" w:cs="Arial"/>
                <w:sz w:val="20"/>
                <w:szCs w:val="20"/>
              </w:rPr>
              <w:t xml:space="preserve">nstrument to ensure its relevance and sensitivity to the needs of Australian Indigenous children. It was initiated by the Centre for Developmental Health and the Kulunga Indigenous Research Network at Perth's Telethon Institute for Child Health Research in 2007, on behalf of the national partnership between the Centre for Community Child Health and Telethon Institute for Child Health Research. </w:t>
            </w:r>
          </w:p>
        </w:tc>
      </w:tr>
      <w:tr w:rsidR="00781EE8" w:rsidRPr="003579D5" w14:paraId="34568DE5" w14:textId="77777777" w:rsidTr="00781EE8">
        <w:trPr>
          <w:trHeight w:val="266"/>
        </w:trPr>
        <w:tc>
          <w:tcPr>
            <w:tcW w:w="3544" w:type="dxa"/>
            <w:shd w:val="clear" w:color="auto" w:fill="auto"/>
          </w:tcPr>
          <w:p w14:paraId="31766749"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Language Background Other Than English (LBOTE) </w:t>
            </w:r>
          </w:p>
          <w:p w14:paraId="26651E35" w14:textId="77777777" w:rsidR="00781EE8" w:rsidRPr="00E40AAA" w:rsidRDefault="00781EE8" w:rsidP="00356D3D">
            <w:pPr>
              <w:pStyle w:val="Default"/>
              <w:spacing w:before="60" w:after="60" w:line="276" w:lineRule="auto"/>
              <w:rPr>
                <w:rFonts w:ascii="Arial" w:hAnsi="Arial" w:cs="Arial"/>
                <w:b/>
                <w:sz w:val="20"/>
                <w:szCs w:val="20"/>
              </w:rPr>
            </w:pPr>
          </w:p>
        </w:tc>
        <w:tc>
          <w:tcPr>
            <w:tcW w:w="5670" w:type="dxa"/>
            <w:shd w:val="clear" w:color="auto" w:fill="auto"/>
          </w:tcPr>
          <w:p w14:paraId="1044A40F"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Children are considered ‘LBOTE’ if they speak a language other than English at home, or if they speak English at home but are still considered to have ESL status.</w:t>
            </w:r>
          </w:p>
        </w:tc>
      </w:tr>
      <w:tr w:rsidR="00781EE8" w:rsidRPr="003579D5" w14:paraId="1FD5CE3F" w14:textId="77777777" w:rsidTr="00781EE8">
        <w:trPr>
          <w:trHeight w:val="266"/>
        </w:trPr>
        <w:tc>
          <w:tcPr>
            <w:tcW w:w="3544" w:type="dxa"/>
            <w:shd w:val="clear" w:color="auto" w:fill="auto"/>
          </w:tcPr>
          <w:p w14:paraId="778E57BD"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Local community </w:t>
            </w:r>
          </w:p>
        </w:tc>
        <w:tc>
          <w:tcPr>
            <w:tcW w:w="5670" w:type="dxa"/>
            <w:shd w:val="clear" w:color="auto" w:fill="auto"/>
          </w:tcPr>
          <w:p w14:paraId="2AC8EDCA"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A small area locality, usually representing a suburb or town. For its results to be reported Local Communities must have a minimum of 15 children and two teachers.</w:t>
            </w:r>
          </w:p>
          <w:p w14:paraId="7957293C" w14:textId="77777777" w:rsidR="00781EE8" w:rsidRPr="00E40AAA" w:rsidRDefault="00781EE8" w:rsidP="00DB5FB5">
            <w:pPr>
              <w:pStyle w:val="Default"/>
              <w:spacing w:before="60" w:after="60" w:line="276" w:lineRule="auto"/>
              <w:rPr>
                <w:rFonts w:ascii="Arial" w:hAnsi="Arial" w:cs="Arial"/>
                <w:sz w:val="20"/>
                <w:szCs w:val="20"/>
              </w:rPr>
            </w:pPr>
            <w:r w:rsidRPr="00E40AAA">
              <w:rPr>
                <w:rFonts w:ascii="Arial" w:hAnsi="Arial" w:cs="Arial"/>
                <w:sz w:val="20"/>
                <w:szCs w:val="20"/>
              </w:rPr>
              <w:t>Results are not reported if more than 20</w:t>
            </w:r>
            <w:r w:rsidR="00DB5FB5" w:rsidRPr="00E40AAA">
              <w:rPr>
                <w:rFonts w:ascii="Arial" w:hAnsi="Arial" w:cs="Arial"/>
                <w:sz w:val="20"/>
                <w:szCs w:val="20"/>
              </w:rPr>
              <w:t xml:space="preserve"> per cent </w:t>
            </w:r>
            <w:r w:rsidRPr="00E40AAA">
              <w:rPr>
                <w:rFonts w:ascii="Arial" w:hAnsi="Arial" w:cs="Arial"/>
                <w:sz w:val="20"/>
                <w:szCs w:val="20"/>
              </w:rPr>
              <w:t>of children were identified as children with special needs.</w:t>
            </w:r>
          </w:p>
        </w:tc>
      </w:tr>
      <w:tr w:rsidR="008F17EF" w:rsidRPr="003579D5" w14:paraId="18A27E47" w14:textId="77777777" w:rsidTr="00781EE8">
        <w:trPr>
          <w:trHeight w:val="266"/>
        </w:trPr>
        <w:tc>
          <w:tcPr>
            <w:tcW w:w="3544" w:type="dxa"/>
            <w:shd w:val="clear" w:color="auto" w:fill="auto"/>
          </w:tcPr>
          <w:p w14:paraId="5BD92641" w14:textId="59A79338" w:rsidR="008F17EF" w:rsidRPr="00E40AAA" w:rsidRDefault="008F17EF" w:rsidP="00356D3D">
            <w:pPr>
              <w:pStyle w:val="Default"/>
              <w:spacing w:before="60" w:after="60" w:line="276" w:lineRule="auto"/>
              <w:rPr>
                <w:rFonts w:ascii="Arial" w:hAnsi="Arial" w:cs="Arial"/>
                <w:b/>
                <w:sz w:val="20"/>
                <w:szCs w:val="20"/>
              </w:rPr>
            </w:pPr>
            <w:r w:rsidRPr="008F17EF">
              <w:rPr>
                <w:rFonts w:ascii="Arial" w:hAnsi="Arial" w:cs="Arial"/>
                <w:b/>
                <w:sz w:val="20"/>
                <w:szCs w:val="20"/>
              </w:rPr>
              <w:t>Measuring Children’s Developmental Strengths</w:t>
            </w:r>
          </w:p>
        </w:tc>
        <w:tc>
          <w:tcPr>
            <w:tcW w:w="5670" w:type="dxa"/>
            <w:shd w:val="clear" w:color="auto" w:fill="auto"/>
          </w:tcPr>
          <w:p w14:paraId="349D7BC8" w14:textId="11B44BD5" w:rsidR="008F17EF" w:rsidRPr="00E40AAA" w:rsidRDefault="008F17EF" w:rsidP="008F17EF">
            <w:pPr>
              <w:pStyle w:val="Default"/>
              <w:spacing w:before="60" w:after="60" w:line="276" w:lineRule="auto"/>
              <w:rPr>
                <w:rFonts w:ascii="Arial" w:hAnsi="Arial" w:cs="Arial"/>
                <w:sz w:val="20"/>
                <w:szCs w:val="20"/>
              </w:rPr>
            </w:pPr>
            <w:r>
              <w:rPr>
                <w:rFonts w:ascii="Arial" w:hAnsi="Arial" w:cs="Arial"/>
                <w:sz w:val="20"/>
                <w:szCs w:val="20"/>
              </w:rPr>
              <w:t xml:space="preserve">A pilot project conducted in a small number of schools during </w:t>
            </w:r>
            <w:r w:rsidR="00204E42">
              <w:rPr>
                <w:rFonts w:ascii="Arial" w:hAnsi="Arial" w:cs="Arial"/>
                <w:sz w:val="20"/>
                <w:szCs w:val="20"/>
              </w:rPr>
              <w:t>Cycle 4</w:t>
            </w:r>
            <w:r>
              <w:rPr>
                <w:rFonts w:ascii="Arial" w:hAnsi="Arial" w:cs="Arial"/>
                <w:sz w:val="20"/>
                <w:szCs w:val="20"/>
              </w:rPr>
              <w:t xml:space="preserve"> to explore the </w:t>
            </w:r>
            <w:r w:rsidRPr="008F17EF">
              <w:rPr>
                <w:rFonts w:ascii="Arial" w:hAnsi="Arial" w:cs="Arial"/>
                <w:sz w:val="20"/>
                <w:szCs w:val="20"/>
              </w:rPr>
              <w:t>possibility of extending the range of</w:t>
            </w:r>
            <w:r>
              <w:rPr>
                <w:rFonts w:ascii="Arial" w:hAnsi="Arial" w:cs="Arial"/>
                <w:sz w:val="20"/>
                <w:szCs w:val="20"/>
              </w:rPr>
              <w:t xml:space="preserve"> </w:t>
            </w:r>
            <w:r w:rsidRPr="008F17EF">
              <w:rPr>
                <w:rFonts w:ascii="Arial" w:hAnsi="Arial" w:cs="Arial"/>
                <w:sz w:val="20"/>
                <w:szCs w:val="20"/>
              </w:rPr>
              <w:t>development that is measured by the AvEDI through the</w:t>
            </w:r>
            <w:r>
              <w:rPr>
                <w:rFonts w:ascii="Arial" w:hAnsi="Arial" w:cs="Arial"/>
                <w:sz w:val="20"/>
                <w:szCs w:val="20"/>
              </w:rPr>
              <w:t xml:space="preserve"> </w:t>
            </w:r>
            <w:r w:rsidRPr="008F17EF">
              <w:rPr>
                <w:rFonts w:ascii="Arial" w:hAnsi="Arial" w:cs="Arial"/>
                <w:sz w:val="20"/>
                <w:szCs w:val="20"/>
              </w:rPr>
              <w:t>addition of items measuring children’s developmental</w:t>
            </w:r>
            <w:r>
              <w:rPr>
                <w:rFonts w:ascii="Arial" w:hAnsi="Arial" w:cs="Arial"/>
                <w:sz w:val="20"/>
                <w:szCs w:val="20"/>
              </w:rPr>
              <w:t xml:space="preserve"> </w:t>
            </w:r>
            <w:r w:rsidRPr="008F17EF">
              <w:rPr>
                <w:rFonts w:ascii="Arial" w:hAnsi="Arial" w:cs="Arial"/>
                <w:sz w:val="20"/>
                <w:szCs w:val="20"/>
              </w:rPr>
              <w:t>strengths.</w:t>
            </w:r>
          </w:p>
        </w:tc>
      </w:tr>
      <w:tr w:rsidR="00781EE8" w:rsidRPr="003579D5" w14:paraId="72ACB636" w14:textId="77777777" w:rsidTr="00781EE8">
        <w:trPr>
          <w:trHeight w:val="266"/>
        </w:trPr>
        <w:tc>
          <w:tcPr>
            <w:tcW w:w="3544" w:type="dxa"/>
            <w:shd w:val="clear" w:color="auto" w:fill="auto"/>
          </w:tcPr>
          <w:p w14:paraId="68560CA5"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Parent information letter</w:t>
            </w:r>
          </w:p>
        </w:tc>
        <w:tc>
          <w:tcPr>
            <w:tcW w:w="5670" w:type="dxa"/>
            <w:shd w:val="clear" w:color="auto" w:fill="auto"/>
          </w:tcPr>
          <w:p w14:paraId="482FF3E7" w14:textId="238430BC"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 xml:space="preserve">Letter provided in the </w:t>
            </w:r>
            <w:r w:rsidRPr="00791ABE">
              <w:rPr>
                <w:rFonts w:ascii="Arial" w:hAnsi="Arial" w:cs="Arial"/>
                <w:i/>
                <w:sz w:val="20"/>
                <w:szCs w:val="20"/>
              </w:rPr>
              <w:t>School</w:t>
            </w:r>
            <w:r w:rsidR="00024979" w:rsidRPr="00791ABE">
              <w:rPr>
                <w:rFonts w:ascii="Arial" w:hAnsi="Arial" w:cs="Arial"/>
                <w:i/>
                <w:sz w:val="20"/>
                <w:szCs w:val="20"/>
              </w:rPr>
              <w:t xml:space="preserve"> Leader</w:t>
            </w:r>
            <w:r w:rsidRPr="00791ABE">
              <w:rPr>
                <w:rFonts w:ascii="Arial" w:hAnsi="Arial" w:cs="Arial"/>
                <w:i/>
                <w:sz w:val="20"/>
                <w:szCs w:val="20"/>
              </w:rPr>
              <w:t xml:space="preserve"> Pack</w:t>
            </w:r>
            <w:r w:rsidRPr="00E40AAA">
              <w:rPr>
                <w:rFonts w:ascii="Arial" w:hAnsi="Arial" w:cs="Arial"/>
                <w:sz w:val="20"/>
                <w:szCs w:val="20"/>
              </w:rPr>
              <w:t xml:space="preserve">, and available for download from the AEDC website, for distribution by schools to parents / carers of children in the first year of </w:t>
            </w:r>
            <w:r w:rsidR="00AC1D2A">
              <w:rPr>
                <w:rFonts w:ascii="Arial" w:hAnsi="Arial" w:cs="Arial"/>
                <w:sz w:val="20"/>
                <w:szCs w:val="20"/>
              </w:rPr>
              <w:t>full time</w:t>
            </w:r>
            <w:r w:rsidRPr="00E40AAA">
              <w:rPr>
                <w:rFonts w:ascii="Arial" w:hAnsi="Arial" w:cs="Arial"/>
                <w:sz w:val="20"/>
                <w:szCs w:val="20"/>
              </w:rPr>
              <w:t xml:space="preserve"> school.</w:t>
            </w:r>
            <w:r w:rsidR="00C215EE" w:rsidRPr="00E40AAA">
              <w:rPr>
                <w:rFonts w:ascii="Arial" w:hAnsi="Arial" w:cs="Arial"/>
                <w:sz w:val="20"/>
                <w:szCs w:val="20"/>
              </w:rPr>
              <w:t xml:space="preserve"> </w:t>
            </w:r>
            <w:r w:rsidRPr="00E40AAA">
              <w:rPr>
                <w:rFonts w:ascii="Arial" w:hAnsi="Arial" w:cs="Arial"/>
                <w:sz w:val="20"/>
                <w:szCs w:val="20"/>
              </w:rPr>
              <w:t>The letter informs parents / carers about the AEDC and stipulates the privacy and confidentiality provisions that apply.</w:t>
            </w:r>
          </w:p>
        </w:tc>
      </w:tr>
      <w:tr w:rsidR="00781EE8" w:rsidRPr="003579D5" w14:paraId="35BC3104" w14:textId="77777777" w:rsidTr="00781EE8">
        <w:trPr>
          <w:trHeight w:val="266"/>
        </w:trPr>
        <w:tc>
          <w:tcPr>
            <w:tcW w:w="3544" w:type="dxa"/>
            <w:shd w:val="clear" w:color="auto" w:fill="auto"/>
          </w:tcPr>
          <w:p w14:paraId="66D738E4"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Participation rate (child)</w:t>
            </w:r>
          </w:p>
          <w:p w14:paraId="69AE65A8" w14:textId="77777777" w:rsidR="00781EE8" w:rsidRPr="00E40AAA" w:rsidRDefault="00781EE8" w:rsidP="00356D3D">
            <w:pPr>
              <w:pStyle w:val="Default"/>
              <w:spacing w:before="60" w:after="60" w:line="276" w:lineRule="auto"/>
              <w:rPr>
                <w:rFonts w:ascii="Arial" w:hAnsi="Arial" w:cs="Arial"/>
                <w:b/>
                <w:sz w:val="20"/>
                <w:szCs w:val="20"/>
              </w:rPr>
            </w:pPr>
          </w:p>
        </w:tc>
        <w:tc>
          <w:tcPr>
            <w:tcW w:w="5670" w:type="dxa"/>
            <w:shd w:val="clear" w:color="auto" w:fill="auto"/>
          </w:tcPr>
          <w:p w14:paraId="627ECE46"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 xml:space="preserve">The number of completed instruments, as a proportion of the total estimated number of children eligible to participate in the AEDC. </w:t>
            </w:r>
          </w:p>
        </w:tc>
      </w:tr>
      <w:tr w:rsidR="00781EE8" w:rsidRPr="003579D5" w14:paraId="16FEB017" w14:textId="77777777" w:rsidTr="00781EE8">
        <w:trPr>
          <w:trHeight w:val="266"/>
        </w:trPr>
        <w:tc>
          <w:tcPr>
            <w:tcW w:w="3544" w:type="dxa"/>
            <w:shd w:val="clear" w:color="auto" w:fill="auto"/>
          </w:tcPr>
          <w:p w14:paraId="0FB13B46"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Participation rate (school)</w:t>
            </w:r>
          </w:p>
        </w:tc>
        <w:tc>
          <w:tcPr>
            <w:tcW w:w="5670" w:type="dxa"/>
            <w:shd w:val="clear" w:color="auto" w:fill="auto"/>
          </w:tcPr>
          <w:p w14:paraId="1D3BB796"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The number of schools which participated in the AEDC, as a proportion of the total estimated number of schools eligible to participate in the AEDC.</w:t>
            </w:r>
          </w:p>
        </w:tc>
      </w:tr>
      <w:tr w:rsidR="00781EE8" w:rsidRPr="003579D5" w14:paraId="2CE7F539" w14:textId="77777777" w:rsidTr="00781EE8">
        <w:trPr>
          <w:trHeight w:val="266"/>
        </w:trPr>
        <w:tc>
          <w:tcPr>
            <w:tcW w:w="3544" w:type="dxa"/>
            <w:shd w:val="clear" w:color="auto" w:fill="auto"/>
          </w:tcPr>
          <w:p w14:paraId="43B6177B"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Pre-population</w:t>
            </w:r>
          </w:p>
          <w:p w14:paraId="3BAF9B35" w14:textId="77777777" w:rsidR="00781EE8" w:rsidRPr="00E40AAA" w:rsidRDefault="00781EE8" w:rsidP="00356D3D">
            <w:pPr>
              <w:pStyle w:val="Default"/>
              <w:spacing w:before="60" w:after="60" w:line="276" w:lineRule="auto"/>
              <w:rPr>
                <w:rFonts w:ascii="Arial" w:hAnsi="Arial" w:cs="Arial"/>
                <w:b/>
                <w:sz w:val="20"/>
                <w:szCs w:val="20"/>
              </w:rPr>
            </w:pPr>
          </w:p>
        </w:tc>
        <w:tc>
          <w:tcPr>
            <w:tcW w:w="5670" w:type="dxa"/>
            <w:shd w:val="clear" w:color="auto" w:fill="auto"/>
          </w:tcPr>
          <w:p w14:paraId="5AE20BB5" w14:textId="067DCEFB"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 xml:space="preserve">The population of background / demographic items in the </w:t>
            </w:r>
            <w:r w:rsidR="009B08F6">
              <w:rPr>
                <w:rFonts w:ascii="Arial" w:hAnsi="Arial" w:cs="Arial"/>
                <w:sz w:val="20"/>
                <w:szCs w:val="20"/>
              </w:rPr>
              <w:t>I</w:t>
            </w:r>
            <w:r w:rsidRPr="00E40AAA">
              <w:rPr>
                <w:rFonts w:ascii="Arial" w:hAnsi="Arial" w:cs="Arial"/>
                <w:sz w:val="20"/>
                <w:szCs w:val="20"/>
              </w:rPr>
              <w:t>nstrument, such as child name, residential address and date of birth, from administrative data, in advance of the commencement of instrument completion.</w:t>
            </w:r>
          </w:p>
        </w:tc>
      </w:tr>
      <w:tr w:rsidR="00E40AAA" w:rsidRPr="003579D5" w14:paraId="022DFCAA" w14:textId="77777777" w:rsidTr="00781EE8">
        <w:trPr>
          <w:trHeight w:val="266"/>
        </w:trPr>
        <w:tc>
          <w:tcPr>
            <w:tcW w:w="3544" w:type="dxa"/>
            <w:shd w:val="clear" w:color="auto" w:fill="auto"/>
          </w:tcPr>
          <w:p w14:paraId="4CBCCFE2" w14:textId="1FA6DC16" w:rsidR="00E40AAA" w:rsidRPr="00E40AAA" w:rsidRDefault="00E40AAA" w:rsidP="00356D3D">
            <w:pPr>
              <w:pStyle w:val="Default"/>
              <w:spacing w:before="60" w:after="60" w:line="276" w:lineRule="auto"/>
              <w:rPr>
                <w:rFonts w:ascii="Arial" w:hAnsi="Arial" w:cs="Arial"/>
                <w:b/>
                <w:sz w:val="20"/>
                <w:szCs w:val="20"/>
              </w:rPr>
            </w:pPr>
            <w:r>
              <w:rPr>
                <w:rFonts w:ascii="Arial" w:hAnsi="Arial" w:cs="Arial"/>
                <w:b/>
                <w:sz w:val="20"/>
                <w:szCs w:val="20"/>
              </w:rPr>
              <w:t>Post-population</w:t>
            </w:r>
          </w:p>
        </w:tc>
        <w:tc>
          <w:tcPr>
            <w:tcW w:w="5670" w:type="dxa"/>
            <w:shd w:val="clear" w:color="auto" w:fill="auto"/>
          </w:tcPr>
          <w:p w14:paraId="027FF6DC" w14:textId="230F91B4" w:rsidR="00E40AAA" w:rsidRPr="00E40AAA" w:rsidRDefault="00E40AAA" w:rsidP="00356D3D">
            <w:pPr>
              <w:pStyle w:val="Default"/>
              <w:spacing w:before="60" w:after="60" w:line="276" w:lineRule="auto"/>
              <w:rPr>
                <w:rFonts w:ascii="Arial" w:hAnsi="Arial" w:cs="Arial"/>
                <w:sz w:val="20"/>
                <w:szCs w:val="20"/>
              </w:rPr>
            </w:pPr>
            <w:r w:rsidRPr="00E40AAA">
              <w:rPr>
                <w:rFonts w:ascii="Arial" w:hAnsi="Arial" w:cs="Arial"/>
                <w:sz w:val="20"/>
                <w:szCs w:val="20"/>
              </w:rPr>
              <w:t xml:space="preserve">The population of items </w:t>
            </w:r>
            <w:r>
              <w:rPr>
                <w:rFonts w:ascii="Arial" w:hAnsi="Arial" w:cs="Arial"/>
                <w:sz w:val="20"/>
                <w:szCs w:val="20"/>
              </w:rPr>
              <w:t>in</w:t>
            </w:r>
            <w:r w:rsidRPr="00E40AAA">
              <w:rPr>
                <w:rFonts w:ascii="Arial" w:hAnsi="Arial" w:cs="Arial"/>
                <w:sz w:val="20"/>
                <w:szCs w:val="20"/>
              </w:rPr>
              <w:t xml:space="preserve"> the </w:t>
            </w:r>
            <w:r w:rsidR="009B08F6">
              <w:rPr>
                <w:rFonts w:ascii="Arial" w:hAnsi="Arial" w:cs="Arial"/>
                <w:sz w:val="20"/>
                <w:szCs w:val="20"/>
              </w:rPr>
              <w:t>I</w:t>
            </w:r>
            <w:r w:rsidRPr="00E40AAA">
              <w:rPr>
                <w:rFonts w:ascii="Arial" w:hAnsi="Arial" w:cs="Arial"/>
                <w:sz w:val="20"/>
                <w:szCs w:val="20"/>
              </w:rPr>
              <w:t xml:space="preserve">nstrument, </w:t>
            </w:r>
            <w:r>
              <w:rPr>
                <w:rFonts w:ascii="Arial" w:hAnsi="Arial" w:cs="Arial"/>
                <w:sz w:val="20"/>
                <w:szCs w:val="20"/>
              </w:rPr>
              <w:t>such as child demographics or attendance data</w:t>
            </w:r>
            <w:r w:rsidRPr="00E40AAA">
              <w:rPr>
                <w:rFonts w:ascii="Arial" w:hAnsi="Arial" w:cs="Arial"/>
                <w:sz w:val="20"/>
                <w:szCs w:val="20"/>
              </w:rPr>
              <w:t>, from administrative data,</w:t>
            </w:r>
            <w:r>
              <w:rPr>
                <w:rFonts w:ascii="Arial" w:hAnsi="Arial" w:cs="Arial"/>
                <w:sz w:val="20"/>
                <w:szCs w:val="20"/>
              </w:rPr>
              <w:t xml:space="preserve"> as part of post-data collection activities.</w:t>
            </w:r>
            <w:r w:rsidR="00C8334F">
              <w:rPr>
                <w:rFonts w:ascii="Arial" w:hAnsi="Arial" w:cs="Arial"/>
                <w:sz w:val="20"/>
                <w:szCs w:val="20"/>
              </w:rPr>
              <w:t xml:space="preserve"> </w:t>
            </w:r>
            <w:r>
              <w:rPr>
                <w:rFonts w:ascii="Arial" w:hAnsi="Arial" w:cs="Arial"/>
                <w:sz w:val="20"/>
                <w:szCs w:val="20"/>
              </w:rPr>
              <w:t xml:space="preserve">These items are suppressed in the data collection system during instrument completion. </w:t>
            </w:r>
          </w:p>
        </w:tc>
      </w:tr>
      <w:tr w:rsidR="00781EE8" w:rsidRPr="003579D5" w14:paraId="13758F31" w14:textId="77777777" w:rsidTr="00781EE8">
        <w:trPr>
          <w:trHeight w:val="266"/>
        </w:trPr>
        <w:tc>
          <w:tcPr>
            <w:tcW w:w="3544" w:type="dxa"/>
            <w:shd w:val="clear" w:color="auto" w:fill="auto"/>
          </w:tcPr>
          <w:p w14:paraId="59B756B6"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Proficient in English</w:t>
            </w:r>
          </w:p>
        </w:tc>
        <w:tc>
          <w:tcPr>
            <w:tcW w:w="5670" w:type="dxa"/>
            <w:shd w:val="clear" w:color="auto" w:fill="auto"/>
          </w:tcPr>
          <w:p w14:paraId="69865723" w14:textId="5E8BE1F8"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Proficient in English refers to what is expected of the average monolingual English speaker in a similar phase of development. For the AEDC, children are considered proficient in English if teachers answered ‘average’ or ‘good</w:t>
            </w:r>
            <w:r w:rsidR="00E07373">
              <w:rPr>
                <w:rFonts w:ascii="Arial" w:hAnsi="Arial" w:cs="Arial"/>
                <w:sz w:val="20"/>
                <w:szCs w:val="20"/>
              </w:rPr>
              <w:t xml:space="preserve"> </w:t>
            </w:r>
            <w:r w:rsidRPr="00E40AAA">
              <w:rPr>
                <w:rFonts w:ascii="Arial" w:hAnsi="Arial" w:cs="Arial"/>
                <w:sz w:val="20"/>
                <w:szCs w:val="20"/>
              </w:rPr>
              <w:t>/</w:t>
            </w:r>
            <w:r w:rsidR="00E07373">
              <w:rPr>
                <w:rFonts w:ascii="Arial" w:hAnsi="Arial" w:cs="Arial"/>
                <w:sz w:val="20"/>
                <w:szCs w:val="20"/>
              </w:rPr>
              <w:t xml:space="preserve"> </w:t>
            </w:r>
            <w:r w:rsidRPr="00E40AAA">
              <w:rPr>
                <w:rFonts w:ascii="Arial" w:hAnsi="Arial" w:cs="Arial"/>
                <w:sz w:val="20"/>
                <w:szCs w:val="20"/>
              </w:rPr>
              <w:t xml:space="preserve">very good’ to the Australian version of the Early Development Instrument question: ‘How would you rate this child’s ability to use language effectively in English?’ </w:t>
            </w:r>
          </w:p>
          <w:p w14:paraId="61C9BD71"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lastRenderedPageBreak/>
              <w:t>This question refers to the child’s use of the appropriate words and expressions at appropriate times, as well as the child’s contribution to conversations. Effective use is defined as ‘use sufficient to convey the desired message’. Only basic grammatical concepts need to be adhered to, so long as the meaning is clear. Teachers were asked specifically to consider English language skills.</w:t>
            </w:r>
          </w:p>
        </w:tc>
      </w:tr>
      <w:tr w:rsidR="00781EE8" w:rsidRPr="003579D5" w14:paraId="7231F71D" w14:textId="77777777" w:rsidTr="00781EE8">
        <w:trPr>
          <w:trHeight w:val="266"/>
        </w:trPr>
        <w:tc>
          <w:tcPr>
            <w:tcW w:w="3544" w:type="dxa"/>
            <w:shd w:val="clear" w:color="auto" w:fill="auto"/>
          </w:tcPr>
          <w:p w14:paraId="2CC80824"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lastRenderedPageBreak/>
              <w:t>School activation</w:t>
            </w:r>
          </w:p>
        </w:tc>
        <w:tc>
          <w:tcPr>
            <w:tcW w:w="5670" w:type="dxa"/>
            <w:shd w:val="clear" w:color="auto" w:fill="auto"/>
          </w:tcPr>
          <w:p w14:paraId="10ED1457"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Process of schools ‘registering’ for the AEDC and ‘setting up’ the school on the secure data collection system, prior to the commencement of instrument completion by teachers.</w:t>
            </w:r>
          </w:p>
        </w:tc>
      </w:tr>
      <w:tr w:rsidR="00781EE8" w:rsidRPr="003579D5" w:rsidDel="00897B72" w14:paraId="1B6D40AA" w14:textId="77777777" w:rsidTr="00781EE8">
        <w:trPr>
          <w:trHeight w:val="266"/>
        </w:trPr>
        <w:tc>
          <w:tcPr>
            <w:tcW w:w="3544" w:type="dxa"/>
            <w:shd w:val="clear" w:color="auto" w:fill="auto"/>
          </w:tcPr>
          <w:p w14:paraId="01E20581"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School frame</w:t>
            </w:r>
          </w:p>
          <w:p w14:paraId="56F9E3FA" w14:textId="77777777" w:rsidR="00781EE8" w:rsidRPr="00E40AAA" w:rsidDel="00897B72" w:rsidRDefault="00781EE8" w:rsidP="00356D3D">
            <w:pPr>
              <w:pStyle w:val="Default"/>
              <w:spacing w:before="60" w:after="60" w:line="276" w:lineRule="auto"/>
              <w:rPr>
                <w:rFonts w:ascii="Arial" w:hAnsi="Arial" w:cs="Arial"/>
                <w:b/>
                <w:sz w:val="20"/>
                <w:szCs w:val="20"/>
              </w:rPr>
            </w:pPr>
          </w:p>
        </w:tc>
        <w:tc>
          <w:tcPr>
            <w:tcW w:w="5670" w:type="dxa"/>
            <w:shd w:val="clear" w:color="auto" w:fill="auto"/>
          </w:tcPr>
          <w:p w14:paraId="4BABDDEA" w14:textId="77777777" w:rsidR="00781EE8" w:rsidRPr="00E40AAA" w:rsidDel="00897B72" w:rsidRDefault="00781EE8" w:rsidP="00DB5FB5">
            <w:pPr>
              <w:pStyle w:val="Default"/>
              <w:spacing w:before="60" w:after="60" w:line="276" w:lineRule="auto"/>
              <w:rPr>
                <w:rFonts w:ascii="Arial" w:hAnsi="Arial" w:cs="Arial"/>
                <w:sz w:val="20"/>
                <w:szCs w:val="20"/>
              </w:rPr>
            </w:pPr>
            <w:r w:rsidRPr="00E40AAA">
              <w:rPr>
                <w:rFonts w:ascii="Arial" w:hAnsi="Arial" w:cs="Arial"/>
                <w:sz w:val="20"/>
                <w:szCs w:val="20"/>
              </w:rPr>
              <w:t>A reference table containing contact and location information for each school with children who are in</w:t>
            </w:r>
            <w:r w:rsidR="00DB5FB5" w:rsidRPr="00E40AAA">
              <w:rPr>
                <w:rFonts w:ascii="Arial" w:hAnsi="Arial" w:cs="Arial"/>
                <w:sz w:val="20"/>
                <w:szCs w:val="20"/>
              </w:rPr>
              <w:t xml:space="preserve"> </w:t>
            </w:r>
            <w:r w:rsidRPr="00E40AAA">
              <w:rPr>
                <w:rFonts w:ascii="Arial" w:hAnsi="Arial" w:cs="Arial"/>
                <w:sz w:val="20"/>
                <w:szCs w:val="20"/>
              </w:rPr>
              <w:t xml:space="preserve">scope for the AEDC. </w:t>
            </w:r>
          </w:p>
        </w:tc>
      </w:tr>
      <w:tr w:rsidR="00781EE8" w:rsidRPr="003579D5" w14:paraId="4BA55983" w14:textId="77777777" w:rsidTr="00781EE8">
        <w:trPr>
          <w:trHeight w:val="266"/>
        </w:trPr>
        <w:tc>
          <w:tcPr>
            <w:tcW w:w="3544" w:type="dxa"/>
            <w:shd w:val="clear" w:color="auto" w:fill="auto"/>
          </w:tcPr>
          <w:p w14:paraId="49566764" w14:textId="3947D2EA"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School </w:t>
            </w:r>
            <w:r w:rsidR="00024979">
              <w:rPr>
                <w:rFonts w:ascii="Arial" w:hAnsi="Arial" w:cs="Arial"/>
                <w:b/>
                <w:sz w:val="20"/>
                <w:szCs w:val="20"/>
              </w:rPr>
              <w:t xml:space="preserve">Leader </w:t>
            </w:r>
            <w:r w:rsidRPr="00E40AAA">
              <w:rPr>
                <w:rFonts w:ascii="Arial" w:hAnsi="Arial" w:cs="Arial"/>
                <w:b/>
                <w:sz w:val="20"/>
                <w:szCs w:val="20"/>
              </w:rPr>
              <w:t xml:space="preserve">Pack </w:t>
            </w:r>
          </w:p>
        </w:tc>
        <w:tc>
          <w:tcPr>
            <w:tcW w:w="5670" w:type="dxa"/>
            <w:shd w:val="clear" w:color="auto" w:fill="auto"/>
          </w:tcPr>
          <w:p w14:paraId="12C9328F"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 xml:space="preserve">Information provided to schools to assist with planning for the AEDC, as well as the completion of school activation. </w:t>
            </w:r>
          </w:p>
        </w:tc>
      </w:tr>
      <w:tr w:rsidR="00781EE8" w:rsidRPr="003579D5" w14:paraId="2636C2DA" w14:textId="77777777" w:rsidTr="00781EE8">
        <w:trPr>
          <w:trHeight w:val="266"/>
        </w:trPr>
        <w:tc>
          <w:tcPr>
            <w:tcW w:w="3544" w:type="dxa"/>
            <w:shd w:val="clear" w:color="auto" w:fill="auto"/>
          </w:tcPr>
          <w:p w14:paraId="2167CDF5"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School Profile </w:t>
            </w:r>
          </w:p>
        </w:tc>
        <w:tc>
          <w:tcPr>
            <w:tcW w:w="5670" w:type="dxa"/>
            <w:shd w:val="clear" w:color="auto" w:fill="auto"/>
          </w:tcPr>
          <w:p w14:paraId="265501E7" w14:textId="4D6C266E"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 xml:space="preserve">School principals receive an AEDC School Profile which provides information about the number of children attending the school who are considered to be developmentally vulnerable, and those performing well, compared with all other children across Australia. School </w:t>
            </w:r>
            <w:r w:rsidR="00FC04E9">
              <w:rPr>
                <w:rFonts w:ascii="Arial" w:hAnsi="Arial" w:cs="Arial"/>
                <w:sz w:val="20"/>
                <w:szCs w:val="20"/>
              </w:rPr>
              <w:t>P</w:t>
            </w:r>
            <w:r w:rsidRPr="00E40AAA">
              <w:rPr>
                <w:rFonts w:ascii="Arial" w:hAnsi="Arial" w:cs="Arial"/>
                <w:sz w:val="20"/>
                <w:szCs w:val="20"/>
              </w:rPr>
              <w:t>rofiles can be used for school planning, but are not intended for general publication.</w:t>
            </w:r>
          </w:p>
        </w:tc>
      </w:tr>
      <w:tr w:rsidR="00781EE8" w:rsidRPr="003579D5" w14:paraId="4B1E12ED" w14:textId="77777777" w:rsidTr="00781EE8">
        <w:trPr>
          <w:trHeight w:val="266"/>
        </w:trPr>
        <w:tc>
          <w:tcPr>
            <w:tcW w:w="3544" w:type="dxa"/>
            <w:shd w:val="clear" w:color="auto" w:fill="auto"/>
          </w:tcPr>
          <w:p w14:paraId="1DDDE70F" w14:textId="79715010"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School </w:t>
            </w:r>
            <w:r w:rsidR="00E40AAA" w:rsidRPr="00E40AAA">
              <w:rPr>
                <w:rFonts w:ascii="Arial" w:hAnsi="Arial" w:cs="Arial"/>
                <w:b/>
                <w:sz w:val="20"/>
                <w:szCs w:val="20"/>
              </w:rPr>
              <w:t>Profile Addendum</w:t>
            </w:r>
          </w:p>
        </w:tc>
        <w:tc>
          <w:tcPr>
            <w:tcW w:w="5670" w:type="dxa"/>
            <w:shd w:val="clear" w:color="auto" w:fill="auto"/>
          </w:tcPr>
          <w:p w14:paraId="64F5F753" w14:textId="4A25B254" w:rsidR="00781EE8" w:rsidRPr="00E40AAA" w:rsidRDefault="00E40AAA" w:rsidP="00356D3D">
            <w:pPr>
              <w:pStyle w:val="Default"/>
              <w:spacing w:before="60" w:after="60" w:line="276" w:lineRule="auto"/>
              <w:rPr>
                <w:rFonts w:ascii="Arial" w:hAnsi="Arial" w:cs="Arial"/>
                <w:sz w:val="20"/>
                <w:szCs w:val="20"/>
              </w:rPr>
            </w:pPr>
            <w:r w:rsidRPr="00E40AAA">
              <w:rPr>
                <w:rFonts w:ascii="Arial" w:hAnsi="Arial" w:cs="Arial"/>
                <w:sz w:val="20"/>
                <w:szCs w:val="20"/>
              </w:rPr>
              <w:t>The addition of comparative state</w:t>
            </w:r>
            <w:r w:rsidR="00E07373">
              <w:rPr>
                <w:rFonts w:ascii="Arial" w:hAnsi="Arial" w:cs="Arial"/>
                <w:sz w:val="20"/>
                <w:szCs w:val="20"/>
              </w:rPr>
              <w:t xml:space="preserve"> </w:t>
            </w:r>
            <w:r w:rsidRPr="00E40AAA">
              <w:rPr>
                <w:rFonts w:ascii="Arial" w:hAnsi="Arial" w:cs="Arial"/>
                <w:sz w:val="20"/>
                <w:szCs w:val="20"/>
              </w:rPr>
              <w:t>/</w:t>
            </w:r>
            <w:r w:rsidR="00E07373">
              <w:rPr>
                <w:rFonts w:ascii="Arial" w:hAnsi="Arial" w:cs="Arial"/>
                <w:sz w:val="20"/>
                <w:szCs w:val="20"/>
              </w:rPr>
              <w:t xml:space="preserve"> </w:t>
            </w:r>
            <w:r w:rsidRPr="00E40AAA">
              <w:rPr>
                <w:rFonts w:ascii="Arial" w:hAnsi="Arial" w:cs="Arial"/>
                <w:sz w:val="20"/>
                <w:szCs w:val="20"/>
              </w:rPr>
              <w:t>territory and national results to the</w:t>
            </w:r>
            <w:r w:rsidR="00781EE8" w:rsidRPr="00E40AAA">
              <w:rPr>
                <w:rFonts w:ascii="Arial" w:hAnsi="Arial" w:cs="Arial"/>
                <w:sz w:val="20"/>
                <w:szCs w:val="20"/>
              </w:rPr>
              <w:t xml:space="preserve"> </w:t>
            </w:r>
            <w:r w:rsidRPr="00E40AAA">
              <w:rPr>
                <w:rFonts w:ascii="Arial" w:hAnsi="Arial" w:cs="Arial"/>
                <w:sz w:val="20"/>
                <w:szCs w:val="20"/>
              </w:rPr>
              <w:t>School P</w:t>
            </w:r>
            <w:r w:rsidR="00781EE8" w:rsidRPr="00E40AAA">
              <w:rPr>
                <w:rFonts w:ascii="Arial" w:hAnsi="Arial" w:cs="Arial"/>
                <w:sz w:val="20"/>
                <w:szCs w:val="20"/>
              </w:rPr>
              <w:t>rofile</w:t>
            </w:r>
            <w:r w:rsidRPr="00E40AAA">
              <w:rPr>
                <w:rFonts w:ascii="Arial" w:hAnsi="Arial" w:cs="Arial"/>
                <w:sz w:val="20"/>
                <w:szCs w:val="20"/>
              </w:rPr>
              <w:t xml:space="preserve">. </w:t>
            </w:r>
          </w:p>
        </w:tc>
      </w:tr>
      <w:tr w:rsidR="00D92193" w:rsidRPr="003579D5" w14:paraId="506F9BD9" w14:textId="77777777" w:rsidTr="00781EE8">
        <w:trPr>
          <w:trHeight w:val="266"/>
        </w:trPr>
        <w:tc>
          <w:tcPr>
            <w:tcW w:w="3544" w:type="dxa"/>
            <w:shd w:val="clear" w:color="auto" w:fill="auto"/>
          </w:tcPr>
          <w:p w14:paraId="61A87D06" w14:textId="39CB226A" w:rsidR="00D92193" w:rsidRPr="00625545" w:rsidRDefault="00D92193" w:rsidP="00356D3D">
            <w:pPr>
              <w:pStyle w:val="Default"/>
              <w:spacing w:before="60" w:after="60" w:line="276" w:lineRule="auto"/>
              <w:rPr>
                <w:rFonts w:ascii="Arial" w:hAnsi="Arial" w:cs="Arial"/>
                <w:b/>
                <w:sz w:val="20"/>
                <w:szCs w:val="20"/>
              </w:rPr>
            </w:pPr>
            <w:r w:rsidRPr="00625545">
              <w:rPr>
                <w:rFonts w:ascii="Arial" w:hAnsi="Arial" w:cs="Arial"/>
                <w:b/>
                <w:sz w:val="20"/>
                <w:szCs w:val="20"/>
              </w:rPr>
              <w:t>Small schools</w:t>
            </w:r>
          </w:p>
        </w:tc>
        <w:tc>
          <w:tcPr>
            <w:tcW w:w="5670" w:type="dxa"/>
            <w:shd w:val="clear" w:color="auto" w:fill="auto"/>
          </w:tcPr>
          <w:p w14:paraId="17D13875" w14:textId="254196EA" w:rsidR="00D92193" w:rsidRPr="00625545" w:rsidRDefault="00625545" w:rsidP="00356D3D">
            <w:pPr>
              <w:pStyle w:val="Default"/>
              <w:spacing w:before="60" w:after="60" w:line="276" w:lineRule="auto"/>
              <w:rPr>
                <w:rFonts w:ascii="Arial" w:hAnsi="Arial" w:cs="Arial"/>
                <w:sz w:val="20"/>
                <w:szCs w:val="20"/>
              </w:rPr>
            </w:pPr>
            <w:r w:rsidRPr="00625545">
              <w:rPr>
                <w:rFonts w:ascii="Arial" w:hAnsi="Arial" w:cs="Arial"/>
                <w:sz w:val="20"/>
                <w:szCs w:val="20"/>
              </w:rPr>
              <w:t xml:space="preserve">A school with less than 6 children enrolled in the first year of </w:t>
            </w:r>
            <w:r w:rsidR="00AC1D2A">
              <w:rPr>
                <w:rFonts w:ascii="Arial" w:hAnsi="Arial" w:cs="Arial"/>
                <w:sz w:val="20"/>
                <w:szCs w:val="20"/>
              </w:rPr>
              <w:t>full time</w:t>
            </w:r>
            <w:r w:rsidRPr="00625545">
              <w:rPr>
                <w:rFonts w:ascii="Arial" w:hAnsi="Arial" w:cs="Arial"/>
                <w:sz w:val="20"/>
                <w:szCs w:val="20"/>
              </w:rPr>
              <w:t xml:space="preserve"> school</w:t>
            </w:r>
            <w:r>
              <w:rPr>
                <w:rFonts w:ascii="Arial" w:hAnsi="Arial" w:cs="Arial"/>
                <w:sz w:val="20"/>
                <w:szCs w:val="20"/>
              </w:rPr>
              <w:t xml:space="preserve"> </w:t>
            </w:r>
          </w:p>
        </w:tc>
      </w:tr>
      <w:tr w:rsidR="00781EE8" w:rsidRPr="003579D5" w14:paraId="2C760A47" w14:textId="77777777" w:rsidTr="00781EE8">
        <w:trPr>
          <w:trHeight w:val="266"/>
        </w:trPr>
        <w:tc>
          <w:tcPr>
            <w:tcW w:w="3544" w:type="dxa"/>
            <w:shd w:val="clear" w:color="auto" w:fill="auto"/>
          </w:tcPr>
          <w:p w14:paraId="5BC8FDE4"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Special needs</w:t>
            </w:r>
          </w:p>
        </w:tc>
        <w:tc>
          <w:tcPr>
            <w:tcW w:w="5670" w:type="dxa"/>
            <w:shd w:val="clear" w:color="auto" w:fill="auto"/>
          </w:tcPr>
          <w:p w14:paraId="48C0EDF7"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A child requiring special assistance because of chronic medical, physical, or intellectually disabling conditions (e.g. Autism, Cerebral palsy, Down syndrome) based on a medical diagnosis or diagnoses.</w:t>
            </w:r>
          </w:p>
        </w:tc>
      </w:tr>
      <w:tr w:rsidR="00D92193" w:rsidRPr="003579D5" w14:paraId="5D0470F0" w14:textId="77777777" w:rsidTr="00781EE8">
        <w:trPr>
          <w:trHeight w:val="266"/>
        </w:trPr>
        <w:tc>
          <w:tcPr>
            <w:tcW w:w="3544" w:type="dxa"/>
            <w:shd w:val="clear" w:color="auto" w:fill="auto"/>
          </w:tcPr>
          <w:p w14:paraId="33480FEF" w14:textId="2A0C35FE" w:rsidR="00D92193" w:rsidRPr="00625545" w:rsidRDefault="00D92193" w:rsidP="00356D3D">
            <w:pPr>
              <w:pStyle w:val="Default"/>
              <w:spacing w:before="60" w:after="60" w:line="276" w:lineRule="auto"/>
              <w:rPr>
                <w:rFonts w:ascii="Arial" w:hAnsi="Arial" w:cs="Arial"/>
                <w:b/>
                <w:sz w:val="20"/>
                <w:szCs w:val="20"/>
              </w:rPr>
            </w:pPr>
            <w:r w:rsidRPr="00625545">
              <w:rPr>
                <w:rFonts w:ascii="Arial" w:hAnsi="Arial" w:cs="Arial"/>
                <w:b/>
                <w:sz w:val="20"/>
                <w:szCs w:val="20"/>
              </w:rPr>
              <w:t>Special schools</w:t>
            </w:r>
          </w:p>
        </w:tc>
        <w:tc>
          <w:tcPr>
            <w:tcW w:w="5670" w:type="dxa"/>
            <w:shd w:val="clear" w:color="auto" w:fill="auto"/>
          </w:tcPr>
          <w:p w14:paraId="6E981FAF" w14:textId="3D6F4323" w:rsidR="00D92193" w:rsidRPr="00625545" w:rsidRDefault="00625545" w:rsidP="00356D3D">
            <w:pPr>
              <w:pStyle w:val="Default"/>
              <w:spacing w:before="60" w:after="60" w:line="276" w:lineRule="auto"/>
              <w:rPr>
                <w:rFonts w:ascii="Arial" w:hAnsi="Arial" w:cs="Arial"/>
                <w:sz w:val="20"/>
                <w:szCs w:val="20"/>
              </w:rPr>
            </w:pPr>
            <w:r w:rsidRPr="00625545">
              <w:rPr>
                <w:rFonts w:ascii="Arial" w:hAnsi="Arial" w:cs="Arial"/>
                <w:sz w:val="20"/>
                <w:szCs w:val="20"/>
              </w:rPr>
              <w:t>A school dedicated to children with special needs</w:t>
            </w:r>
          </w:p>
        </w:tc>
      </w:tr>
      <w:tr w:rsidR="00781EE8" w:rsidRPr="003579D5" w14:paraId="52D981C7" w14:textId="77777777" w:rsidTr="00781EE8">
        <w:trPr>
          <w:trHeight w:val="266"/>
        </w:trPr>
        <w:tc>
          <w:tcPr>
            <w:tcW w:w="3544" w:type="dxa"/>
            <w:shd w:val="clear" w:color="auto" w:fill="auto"/>
          </w:tcPr>
          <w:p w14:paraId="47750EB3"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State / Territory Coordinators </w:t>
            </w:r>
          </w:p>
        </w:tc>
        <w:tc>
          <w:tcPr>
            <w:tcW w:w="5670" w:type="dxa"/>
            <w:shd w:val="clear" w:color="auto" w:fill="auto"/>
          </w:tcPr>
          <w:p w14:paraId="70C1B8C0"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 xml:space="preserve">State and Territory Coordinators provide leadership, oversight and co-ordination of the implementation of the AEDC in their jurisdiction. </w:t>
            </w:r>
          </w:p>
        </w:tc>
      </w:tr>
      <w:tr w:rsidR="00781EE8" w:rsidRPr="003579D5" w14:paraId="2E208F2B" w14:textId="77777777" w:rsidTr="00781EE8">
        <w:trPr>
          <w:trHeight w:val="266"/>
        </w:trPr>
        <w:tc>
          <w:tcPr>
            <w:tcW w:w="3544" w:type="dxa"/>
            <w:shd w:val="clear" w:color="auto" w:fill="auto"/>
          </w:tcPr>
          <w:p w14:paraId="7D549C03" w14:textId="77777777" w:rsidR="00781EE8" w:rsidRPr="00E40AAA" w:rsidRDefault="00781EE8" w:rsidP="00DB5FB5">
            <w:pPr>
              <w:pStyle w:val="Default"/>
              <w:spacing w:before="60" w:after="60" w:line="276" w:lineRule="auto"/>
              <w:rPr>
                <w:rFonts w:ascii="Arial" w:hAnsi="Arial" w:cs="Arial"/>
                <w:b/>
                <w:sz w:val="20"/>
                <w:szCs w:val="20"/>
              </w:rPr>
            </w:pPr>
            <w:r w:rsidRPr="00E40AAA">
              <w:rPr>
                <w:rFonts w:ascii="Arial" w:hAnsi="Arial" w:cs="Arial"/>
                <w:b/>
                <w:sz w:val="20"/>
                <w:szCs w:val="20"/>
              </w:rPr>
              <w:t xml:space="preserve">Teacher </w:t>
            </w:r>
            <w:r w:rsidR="00DB5FB5" w:rsidRPr="00E40AAA">
              <w:rPr>
                <w:rFonts w:ascii="Arial" w:hAnsi="Arial" w:cs="Arial"/>
                <w:b/>
                <w:sz w:val="20"/>
                <w:szCs w:val="20"/>
              </w:rPr>
              <w:t>P</w:t>
            </w:r>
            <w:r w:rsidRPr="00E40AAA">
              <w:rPr>
                <w:rFonts w:ascii="Arial" w:hAnsi="Arial" w:cs="Arial"/>
                <w:b/>
                <w:sz w:val="20"/>
                <w:szCs w:val="20"/>
              </w:rPr>
              <w:t>ack</w:t>
            </w:r>
          </w:p>
        </w:tc>
        <w:tc>
          <w:tcPr>
            <w:tcW w:w="5670" w:type="dxa"/>
            <w:shd w:val="clear" w:color="auto" w:fill="auto"/>
          </w:tcPr>
          <w:p w14:paraId="31F20E6F" w14:textId="4CCDE56C"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Information provided to schools to support teacher training for the AEDC</w:t>
            </w:r>
            <w:r w:rsidR="00204E42">
              <w:rPr>
                <w:rFonts w:ascii="Arial" w:hAnsi="Arial" w:cs="Arial"/>
                <w:sz w:val="20"/>
                <w:szCs w:val="20"/>
              </w:rPr>
              <w:t>.</w:t>
            </w:r>
          </w:p>
        </w:tc>
      </w:tr>
      <w:tr w:rsidR="00781EE8" w:rsidRPr="003579D5" w14:paraId="1BB25E50" w14:textId="77777777" w:rsidTr="00781EE8">
        <w:trPr>
          <w:trHeight w:val="266"/>
        </w:trPr>
        <w:tc>
          <w:tcPr>
            <w:tcW w:w="3544" w:type="dxa"/>
            <w:shd w:val="clear" w:color="auto" w:fill="auto"/>
          </w:tcPr>
          <w:p w14:paraId="32212C1B" w14:textId="77777777"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Valid domain scores</w:t>
            </w:r>
          </w:p>
        </w:tc>
        <w:tc>
          <w:tcPr>
            <w:tcW w:w="5670" w:type="dxa"/>
            <w:shd w:val="clear" w:color="auto" w:fill="auto"/>
          </w:tcPr>
          <w:p w14:paraId="3DA5C639" w14:textId="77777777" w:rsidR="00781EE8" w:rsidRPr="00E40AAA" w:rsidRDefault="00781EE8" w:rsidP="00356D3D">
            <w:pPr>
              <w:pStyle w:val="Default"/>
              <w:spacing w:before="60" w:after="60" w:line="276" w:lineRule="auto"/>
              <w:rPr>
                <w:rFonts w:ascii="Arial" w:hAnsi="Arial" w:cs="Arial"/>
                <w:sz w:val="20"/>
                <w:szCs w:val="20"/>
              </w:rPr>
            </w:pPr>
            <w:r w:rsidRPr="00E40AAA">
              <w:rPr>
                <w:rFonts w:ascii="Arial" w:hAnsi="Arial" w:cs="Arial"/>
                <w:sz w:val="20"/>
                <w:szCs w:val="20"/>
              </w:rPr>
              <w:t>Scores are flagged as invalid for children who have been in class for less than one month, are less than four years old or where teachers complete less than 75 per cent of the items in any given domain.</w:t>
            </w:r>
          </w:p>
        </w:tc>
      </w:tr>
      <w:tr w:rsidR="00781EE8" w:rsidRPr="003579D5" w14:paraId="5057682B" w14:textId="77777777" w:rsidTr="00781EE8">
        <w:trPr>
          <w:trHeight w:val="266"/>
        </w:trPr>
        <w:tc>
          <w:tcPr>
            <w:tcW w:w="3544" w:type="dxa"/>
            <w:shd w:val="clear" w:color="auto" w:fill="auto"/>
          </w:tcPr>
          <w:p w14:paraId="0F0CCC0E" w14:textId="77777777" w:rsidR="004A101E"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Valid instrument</w:t>
            </w:r>
          </w:p>
          <w:p w14:paraId="24D8E23B" w14:textId="74A23D0B" w:rsidR="00781EE8" w:rsidRPr="00E40AAA" w:rsidRDefault="00781EE8" w:rsidP="00356D3D">
            <w:pPr>
              <w:pStyle w:val="Default"/>
              <w:spacing w:before="60" w:after="60" w:line="276" w:lineRule="auto"/>
              <w:rPr>
                <w:rFonts w:ascii="Arial" w:hAnsi="Arial" w:cs="Arial"/>
                <w:b/>
                <w:sz w:val="20"/>
                <w:szCs w:val="20"/>
              </w:rPr>
            </w:pPr>
            <w:r w:rsidRPr="00E40AAA">
              <w:rPr>
                <w:rFonts w:ascii="Arial" w:hAnsi="Arial" w:cs="Arial"/>
                <w:b/>
                <w:sz w:val="20"/>
                <w:szCs w:val="20"/>
              </w:rPr>
              <w:t xml:space="preserve"> </w:t>
            </w:r>
          </w:p>
        </w:tc>
        <w:tc>
          <w:tcPr>
            <w:tcW w:w="5670" w:type="dxa"/>
            <w:shd w:val="clear" w:color="auto" w:fill="auto"/>
          </w:tcPr>
          <w:p w14:paraId="2F6BA9A2" w14:textId="77777777" w:rsidR="00781EE8" w:rsidRPr="00E40AAA" w:rsidRDefault="00781EE8" w:rsidP="00DB5FB5">
            <w:pPr>
              <w:pStyle w:val="Default"/>
              <w:spacing w:before="60" w:after="60" w:line="276" w:lineRule="auto"/>
              <w:rPr>
                <w:rFonts w:ascii="Arial" w:hAnsi="Arial" w:cs="Arial"/>
                <w:sz w:val="20"/>
                <w:szCs w:val="20"/>
              </w:rPr>
            </w:pPr>
            <w:r w:rsidRPr="00E40AAA">
              <w:rPr>
                <w:rFonts w:ascii="Arial" w:hAnsi="Arial" w:cs="Arial"/>
                <w:sz w:val="20"/>
                <w:szCs w:val="20"/>
              </w:rPr>
              <w:t xml:space="preserve">A completed instrument for a child aged </w:t>
            </w:r>
            <w:r w:rsidR="00DB5FB5" w:rsidRPr="00E40AAA">
              <w:rPr>
                <w:rFonts w:ascii="Arial" w:hAnsi="Arial" w:cs="Arial"/>
                <w:sz w:val="20"/>
                <w:szCs w:val="20"/>
              </w:rPr>
              <w:t>four, five or six</w:t>
            </w:r>
            <w:r w:rsidRPr="00E40AAA">
              <w:rPr>
                <w:rFonts w:ascii="Arial" w:hAnsi="Arial" w:cs="Arial"/>
                <w:sz w:val="20"/>
                <w:szCs w:val="20"/>
              </w:rPr>
              <w:t xml:space="preserve"> years, where the child is not considered to have ‘special needs’; and where sufficient instrument responses have been completed for a domain score to be calculated. </w:t>
            </w:r>
          </w:p>
        </w:tc>
      </w:tr>
    </w:tbl>
    <w:p w14:paraId="44441BED" w14:textId="77777777" w:rsidR="00781EE8" w:rsidRPr="003579D5" w:rsidRDefault="00781EE8" w:rsidP="00EE5619">
      <w:pPr>
        <w:rPr>
          <w:rFonts w:cs="Arial"/>
          <w:szCs w:val="20"/>
          <w:highlight w:val="yellow"/>
        </w:rPr>
      </w:pPr>
    </w:p>
    <w:p w14:paraId="03F038EE" w14:textId="77777777" w:rsidR="00ED53B9" w:rsidRPr="003579D5" w:rsidRDefault="00ED53B9" w:rsidP="005E5F33">
      <w:pPr>
        <w:rPr>
          <w:highlight w:val="yellow"/>
        </w:rPr>
      </w:pPr>
      <w:r w:rsidRPr="003579D5">
        <w:rPr>
          <w:highlight w:val="yellow"/>
        </w:rPr>
        <w:br w:type="page"/>
      </w:r>
    </w:p>
    <w:p w14:paraId="31C4B02B" w14:textId="77777777" w:rsidR="00D57FCF" w:rsidRPr="00B52B38" w:rsidRDefault="003E1A3E" w:rsidP="00ED53B9">
      <w:pPr>
        <w:pStyle w:val="MajorHeading"/>
      </w:pPr>
      <w:bookmarkStart w:id="3" w:name="_Toc314813140"/>
      <w:bookmarkStart w:id="4" w:name="_Toc363639845"/>
      <w:bookmarkStart w:id="5" w:name="_Toc372640950"/>
      <w:bookmarkStart w:id="6" w:name="_Toc26796259"/>
      <w:r w:rsidRPr="00B52B38">
        <w:lastRenderedPageBreak/>
        <w:t xml:space="preserve">Executive </w:t>
      </w:r>
      <w:r w:rsidR="00935EF2" w:rsidRPr="00B52B38">
        <w:t>s</w:t>
      </w:r>
      <w:r w:rsidRPr="00B52B38">
        <w:t>ummary</w:t>
      </w:r>
      <w:bookmarkEnd w:id="3"/>
      <w:bookmarkEnd w:id="4"/>
      <w:bookmarkEnd w:id="5"/>
      <w:bookmarkEnd w:id="6"/>
    </w:p>
    <w:p w14:paraId="61A733D1" w14:textId="77777777" w:rsidR="005E5F33" w:rsidRPr="00B52B38" w:rsidRDefault="005E5F33" w:rsidP="00C61E88">
      <w:pPr>
        <w:pStyle w:val="SubHeading1"/>
      </w:pPr>
      <w:bookmarkStart w:id="7" w:name="_Toc363639846"/>
      <w:bookmarkStart w:id="8" w:name="_Toc26796260"/>
      <w:r w:rsidRPr="00B52B38">
        <w:t>I.I</w:t>
      </w:r>
      <w:r w:rsidRPr="00B52B38">
        <w:tab/>
        <w:t>AED</w:t>
      </w:r>
      <w:r w:rsidR="00B26830" w:rsidRPr="00B52B38">
        <w:t>C</w:t>
      </w:r>
      <w:r w:rsidRPr="00B52B38">
        <w:t xml:space="preserve"> background, objectives and scope</w:t>
      </w:r>
      <w:bookmarkEnd w:id="7"/>
      <w:bookmarkEnd w:id="8"/>
    </w:p>
    <w:p w14:paraId="667BBCBA" w14:textId="60611B90" w:rsidR="00052A30" w:rsidRPr="00B52B38" w:rsidRDefault="00052A30" w:rsidP="00ED53B9">
      <w:pPr>
        <w:pStyle w:val="Body"/>
      </w:pPr>
      <w:r w:rsidRPr="00B52B38">
        <w:t xml:space="preserve">The Australian Early Development </w:t>
      </w:r>
      <w:r w:rsidR="00B26830" w:rsidRPr="00B52B38">
        <w:t>Census</w:t>
      </w:r>
      <w:r w:rsidRPr="00B52B38">
        <w:t xml:space="preserve"> (AED</w:t>
      </w:r>
      <w:r w:rsidR="00B26830" w:rsidRPr="00B52B38">
        <w:t>C</w:t>
      </w:r>
      <w:r w:rsidRPr="00B52B38">
        <w:t>) is a population</w:t>
      </w:r>
      <w:r w:rsidR="000A2231">
        <w:t>-</w:t>
      </w:r>
      <w:r w:rsidRPr="00B52B38">
        <w:t>based measure of children’s development as they enter school, adapted from the Early Development Instrument (EDI)</w:t>
      </w:r>
      <w:r w:rsidR="00EE09D2">
        <w:t xml:space="preserve"> </w:t>
      </w:r>
      <w:r w:rsidR="00296B37">
        <w:t>developed in Canada</w:t>
      </w:r>
      <w:r w:rsidRPr="00B52B38">
        <w:t>.</w:t>
      </w:r>
      <w:r w:rsidR="00C215EE" w:rsidRPr="00B52B38">
        <w:t xml:space="preserve"> </w:t>
      </w:r>
    </w:p>
    <w:p w14:paraId="340429AD" w14:textId="77777777" w:rsidR="00052A30" w:rsidRPr="00B52B38" w:rsidRDefault="00052A30" w:rsidP="00ED53B9">
      <w:pPr>
        <w:pStyle w:val="Body"/>
      </w:pPr>
      <w:r w:rsidRPr="00B52B38">
        <w:t>The AED</w:t>
      </w:r>
      <w:r w:rsidR="00B26830" w:rsidRPr="00B52B38">
        <w:t>C</w:t>
      </w:r>
      <w:r w:rsidRPr="00B52B38">
        <w:t xml:space="preserve"> measures five areas of early childhood development from information collected through a teacher-completed </w:t>
      </w:r>
      <w:r w:rsidR="00880589" w:rsidRPr="00B52B38">
        <w:t>research tool</w:t>
      </w:r>
      <w:r w:rsidRPr="00B52B38">
        <w:t xml:space="preserve">: </w:t>
      </w:r>
    </w:p>
    <w:p w14:paraId="1EBFA03A" w14:textId="77777777" w:rsidR="00052A30" w:rsidRPr="00E419D5" w:rsidRDefault="00052A30" w:rsidP="00ED53B9">
      <w:pPr>
        <w:pStyle w:val="Bullets1"/>
      </w:pPr>
      <w:r w:rsidRPr="00E419D5">
        <w:t xml:space="preserve">physical health and wellbeing – measures children’s physical readiness for the school day, physical independence </w:t>
      </w:r>
      <w:r w:rsidR="00B15F42" w:rsidRPr="00E419D5">
        <w:t>and gross and fine motor skills</w:t>
      </w:r>
    </w:p>
    <w:p w14:paraId="38728466" w14:textId="77777777" w:rsidR="00052A30" w:rsidRPr="00E419D5" w:rsidRDefault="00052A30" w:rsidP="00ED53B9">
      <w:pPr>
        <w:pStyle w:val="Bullets1"/>
      </w:pPr>
      <w:r w:rsidRPr="00E419D5">
        <w:t xml:space="preserve">social competence – measures children’s overall social competence, responsibility and respect, approaches to learning and </w:t>
      </w:r>
      <w:r w:rsidR="00B15F42" w:rsidRPr="00E419D5">
        <w:t>readiness to explore new things</w:t>
      </w:r>
    </w:p>
    <w:p w14:paraId="1C4E00CB" w14:textId="05263B98" w:rsidR="00052A30" w:rsidRPr="00A40A4A" w:rsidRDefault="00052A30" w:rsidP="00ED53B9">
      <w:pPr>
        <w:pStyle w:val="Bullets1"/>
        <w:rPr>
          <w:strike/>
        </w:rPr>
      </w:pPr>
      <w:r w:rsidRPr="00A40A4A">
        <w:t>emotional maturity – measures children’s pro-social and helping behaviour</w:t>
      </w:r>
      <w:r w:rsidR="00A40A4A" w:rsidRPr="00A40A4A">
        <w:t>s</w:t>
      </w:r>
      <w:r w:rsidRPr="00A40A4A">
        <w:t xml:space="preserve">, </w:t>
      </w:r>
      <w:r w:rsidR="00A40A4A" w:rsidRPr="00A40A4A">
        <w:t xml:space="preserve">and absence of </w:t>
      </w:r>
      <w:r w:rsidRPr="00A40A4A">
        <w:t>anxious and fearful behaviour, aggressive behaviour and hyp</w:t>
      </w:r>
      <w:r w:rsidR="00B15F42" w:rsidRPr="00A40A4A">
        <w:t>eractivity and inattention</w:t>
      </w:r>
    </w:p>
    <w:p w14:paraId="77812703" w14:textId="1C39AEB8" w:rsidR="00052A30" w:rsidRPr="00A40A4A" w:rsidRDefault="00052A30" w:rsidP="00ED53B9">
      <w:pPr>
        <w:pStyle w:val="Bullets1"/>
      </w:pPr>
      <w:r w:rsidRPr="00A40A4A">
        <w:t xml:space="preserve">language and cognitive skills (school-based) – measures children’s basic literacy, </w:t>
      </w:r>
      <w:r w:rsidR="00A40A4A" w:rsidRPr="00A40A4A">
        <w:t xml:space="preserve">advanced literacy, basic numeracy, and interest in </w:t>
      </w:r>
      <w:r w:rsidRPr="00A40A4A">
        <w:t>literacy, numeracy and memory</w:t>
      </w:r>
    </w:p>
    <w:p w14:paraId="30C291EE" w14:textId="742DF976" w:rsidR="00052A30" w:rsidRPr="00A40A4A" w:rsidRDefault="00052A30" w:rsidP="00ED53B9">
      <w:pPr>
        <w:pStyle w:val="Bullets1"/>
      </w:pPr>
      <w:r w:rsidRPr="00A40A4A">
        <w:t>communication skills and general knowledge – measures children’s communication skills and general knowledge</w:t>
      </w:r>
      <w:r w:rsidR="00A40A4A" w:rsidRPr="00A40A4A">
        <w:t xml:space="preserve"> based on broad developmental competencies and skills.</w:t>
      </w:r>
    </w:p>
    <w:p w14:paraId="33652A68" w14:textId="77777777" w:rsidR="00052A30" w:rsidRPr="00B52B38" w:rsidRDefault="00052A30" w:rsidP="00ED53B9">
      <w:pPr>
        <w:pStyle w:val="Body"/>
      </w:pPr>
      <w:r w:rsidRPr="00B52B38">
        <w:t xml:space="preserve">Although information is collected from teachers, results are reported for the community where children live, not where they go to school. </w:t>
      </w:r>
    </w:p>
    <w:p w14:paraId="4B18B48B" w14:textId="3A206172" w:rsidR="00052A30" w:rsidRPr="00A40A4A" w:rsidRDefault="00052A30" w:rsidP="00ED53B9">
      <w:pPr>
        <w:pStyle w:val="Body"/>
      </w:pPr>
      <w:r w:rsidRPr="00A40A4A">
        <w:t xml:space="preserve">Following the success of the first </w:t>
      </w:r>
      <w:r w:rsidR="00B26830" w:rsidRPr="00A40A4A">
        <w:t xml:space="preserve">and second </w:t>
      </w:r>
      <w:r w:rsidRPr="00A40A4A">
        <w:t>national implementation</w:t>
      </w:r>
      <w:r w:rsidR="00B26830" w:rsidRPr="00A40A4A">
        <w:t>s</w:t>
      </w:r>
      <w:r w:rsidRPr="00A40A4A">
        <w:t xml:space="preserve"> of the AED</w:t>
      </w:r>
      <w:r w:rsidR="00B26830" w:rsidRPr="00A40A4A">
        <w:t xml:space="preserve">C, Cycle 1 in 2009, and Cycle 2 in 2012, </w:t>
      </w:r>
      <w:r w:rsidRPr="00A40A4A">
        <w:t>the Australian Government made a commitment to collect th</w:t>
      </w:r>
      <w:r w:rsidR="000A2231">
        <w:t>ese</w:t>
      </w:r>
      <w:r w:rsidRPr="00A40A4A">
        <w:t xml:space="preserve"> important data every three years.</w:t>
      </w:r>
      <w:r w:rsidR="00C215EE" w:rsidRPr="00A40A4A">
        <w:t xml:space="preserve"> </w:t>
      </w:r>
      <w:r w:rsidRPr="00A40A4A">
        <w:t xml:space="preserve">The </w:t>
      </w:r>
      <w:r w:rsidR="00B26830" w:rsidRPr="00A40A4A">
        <w:t>third</w:t>
      </w:r>
      <w:r w:rsidRPr="00A40A4A">
        <w:t xml:space="preserve"> national implementation (Cycle </w:t>
      </w:r>
      <w:r w:rsidR="00B26830" w:rsidRPr="00A40A4A">
        <w:t>3</w:t>
      </w:r>
      <w:r w:rsidRPr="00A40A4A">
        <w:t>) was conducted in 201</w:t>
      </w:r>
      <w:r w:rsidR="00B26830" w:rsidRPr="00A40A4A">
        <w:t>5</w:t>
      </w:r>
      <w:r w:rsidR="00A40A4A" w:rsidRPr="00A40A4A">
        <w:t xml:space="preserve"> and the fourth collection (Cycle 4) in 2018. </w:t>
      </w:r>
    </w:p>
    <w:p w14:paraId="0DD30D65" w14:textId="04FDE45D" w:rsidR="005E5F33" w:rsidRPr="002B6220" w:rsidRDefault="005E5F33" w:rsidP="00C4221F">
      <w:pPr>
        <w:pStyle w:val="Heading2"/>
        <w:numPr>
          <w:ilvl w:val="0"/>
          <w:numId w:val="0"/>
        </w:numPr>
      </w:pPr>
      <w:bookmarkStart w:id="9" w:name="_Toc363639847"/>
      <w:bookmarkStart w:id="10" w:name="_Toc26796261"/>
      <w:r w:rsidRPr="002B6220">
        <w:rPr>
          <w:rStyle w:val="SubHeading1Char"/>
          <w:b/>
        </w:rPr>
        <w:t>I.II</w:t>
      </w:r>
      <w:r w:rsidRPr="002B6220">
        <w:rPr>
          <w:rStyle w:val="SubHeading1Char"/>
          <w:b/>
        </w:rPr>
        <w:tab/>
      </w:r>
      <w:r w:rsidR="00B52B38" w:rsidRPr="002B6220">
        <w:rPr>
          <w:rStyle w:val="SubHeading1Char"/>
          <w:b/>
        </w:rPr>
        <w:t>I</w:t>
      </w:r>
      <w:r w:rsidR="00B26830" w:rsidRPr="002B6220">
        <w:rPr>
          <w:rStyle w:val="SubHeading1Char"/>
          <w:b/>
        </w:rPr>
        <w:t>nstrument</w:t>
      </w:r>
      <w:r w:rsidRPr="002B6220">
        <w:rPr>
          <w:rStyle w:val="SubHeading1Char"/>
          <w:b/>
        </w:rPr>
        <w:t xml:space="preserve"> and workflow changes for </w:t>
      </w:r>
      <w:bookmarkEnd w:id="9"/>
      <w:r w:rsidR="0030089F" w:rsidRPr="002B6220">
        <w:rPr>
          <w:rStyle w:val="SubHeading1Char"/>
          <w:b/>
        </w:rPr>
        <w:t>Cycle</w:t>
      </w:r>
      <w:r w:rsidR="0030089F" w:rsidRPr="002B6220">
        <w:t xml:space="preserve"> </w:t>
      </w:r>
      <w:r w:rsidR="00B52B38" w:rsidRPr="002B6220">
        <w:t>4</w:t>
      </w:r>
      <w:bookmarkEnd w:id="10"/>
    </w:p>
    <w:p w14:paraId="101A3918" w14:textId="317018F3" w:rsidR="00A40A4A" w:rsidRPr="00A40A4A" w:rsidRDefault="00A40A4A" w:rsidP="00B52B38">
      <w:pPr>
        <w:pStyle w:val="Body"/>
      </w:pPr>
      <w:r w:rsidRPr="00A40A4A">
        <w:t>A</w:t>
      </w:r>
      <w:r w:rsidR="00B52B38" w:rsidRPr="00A40A4A">
        <w:t xml:space="preserve"> key theme for Cycle 4 was to</w:t>
      </w:r>
      <w:r w:rsidR="0030089F" w:rsidRPr="00A40A4A">
        <w:t xml:space="preserve"> maintain overall consistency of approach relative to Cycle </w:t>
      </w:r>
      <w:r w:rsidR="00B52B38" w:rsidRPr="00A40A4A">
        <w:t>3</w:t>
      </w:r>
      <w:r w:rsidRPr="00A40A4A">
        <w:t xml:space="preserve"> and this was reflected in only </w:t>
      </w:r>
      <w:r w:rsidR="0030089F" w:rsidRPr="00A40A4A">
        <w:t xml:space="preserve">minor </w:t>
      </w:r>
      <w:r w:rsidR="00B26830" w:rsidRPr="00A40A4A">
        <w:t>instrument</w:t>
      </w:r>
      <w:r w:rsidR="0030089F" w:rsidRPr="00A40A4A">
        <w:t xml:space="preserve"> refinements and modifications to the workflow</w:t>
      </w:r>
      <w:r w:rsidRPr="00A40A4A">
        <w:t>.</w:t>
      </w:r>
      <w:r w:rsidR="00C8334F">
        <w:t xml:space="preserve"> </w:t>
      </w:r>
      <w:r w:rsidRPr="00A40A4A">
        <w:t xml:space="preserve">This technical report highlights where processes and workflows were updated relative to Cycle 3. </w:t>
      </w:r>
    </w:p>
    <w:p w14:paraId="6856917A" w14:textId="11F7D938" w:rsidR="00F72849" w:rsidRPr="00F72849" w:rsidRDefault="00A40A4A" w:rsidP="00FA15C2">
      <w:pPr>
        <w:pStyle w:val="Body"/>
      </w:pPr>
      <w:r w:rsidRPr="00F72849">
        <w:t>I</w:t>
      </w:r>
      <w:r w:rsidR="00B26830" w:rsidRPr="00F72849">
        <w:t>nstrument</w:t>
      </w:r>
      <w:r w:rsidR="007F3CD2" w:rsidRPr="00F72849">
        <w:t xml:space="preserve"> changes</w:t>
      </w:r>
      <w:r w:rsidRPr="00F72849">
        <w:t xml:space="preserve"> for Cycle 4 were minor and </w:t>
      </w:r>
      <w:r w:rsidR="007F3CD2" w:rsidRPr="00F72849">
        <w:t xml:space="preserve">included </w:t>
      </w:r>
      <w:r w:rsidRPr="00F72849">
        <w:t xml:space="preserve">replacement of </w:t>
      </w:r>
      <w:r w:rsidR="000A2231">
        <w:t>‘</w:t>
      </w:r>
      <w:r w:rsidRPr="00F72849">
        <w:t xml:space="preserve">Indigenous Cultural Consultant’ with </w:t>
      </w:r>
      <w:r w:rsidR="000A2231">
        <w:t>‘</w:t>
      </w:r>
      <w:r w:rsidRPr="00F72849">
        <w:t xml:space="preserve">Aboriginal and Torres Strait Islander Cultural Consultant’ throughout the </w:t>
      </w:r>
      <w:r w:rsidR="009B08F6">
        <w:t>I</w:t>
      </w:r>
      <w:r w:rsidRPr="00F72849">
        <w:t>nstrument, the addition of the words ‘medically diagnosed’ to the on-screen definition of special needs</w:t>
      </w:r>
      <w:r w:rsidR="00F72849" w:rsidRPr="00F72849">
        <w:t>, the display of a secondary list of common conditions at the ‘special needs’ and ‘emerging needs’ questions, filtering of item D9 ‘trauma, isolation or difficulties associated with resettlement’ to children not born in Australia</w:t>
      </w:r>
      <w:r w:rsidR="00FA15C2" w:rsidRPr="00F72849">
        <w:t xml:space="preserve">, and </w:t>
      </w:r>
      <w:r w:rsidR="00F72849" w:rsidRPr="00F72849">
        <w:t xml:space="preserve">for forms of non-parental care in the year before entering </w:t>
      </w:r>
      <w:r w:rsidR="00AC1D2A">
        <w:t>full time</w:t>
      </w:r>
      <w:r w:rsidR="00F72849" w:rsidRPr="00F72849">
        <w:t xml:space="preserve"> school in Section E, the Cycle 3 items ‘other person (includes friend or neighbour) and ‘other’ were collapsed into ‘other (includes friend or neighbour) for Cycle 4. </w:t>
      </w:r>
    </w:p>
    <w:p w14:paraId="0A3A99E1" w14:textId="0424AE24" w:rsidR="00986F1B" w:rsidRDefault="00986F1B" w:rsidP="00986F1B">
      <w:pPr>
        <w:pStyle w:val="Body"/>
      </w:pPr>
      <w:bookmarkStart w:id="11" w:name="_Hlk15315410"/>
      <w:r>
        <w:t>The main workflow changes for Cycle 4 included</w:t>
      </w:r>
      <w:r w:rsidR="00B17595">
        <w:t>:</w:t>
      </w:r>
      <w:r>
        <w:t xml:space="preserve"> the creation of ‘testing modules’ for data collection system testing</w:t>
      </w:r>
      <w:r w:rsidR="00B17595">
        <w:t>;</w:t>
      </w:r>
      <w:r>
        <w:t xml:space="preserve"> </w:t>
      </w:r>
      <w:r w:rsidRPr="00273795">
        <w:t xml:space="preserve">refinements to the AEDC </w:t>
      </w:r>
      <w:r w:rsidR="00EB5C11" w:rsidRPr="00273795">
        <w:t>Coordinator</w:t>
      </w:r>
      <w:r w:rsidRPr="00273795">
        <w:t xml:space="preserve"> and Principal roles</w:t>
      </w:r>
      <w:r w:rsidR="00B17595">
        <w:t>;</w:t>
      </w:r>
      <w:r w:rsidR="00FD6D2F">
        <w:t xml:space="preserve"> </w:t>
      </w:r>
      <w:r>
        <w:t xml:space="preserve">development of a school frame specification and </w:t>
      </w:r>
      <w:r w:rsidR="00FD6D2F">
        <w:t xml:space="preserve">school frame management activities driven from </w:t>
      </w:r>
      <w:r>
        <w:t>jurisdictio</w:t>
      </w:r>
      <w:r w:rsidR="00FD6D2F">
        <w:t>nal lists</w:t>
      </w:r>
      <w:r>
        <w:t xml:space="preserve"> rather than </w:t>
      </w:r>
      <w:r w:rsidR="00FD6D2F">
        <w:t>Australian Government lists</w:t>
      </w:r>
      <w:r w:rsidR="00B17595">
        <w:t>;</w:t>
      </w:r>
      <w:r>
        <w:t xml:space="preserve"> </w:t>
      </w:r>
      <w:r w:rsidR="007F7DCC">
        <w:t>the option for jurisdictions</w:t>
      </w:r>
      <w:r w:rsidR="00FD6D2F">
        <w:t xml:space="preserve"> to </w:t>
      </w:r>
      <w:r>
        <w:t xml:space="preserve">send </w:t>
      </w:r>
      <w:r w:rsidR="00D21A06" w:rsidRPr="00791ABE">
        <w:rPr>
          <w:i/>
        </w:rPr>
        <w:t>S</w:t>
      </w:r>
      <w:r w:rsidRPr="00791ABE">
        <w:rPr>
          <w:i/>
        </w:rPr>
        <w:t xml:space="preserve">chool </w:t>
      </w:r>
      <w:r w:rsidR="00D21A06" w:rsidRPr="00791ABE">
        <w:rPr>
          <w:i/>
        </w:rPr>
        <w:t>L</w:t>
      </w:r>
      <w:r w:rsidR="00FD6D2F" w:rsidRPr="00791ABE">
        <w:rPr>
          <w:i/>
        </w:rPr>
        <w:t>eader</w:t>
      </w:r>
      <w:r w:rsidR="00FD6D2F">
        <w:t xml:space="preserve"> </w:t>
      </w:r>
      <w:r>
        <w:t xml:space="preserve">and </w:t>
      </w:r>
      <w:r w:rsidR="00D21A06" w:rsidRPr="00791ABE">
        <w:rPr>
          <w:i/>
        </w:rPr>
        <w:t>T</w:t>
      </w:r>
      <w:r w:rsidRPr="00791ABE">
        <w:rPr>
          <w:i/>
        </w:rPr>
        <w:t xml:space="preserve">eacher </w:t>
      </w:r>
      <w:r w:rsidR="00D21A06" w:rsidRPr="00791ABE">
        <w:rPr>
          <w:i/>
        </w:rPr>
        <w:t>P</w:t>
      </w:r>
      <w:r w:rsidRPr="00791ABE">
        <w:rPr>
          <w:i/>
        </w:rPr>
        <w:t>acks</w:t>
      </w:r>
      <w:r>
        <w:t xml:space="preserve"> out together</w:t>
      </w:r>
      <w:r w:rsidR="00B17595">
        <w:t>;</w:t>
      </w:r>
      <w:r>
        <w:t xml:space="preserve"> </w:t>
      </w:r>
      <w:r w:rsidR="00B17595">
        <w:t>the simplification of</w:t>
      </w:r>
      <w:r>
        <w:t xml:space="preserve"> the invoicing workflow</w:t>
      </w:r>
      <w:r w:rsidR="00B17595">
        <w:t>;</w:t>
      </w:r>
      <w:r>
        <w:t xml:space="preserve"> </w:t>
      </w:r>
      <w:r w:rsidR="00FD6D2F">
        <w:t xml:space="preserve">a </w:t>
      </w:r>
      <w:r>
        <w:t xml:space="preserve">specific ATSI CC </w:t>
      </w:r>
      <w:r w:rsidR="00FD6D2F">
        <w:t>engagement</w:t>
      </w:r>
      <w:r>
        <w:t xml:space="preserve"> strategy that </w:t>
      </w:r>
      <w:r w:rsidR="00FD6D2F">
        <w:lastRenderedPageBreak/>
        <w:t>included an update of all ATSI CC engagement materials</w:t>
      </w:r>
      <w:r w:rsidR="00B17595">
        <w:t>;</w:t>
      </w:r>
      <w:r w:rsidR="00FD6D2F">
        <w:t xml:space="preserve"> the </w:t>
      </w:r>
      <w:r>
        <w:t xml:space="preserve">ability </w:t>
      </w:r>
      <w:r w:rsidR="00FD6D2F">
        <w:t>for ATSI CCs to</w:t>
      </w:r>
      <w:r>
        <w:t xml:space="preserve"> register on the system (optional)</w:t>
      </w:r>
      <w:r w:rsidR="00FD6D2F">
        <w:t xml:space="preserve"> and complete a similar registration and training workflow as teachers</w:t>
      </w:r>
      <w:r w:rsidR="00B17595">
        <w:t>;</w:t>
      </w:r>
      <w:r>
        <w:t xml:space="preserve"> enhanced awareness-building </w:t>
      </w:r>
      <w:r w:rsidR="00FD6D2F">
        <w:t>communication</w:t>
      </w:r>
      <w:r>
        <w:t xml:space="preserve"> strategy that extended to </w:t>
      </w:r>
      <w:r w:rsidR="00B17595">
        <w:t>‘</w:t>
      </w:r>
      <w:r>
        <w:t>small</w:t>
      </w:r>
      <w:r w:rsidR="00B17595">
        <w:t xml:space="preserve"> schools’</w:t>
      </w:r>
      <w:r>
        <w:t xml:space="preserve"> and </w:t>
      </w:r>
      <w:r w:rsidR="00B17595">
        <w:t>‘</w:t>
      </w:r>
      <w:r>
        <w:t>special schools</w:t>
      </w:r>
      <w:r w:rsidR="00B17595">
        <w:t xml:space="preserve">’; </w:t>
      </w:r>
      <w:r>
        <w:t>expanding the bulk upload option available to individual schools not covered by central pre-population</w:t>
      </w:r>
      <w:r w:rsidR="00B17595">
        <w:t>;</w:t>
      </w:r>
      <w:r>
        <w:t xml:space="preserve"> extending post-population options to include child attendance data</w:t>
      </w:r>
      <w:r w:rsidR="00B17595">
        <w:t>;</w:t>
      </w:r>
      <w:r w:rsidR="00FD6D2F">
        <w:t xml:space="preserve"> </w:t>
      </w:r>
      <w:r>
        <w:t xml:space="preserve">instrument changes to accommodate </w:t>
      </w:r>
      <w:r w:rsidR="00B17595">
        <w:t>i</w:t>
      </w:r>
      <w:r>
        <w:t>tems</w:t>
      </w:r>
      <w:r w:rsidR="00FD6D2F">
        <w:t xml:space="preserve"> </w:t>
      </w:r>
      <w:r w:rsidR="00B17595">
        <w:t xml:space="preserve">for the Measuring Children’s Developmental Strengths pilot; </w:t>
      </w:r>
      <w:r w:rsidR="00FD6D2F">
        <w:t xml:space="preserve">and </w:t>
      </w:r>
      <w:r w:rsidR="00FD6D2F" w:rsidRPr="006658EF">
        <w:t xml:space="preserve">changes to School Profile </w:t>
      </w:r>
      <w:r w:rsidR="00273795" w:rsidRPr="006658EF">
        <w:t xml:space="preserve">dissemination method. </w:t>
      </w:r>
    </w:p>
    <w:p w14:paraId="3B9B208F" w14:textId="77777777" w:rsidR="005E5F33" w:rsidRPr="001F63E4" w:rsidRDefault="005E5F33" w:rsidP="00C61E88">
      <w:pPr>
        <w:pStyle w:val="SubHeading1"/>
      </w:pPr>
      <w:bookmarkStart w:id="12" w:name="_Toc363639848"/>
      <w:bookmarkStart w:id="13" w:name="_Toc26796262"/>
      <w:bookmarkEnd w:id="11"/>
      <w:r w:rsidRPr="001F63E4">
        <w:t>I.III</w:t>
      </w:r>
      <w:r w:rsidRPr="001F63E4">
        <w:tab/>
        <w:t>Achieved participation rate summary</w:t>
      </w:r>
      <w:bookmarkEnd w:id="12"/>
      <w:bookmarkEnd w:id="13"/>
    </w:p>
    <w:p w14:paraId="493CE28B" w14:textId="3630DA54" w:rsidR="00B905D8" w:rsidRPr="001F63E4" w:rsidRDefault="000C6A69" w:rsidP="00C61E88">
      <w:pPr>
        <w:pStyle w:val="Body"/>
      </w:pPr>
      <w:r w:rsidRPr="001F63E4">
        <w:t xml:space="preserve">Between </w:t>
      </w:r>
      <w:r w:rsidR="001F63E4">
        <w:t>1</w:t>
      </w:r>
      <w:r w:rsidRPr="001F63E4">
        <w:t xml:space="preserve"> May and </w:t>
      </w:r>
      <w:r w:rsidR="001F63E4">
        <w:t>24</w:t>
      </w:r>
      <w:r w:rsidRPr="001F63E4">
        <w:t xml:space="preserve"> August 201</w:t>
      </w:r>
      <w:r w:rsidR="001F63E4" w:rsidRPr="001F63E4">
        <w:t>8</w:t>
      </w:r>
      <w:r w:rsidRPr="001F63E4">
        <w:t>, a</w:t>
      </w:r>
      <w:r w:rsidR="00B905D8" w:rsidRPr="001F63E4">
        <w:t xml:space="preserve"> total of 1</w:t>
      </w:r>
      <w:r w:rsidR="001F63E4" w:rsidRPr="001F63E4">
        <w:t>7,508</w:t>
      </w:r>
      <w:r w:rsidR="00B905D8" w:rsidRPr="001F63E4">
        <w:t xml:space="preserve"> teachers from 7,</w:t>
      </w:r>
      <w:r w:rsidR="00EA35E8" w:rsidRPr="001F63E4">
        <w:t>5</w:t>
      </w:r>
      <w:r w:rsidR="001F63E4" w:rsidRPr="001F63E4">
        <w:t>07</w:t>
      </w:r>
      <w:r w:rsidR="00B905D8" w:rsidRPr="001F63E4">
        <w:t xml:space="preserve"> </w:t>
      </w:r>
      <w:r w:rsidR="00DB5FB5" w:rsidRPr="001F63E4">
        <w:t>G</w:t>
      </w:r>
      <w:r w:rsidR="00B905D8" w:rsidRPr="001F63E4">
        <w:t>overnment and non-</w:t>
      </w:r>
      <w:r w:rsidR="00DB5FB5" w:rsidRPr="001F63E4">
        <w:t>G</w:t>
      </w:r>
      <w:r w:rsidR="00B905D8" w:rsidRPr="001F63E4">
        <w:t xml:space="preserve">overnment schools completed </w:t>
      </w:r>
      <w:r w:rsidR="00B26830" w:rsidRPr="001F63E4">
        <w:t>instruments</w:t>
      </w:r>
      <w:r w:rsidR="00B905D8" w:rsidRPr="001F63E4">
        <w:t xml:space="preserve"> for </w:t>
      </w:r>
      <w:r w:rsidR="00EA35E8" w:rsidRPr="001F63E4">
        <w:t>30</w:t>
      </w:r>
      <w:r w:rsidR="001F63E4" w:rsidRPr="001F63E4">
        <w:t>8</w:t>
      </w:r>
      <w:r w:rsidR="00B905D8" w:rsidRPr="001F63E4">
        <w:t>,</w:t>
      </w:r>
      <w:r w:rsidR="001F63E4" w:rsidRPr="001F63E4">
        <w:t>953</w:t>
      </w:r>
      <w:r w:rsidR="00B905D8" w:rsidRPr="001F63E4">
        <w:t xml:space="preserve"> children in their first year of </w:t>
      </w:r>
      <w:r w:rsidR="00AC1D2A">
        <w:t>full time</w:t>
      </w:r>
      <w:r w:rsidR="00B905D8" w:rsidRPr="001F63E4">
        <w:t xml:space="preserve"> school.</w:t>
      </w:r>
    </w:p>
    <w:p w14:paraId="3FCBCB1C" w14:textId="2EE027A8" w:rsidR="00903660" w:rsidRPr="001F63E4" w:rsidRDefault="00B905D8" w:rsidP="00C61E88">
      <w:pPr>
        <w:pStyle w:val="Body"/>
      </w:pPr>
      <w:r w:rsidRPr="001F63E4">
        <w:t xml:space="preserve">The school participation rate for Cycle </w:t>
      </w:r>
      <w:r w:rsidR="001F63E4" w:rsidRPr="001F63E4">
        <w:t>4</w:t>
      </w:r>
      <w:r w:rsidRPr="001F63E4">
        <w:t xml:space="preserve"> was </w:t>
      </w:r>
      <w:r w:rsidR="00D72716">
        <w:t>96.7 per cent</w:t>
      </w:r>
      <w:r w:rsidRPr="001F63E4">
        <w:t xml:space="preserve">, exceeding the target </w:t>
      </w:r>
      <w:r w:rsidR="00903660" w:rsidRPr="001F63E4">
        <w:t xml:space="preserve">school </w:t>
      </w:r>
      <w:r w:rsidRPr="001F63E4">
        <w:t xml:space="preserve">participation rate of 95 per cent, </w:t>
      </w:r>
      <w:r w:rsidR="00196D74">
        <w:t xml:space="preserve">matching </w:t>
      </w:r>
      <w:r w:rsidRPr="001F63E4">
        <w:t xml:space="preserve">the school participation rate achieved in Cycle </w:t>
      </w:r>
      <w:r w:rsidR="00196D74">
        <w:t>3</w:t>
      </w:r>
      <w:r w:rsidRPr="001F63E4">
        <w:t xml:space="preserve"> (9</w:t>
      </w:r>
      <w:r w:rsidR="00196D74">
        <w:t>6.7 per cent)</w:t>
      </w:r>
      <w:r w:rsidRPr="001F63E4">
        <w:t xml:space="preserve"> </w:t>
      </w:r>
      <w:r w:rsidR="00196D74">
        <w:t xml:space="preserve">and exceeding the rate in Cycle 2 and 1 </w:t>
      </w:r>
      <w:r w:rsidR="00B26830" w:rsidRPr="001F63E4">
        <w:t>(</w:t>
      </w:r>
      <w:r w:rsidR="00196D74">
        <w:t xml:space="preserve">both </w:t>
      </w:r>
      <w:r w:rsidR="00B26830" w:rsidRPr="001F63E4">
        <w:t>95.6 per cent)</w:t>
      </w:r>
      <w:r w:rsidRPr="001F63E4">
        <w:t>.</w:t>
      </w:r>
      <w:r w:rsidR="00C215EE" w:rsidRPr="001F63E4">
        <w:t xml:space="preserve"> </w:t>
      </w:r>
    </w:p>
    <w:p w14:paraId="083BB822" w14:textId="5B941B90" w:rsidR="00903660" w:rsidRPr="001F63E4" w:rsidRDefault="00903660" w:rsidP="00C61E88">
      <w:pPr>
        <w:pStyle w:val="Body"/>
      </w:pPr>
      <w:r w:rsidRPr="001F63E4">
        <w:t xml:space="preserve">The child participation rate for Cycle </w:t>
      </w:r>
      <w:r w:rsidR="001F63E4" w:rsidRPr="001F63E4">
        <w:t>4</w:t>
      </w:r>
      <w:r w:rsidRPr="001F63E4">
        <w:t xml:space="preserve"> was 96.</w:t>
      </w:r>
      <w:r w:rsidR="001F63E4" w:rsidRPr="001F63E4">
        <w:t>4</w:t>
      </w:r>
      <w:r w:rsidRPr="001F63E4">
        <w:t xml:space="preserve"> per cent, exceeding the target child participation rate of 95 per cent</w:t>
      </w:r>
      <w:r w:rsidR="00A01AFE" w:rsidRPr="001F63E4">
        <w:t xml:space="preserve">, </w:t>
      </w:r>
      <w:r w:rsidR="001F63E4" w:rsidRPr="001F63E4">
        <w:t xml:space="preserve">very similar to the </w:t>
      </w:r>
      <w:r w:rsidR="00A01AFE" w:rsidRPr="001F63E4">
        <w:t>child participation rate achieved in Cycle</w:t>
      </w:r>
      <w:r w:rsidR="001F63E4" w:rsidRPr="001F63E4">
        <w:t>s</w:t>
      </w:r>
      <w:r w:rsidR="00A01AFE" w:rsidRPr="001F63E4">
        <w:t xml:space="preserve"> 2</w:t>
      </w:r>
      <w:r w:rsidR="001F63E4" w:rsidRPr="001F63E4">
        <w:t xml:space="preserve"> and 3</w:t>
      </w:r>
      <w:r w:rsidR="00A01AFE" w:rsidRPr="001F63E4">
        <w:t xml:space="preserve"> (</w:t>
      </w:r>
      <w:r w:rsidR="001F63E4" w:rsidRPr="001F63E4">
        <w:t xml:space="preserve">both </w:t>
      </w:r>
      <w:r w:rsidR="00A01AFE" w:rsidRPr="001F63E4">
        <w:t xml:space="preserve">96.5 per cent) and marginally below </w:t>
      </w:r>
      <w:r w:rsidRPr="001F63E4">
        <w:t>the child participation rate reported for Cycle 1 (97.5 per cent)</w:t>
      </w:r>
      <w:r w:rsidR="00D23638" w:rsidRPr="001F63E4">
        <w:t>.</w:t>
      </w:r>
      <w:r w:rsidR="00C215EE" w:rsidRPr="001F63E4">
        <w:t xml:space="preserve"> </w:t>
      </w:r>
      <w:r w:rsidR="00D23638" w:rsidRPr="001F63E4">
        <w:t>T</w:t>
      </w:r>
      <w:r w:rsidR="0030089F" w:rsidRPr="001F63E4">
        <w:t xml:space="preserve">he absolute number of children for whom </w:t>
      </w:r>
      <w:r w:rsidR="00B26830" w:rsidRPr="001F63E4">
        <w:t>an instrument</w:t>
      </w:r>
      <w:r w:rsidR="0030089F" w:rsidRPr="001F63E4">
        <w:t xml:space="preserve"> was completed increased </w:t>
      </w:r>
      <w:r w:rsidR="00A01AFE" w:rsidRPr="001F63E4">
        <w:t xml:space="preserve">by </w:t>
      </w:r>
      <w:r w:rsidR="001F63E4" w:rsidRPr="001F63E4">
        <w:t>6,950</w:t>
      </w:r>
      <w:r w:rsidR="00E40038" w:rsidRPr="001F63E4">
        <w:t>,</w:t>
      </w:r>
      <w:r w:rsidR="00A01AFE" w:rsidRPr="001F63E4">
        <w:t xml:space="preserve"> </w:t>
      </w:r>
      <w:r w:rsidR="0030089F" w:rsidRPr="001F63E4">
        <w:t xml:space="preserve">from </w:t>
      </w:r>
      <w:r w:rsidR="00A01AFE" w:rsidRPr="001F63E4">
        <w:t>302,003</w:t>
      </w:r>
      <w:r w:rsidR="0030089F" w:rsidRPr="001F63E4">
        <w:t xml:space="preserve"> in Cycle </w:t>
      </w:r>
      <w:r w:rsidR="00B26830" w:rsidRPr="001F63E4">
        <w:t>3</w:t>
      </w:r>
      <w:r w:rsidR="001F63E4" w:rsidRPr="001F63E4">
        <w:t xml:space="preserve"> to 308,953 in Cycle 4</w:t>
      </w:r>
      <w:r w:rsidRPr="001F63E4">
        <w:t>.</w:t>
      </w:r>
    </w:p>
    <w:p w14:paraId="7613A459" w14:textId="77777777" w:rsidR="005E5F33" w:rsidRPr="00BA5BAB" w:rsidRDefault="005E5F33" w:rsidP="00C61E88">
      <w:pPr>
        <w:pStyle w:val="SubHeading1"/>
      </w:pPr>
      <w:bookmarkStart w:id="14" w:name="_Toc363639850"/>
      <w:bookmarkStart w:id="15" w:name="_Toc26796263"/>
      <w:bookmarkStart w:id="16" w:name="_Hlk15315353"/>
      <w:r w:rsidRPr="001F63E4">
        <w:t>I.</w:t>
      </w:r>
      <w:r w:rsidR="00A96259" w:rsidRPr="001F63E4">
        <w:t>I</w:t>
      </w:r>
      <w:r w:rsidRPr="001F63E4">
        <w:t>V</w:t>
      </w:r>
      <w:r w:rsidRPr="001F63E4">
        <w:tab/>
        <w:t>Key issues for</w:t>
      </w:r>
      <w:r w:rsidRPr="00BA5BAB">
        <w:t xml:space="preserve"> future collections</w:t>
      </w:r>
      <w:bookmarkEnd w:id="14"/>
      <w:bookmarkEnd w:id="15"/>
    </w:p>
    <w:p w14:paraId="6A94ECC8" w14:textId="77777777" w:rsidR="0030089F" w:rsidRPr="00BA5BAB" w:rsidRDefault="00A96259" w:rsidP="00C61E88">
      <w:pPr>
        <w:pStyle w:val="Body"/>
      </w:pPr>
      <w:r w:rsidRPr="00BA5BAB">
        <w:t>Key issues for future collections include:</w:t>
      </w:r>
    </w:p>
    <w:p w14:paraId="4A1CB77C" w14:textId="068173EB" w:rsidR="00BA5BAB" w:rsidRDefault="00BA5BAB" w:rsidP="00BA5BAB">
      <w:pPr>
        <w:pStyle w:val="Bullets1"/>
      </w:pPr>
      <w:r>
        <w:t xml:space="preserve">the development of strategies to maintain the overall school and child participation rates and maximise </w:t>
      </w:r>
      <w:r w:rsidR="00B17595">
        <w:t xml:space="preserve">the </w:t>
      </w:r>
      <w:r w:rsidR="005E683F">
        <w:t>i</w:t>
      </w:r>
      <w:r w:rsidR="00036B5A">
        <w:t>ndependent</w:t>
      </w:r>
      <w:r>
        <w:t xml:space="preserve"> schools sector participation rate</w:t>
      </w:r>
    </w:p>
    <w:p w14:paraId="2AB00728" w14:textId="466DE0B5" w:rsidR="0065594C" w:rsidRDefault="0065594C" w:rsidP="00BA5BAB">
      <w:pPr>
        <w:pStyle w:val="Bullets1"/>
      </w:pPr>
      <w:r>
        <w:t xml:space="preserve">enhancements to the modular approach to data collection system testing and a comprehensive testing schedule that covers the </w:t>
      </w:r>
      <w:r w:rsidR="00986F1B">
        <w:t xml:space="preserve">entire workflow </w:t>
      </w:r>
      <w:r>
        <w:t>(</w:t>
      </w:r>
      <w:r w:rsidR="00986F1B">
        <w:t xml:space="preserve">both </w:t>
      </w:r>
      <w:r>
        <w:t>front end and back end tasks) with sufficient time for feedback and re-testing prior to going ‘live’</w:t>
      </w:r>
      <w:r w:rsidR="00173A3E">
        <w:t>.</w:t>
      </w:r>
      <w:r w:rsidR="00C8334F">
        <w:t xml:space="preserve"> </w:t>
      </w:r>
      <w:r w:rsidR="00173A3E">
        <w:t>Investigat</w:t>
      </w:r>
      <w:r w:rsidR="00215893">
        <w:t>e effective strategies to better engage STCs in system testing and providing feedback</w:t>
      </w:r>
    </w:p>
    <w:p w14:paraId="078D28A7" w14:textId="3776C515" w:rsidR="0065594C" w:rsidRDefault="0065594C" w:rsidP="00BA5BAB">
      <w:pPr>
        <w:pStyle w:val="Bullets1"/>
      </w:pPr>
      <w:r>
        <w:t>facilitating a strong start to data collection through awareness building activities, timely distribution of supporting materials to schools for initial planning, and timely access to the data collection system to facilitate school ‘set up’ activities upon receipt of materials</w:t>
      </w:r>
    </w:p>
    <w:p w14:paraId="627376B1" w14:textId="6CD7F5CF" w:rsidR="00986F1B" w:rsidRDefault="00986F1B" w:rsidP="00BA5BAB">
      <w:pPr>
        <w:pStyle w:val="Bullets1"/>
      </w:pPr>
      <w:r>
        <w:t>improvements to the school frame preparation and finalisation processes</w:t>
      </w:r>
    </w:p>
    <w:p w14:paraId="7C0864B4" w14:textId="3D14FCEB" w:rsidR="00986F1B" w:rsidRDefault="00986F1B" w:rsidP="00986F1B">
      <w:pPr>
        <w:pStyle w:val="Bullets1"/>
      </w:pPr>
      <w:r>
        <w:t>minimising teacher burden through attention to timely forward planning for the pre-population process and, potentially, expanding the items to post-populate</w:t>
      </w:r>
    </w:p>
    <w:p w14:paraId="0B622009" w14:textId="358D0481" w:rsidR="0030089F" w:rsidRPr="0065594C" w:rsidRDefault="0037129F" w:rsidP="00BA5BAB">
      <w:pPr>
        <w:pStyle w:val="Bullets1"/>
      </w:pPr>
      <w:r w:rsidRPr="0065594C">
        <w:t>t</w:t>
      </w:r>
      <w:r w:rsidR="00A96259" w:rsidRPr="0065594C">
        <w:t xml:space="preserve">he </w:t>
      </w:r>
      <w:r w:rsidR="00B26830" w:rsidRPr="0065594C">
        <w:t>maintenance</w:t>
      </w:r>
      <w:r w:rsidR="00A96259" w:rsidRPr="0065594C">
        <w:t xml:space="preserve"> of a schedule which provides </w:t>
      </w:r>
      <w:r w:rsidRPr="0065594C">
        <w:t xml:space="preserve">an adequate window for </w:t>
      </w:r>
      <w:r w:rsidR="0065594C" w:rsidRPr="0065594C">
        <w:t xml:space="preserve">post-collection activities including post-population, data cleaning, data quality </w:t>
      </w:r>
      <w:r w:rsidR="0065594C">
        <w:t>assurance processes</w:t>
      </w:r>
      <w:r w:rsidR="0065594C" w:rsidRPr="0065594C">
        <w:t xml:space="preserve"> and report preparation</w:t>
      </w:r>
      <w:r w:rsidR="00986F1B">
        <w:t>.</w:t>
      </w:r>
      <w:r w:rsidR="0065594C" w:rsidRPr="0065594C">
        <w:t xml:space="preserve"> </w:t>
      </w:r>
    </w:p>
    <w:p w14:paraId="62297771" w14:textId="77777777" w:rsidR="00CB4779" w:rsidRPr="001A7CF1" w:rsidRDefault="00CB4779" w:rsidP="00C61E88">
      <w:pPr>
        <w:pStyle w:val="Heading1"/>
      </w:pPr>
      <w:bookmarkStart w:id="17" w:name="_Toc314813141"/>
      <w:bookmarkStart w:id="18" w:name="_Toc363639851"/>
      <w:bookmarkStart w:id="19" w:name="_Toc26796264"/>
      <w:bookmarkEnd w:id="16"/>
      <w:r w:rsidRPr="001A7CF1">
        <w:lastRenderedPageBreak/>
        <w:t>Introduction</w:t>
      </w:r>
      <w:bookmarkEnd w:id="17"/>
      <w:bookmarkEnd w:id="18"/>
      <w:bookmarkEnd w:id="19"/>
    </w:p>
    <w:p w14:paraId="6BD80DA1" w14:textId="77777777" w:rsidR="00BE03A1" w:rsidRPr="001A7CF1" w:rsidRDefault="00D86EC6" w:rsidP="00C4221F">
      <w:pPr>
        <w:pStyle w:val="Heading2"/>
      </w:pPr>
      <w:bookmarkStart w:id="20" w:name="_Toc363639852"/>
      <w:bookmarkStart w:id="21" w:name="_Toc26796265"/>
      <w:r w:rsidRPr="001A7CF1">
        <w:t>About the AED</w:t>
      </w:r>
      <w:bookmarkEnd w:id="20"/>
      <w:r w:rsidR="00B26830" w:rsidRPr="001A7CF1">
        <w:t>C</w:t>
      </w:r>
      <w:bookmarkEnd w:id="21"/>
    </w:p>
    <w:p w14:paraId="5A8FC2B0" w14:textId="7B11E813" w:rsidR="007D4078" w:rsidRPr="00021DE5" w:rsidRDefault="001E3D65" w:rsidP="001E3D65">
      <w:pPr>
        <w:pStyle w:val="Body"/>
      </w:pPr>
      <w:r w:rsidRPr="00021DE5">
        <w:t>The</w:t>
      </w:r>
      <w:r w:rsidR="004A2D9F" w:rsidRPr="00021DE5">
        <w:t xml:space="preserve"> </w:t>
      </w:r>
      <w:r w:rsidRPr="00021DE5">
        <w:t>Australian Early Development Census (AEDC)</w:t>
      </w:r>
      <w:r w:rsidR="004A2D9F" w:rsidRPr="00021DE5">
        <w:t xml:space="preserve"> </w:t>
      </w:r>
      <w:r w:rsidRPr="00021DE5">
        <w:t xml:space="preserve">is </w:t>
      </w:r>
      <w:r w:rsidR="00021DE5" w:rsidRPr="00021DE5">
        <w:rPr>
          <w:rFonts w:cs="HelveticaNeueLT Com 55 Roman"/>
          <w:color w:val="000000"/>
        </w:rPr>
        <w:t xml:space="preserve">a national measure of children’s development, as they enter their first year of </w:t>
      </w:r>
      <w:r w:rsidR="00AC1D2A">
        <w:rPr>
          <w:rFonts w:cs="HelveticaNeueLT Com 55 Roman"/>
          <w:color w:val="000000"/>
        </w:rPr>
        <w:t>full time</w:t>
      </w:r>
      <w:r w:rsidR="00021DE5" w:rsidRPr="00021DE5">
        <w:rPr>
          <w:rFonts w:cs="HelveticaNeueLT Com 55 Roman"/>
          <w:color w:val="000000"/>
        </w:rPr>
        <w:t xml:space="preserve"> school.</w:t>
      </w:r>
    </w:p>
    <w:p w14:paraId="582CB4AD" w14:textId="7B2CCC26" w:rsidR="001E3D65" w:rsidRPr="00021DE5" w:rsidRDefault="001E3D65" w:rsidP="001E3D65">
      <w:pPr>
        <w:pStyle w:val="Body"/>
      </w:pPr>
      <w:r w:rsidRPr="00021DE5">
        <w:t>The AEDC highlights what is working well and what needs to be improved or developed to support children and their families</w:t>
      </w:r>
      <w:r w:rsidR="00021DE5" w:rsidRPr="00021DE5">
        <w:t>, and helps communities know how their children are progressing.</w:t>
      </w:r>
    </w:p>
    <w:p w14:paraId="461C296A" w14:textId="7E223E66" w:rsidR="007D4078" w:rsidRPr="00021DE5" w:rsidRDefault="001E3D65" w:rsidP="001E3D65">
      <w:pPr>
        <w:pStyle w:val="Body"/>
      </w:pPr>
      <w:r w:rsidRPr="00021DE5">
        <w:t xml:space="preserve">The AEDC is </w:t>
      </w:r>
      <w:r w:rsidR="00B17595">
        <w:t>undertaken</w:t>
      </w:r>
      <w:r w:rsidRPr="00021DE5">
        <w:t xml:space="preserve"> every three years, with the 201</w:t>
      </w:r>
      <w:r w:rsidR="00021DE5" w:rsidRPr="00021DE5">
        <w:t>8</w:t>
      </w:r>
      <w:r w:rsidRPr="00021DE5">
        <w:t xml:space="preserve"> AEDC being the </w:t>
      </w:r>
      <w:r w:rsidR="00021DE5" w:rsidRPr="00021DE5">
        <w:t>fourth</w:t>
      </w:r>
      <w:r w:rsidRPr="00021DE5">
        <w:t xml:space="preserve"> </w:t>
      </w:r>
      <w:r w:rsidR="004A2D9F" w:rsidRPr="00021DE5">
        <w:t xml:space="preserve">round of data </w:t>
      </w:r>
      <w:r w:rsidRPr="00021DE5">
        <w:t>collection</w:t>
      </w:r>
      <w:r w:rsidR="004E42CE" w:rsidRPr="00021DE5">
        <w:t xml:space="preserve"> (‘Cycle </w:t>
      </w:r>
      <w:r w:rsidR="00021DE5" w:rsidRPr="00021DE5">
        <w:t>4</w:t>
      </w:r>
      <w:r w:rsidR="004E42CE" w:rsidRPr="00021DE5">
        <w:t>’)</w:t>
      </w:r>
      <w:r w:rsidRPr="00021DE5">
        <w:t xml:space="preserve">. </w:t>
      </w:r>
    </w:p>
    <w:p w14:paraId="416D95CF" w14:textId="15ABE593" w:rsidR="007D4078" w:rsidRPr="00021DE5" w:rsidRDefault="001E3D65" w:rsidP="001E3D65">
      <w:pPr>
        <w:pStyle w:val="Body"/>
      </w:pPr>
      <w:r w:rsidRPr="00021DE5">
        <w:t xml:space="preserve">The census involves teachers of children in their first year of </w:t>
      </w:r>
      <w:r w:rsidR="00AC1D2A">
        <w:t>full time</w:t>
      </w:r>
      <w:r w:rsidRPr="00021DE5">
        <w:t xml:space="preserve"> school completing a research tool, the Australian version of the Early Development Instrument</w:t>
      </w:r>
      <w:r w:rsidR="004A2D9F" w:rsidRPr="00021DE5">
        <w:t xml:space="preserve"> (‘the </w:t>
      </w:r>
      <w:r w:rsidR="009B08F6">
        <w:t>I</w:t>
      </w:r>
      <w:r w:rsidR="004A2D9F" w:rsidRPr="00021DE5">
        <w:t>nstrument’</w:t>
      </w:r>
      <w:r w:rsidR="004A2D9F" w:rsidRPr="00021DE5">
        <w:rPr>
          <w:rFonts w:cs="Arial"/>
          <w:shd w:val="clear" w:color="auto" w:fill="FFFFFF"/>
        </w:rPr>
        <w:t>), which has been adapted from t</w:t>
      </w:r>
      <w:r w:rsidR="004A2D9F" w:rsidRPr="00021DE5">
        <w:t>he Early Development Instrument (EDI)</w:t>
      </w:r>
      <w:r w:rsidR="00346B9E">
        <w:t xml:space="preserve"> developed in Canada</w:t>
      </w:r>
      <w:r w:rsidR="004A2D9F" w:rsidRPr="00021DE5">
        <w:t>.</w:t>
      </w:r>
      <w:r w:rsidR="00C215EE" w:rsidRPr="00021DE5">
        <w:t xml:space="preserve"> </w:t>
      </w:r>
    </w:p>
    <w:p w14:paraId="2418F8EC" w14:textId="002FC66F" w:rsidR="001E3D65" w:rsidRPr="001A7CF1" w:rsidRDefault="001E3D65" w:rsidP="001E3D65">
      <w:pPr>
        <w:pStyle w:val="Body"/>
      </w:pPr>
      <w:r w:rsidRPr="001A7CF1">
        <w:t xml:space="preserve">The </w:t>
      </w:r>
      <w:r w:rsidR="009B08F6">
        <w:t>I</w:t>
      </w:r>
      <w:r w:rsidRPr="001A7CF1">
        <w:t>nstrument collects data relating to five key areas of early childhood development referred to as ‘domains’, these include:</w:t>
      </w:r>
    </w:p>
    <w:p w14:paraId="6D123D97" w14:textId="77777777" w:rsidR="001E3D65" w:rsidRPr="001A7CF1" w:rsidRDefault="004A2D9F" w:rsidP="00B15F42">
      <w:pPr>
        <w:pStyle w:val="Bullets1"/>
      </w:pPr>
      <w:r w:rsidRPr="001A7CF1">
        <w:t>p</w:t>
      </w:r>
      <w:r w:rsidR="001E3D65" w:rsidRPr="001A7CF1">
        <w:t>hysical health and well being</w:t>
      </w:r>
    </w:p>
    <w:p w14:paraId="6FD1AB1C" w14:textId="77777777" w:rsidR="001E3D65" w:rsidRPr="001A7CF1" w:rsidRDefault="004A2D9F" w:rsidP="00B15F42">
      <w:pPr>
        <w:pStyle w:val="Bullets1"/>
      </w:pPr>
      <w:r w:rsidRPr="001A7CF1">
        <w:t>s</w:t>
      </w:r>
      <w:r w:rsidR="001E3D65" w:rsidRPr="001A7CF1">
        <w:t>ocial competence</w:t>
      </w:r>
    </w:p>
    <w:p w14:paraId="599E48AE" w14:textId="77777777" w:rsidR="001E3D65" w:rsidRPr="001A7CF1" w:rsidRDefault="004A2D9F" w:rsidP="00B15F42">
      <w:pPr>
        <w:pStyle w:val="Bullets1"/>
      </w:pPr>
      <w:r w:rsidRPr="001A7CF1">
        <w:t>e</w:t>
      </w:r>
      <w:r w:rsidR="001E3D65" w:rsidRPr="001A7CF1">
        <w:t>motional maturity</w:t>
      </w:r>
    </w:p>
    <w:p w14:paraId="285730A0" w14:textId="086CF6E7" w:rsidR="001E3D65" w:rsidRPr="001A7CF1" w:rsidRDefault="004A2D9F" w:rsidP="00B15F42">
      <w:pPr>
        <w:pStyle w:val="Bullets1"/>
      </w:pPr>
      <w:r w:rsidRPr="001A7CF1">
        <w:t>l</w:t>
      </w:r>
      <w:r w:rsidR="001E3D65" w:rsidRPr="001A7CF1">
        <w:t>anguage and cognitive skills</w:t>
      </w:r>
      <w:r w:rsidR="00A2304D">
        <w:t xml:space="preserve"> (school-based)</w:t>
      </w:r>
    </w:p>
    <w:p w14:paraId="33F135CE" w14:textId="77777777" w:rsidR="001E3D65" w:rsidRPr="001A7CF1" w:rsidRDefault="004A2D9F" w:rsidP="00B15F42">
      <w:pPr>
        <w:pStyle w:val="Bullets1"/>
      </w:pPr>
      <w:r w:rsidRPr="001A7CF1">
        <w:t>c</w:t>
      </w:r>
      <w:r w:rsidR="001E3D65" w:rsidRPr="001A7CF1">
        <w:t>ommunication skills and general knowledge</w:t>
      </w:r>
      <w:r w:rsidR="00B15F42" w:rsidRPr="001A7CF1">
        <w:t>.</w:t>
      </w:r>
    </w:p>
    <w:p w14:paraId="47A9E4D8" w14:textId="64DDABA4" w:rsidR="004E42CE" w:rsidRPr="00021DE5" w:rsidRDefault="001E3D65" w:rsidP="001E3D65">
      <w:pPr>
        <w:pStyle w:val="Body"/>
      </w:pPr>
      <w:r w:rsidRPr="00021DE5">
        <w:t xml:space="preserve">The AEDC domains have been shown to predict later </w:t>
      </w:r>
      <w:r w:rsidR="00021DE5" w:rsidRPr="00021DE5">
        <w:t xml:space="preserve">outcomes in </w:t>
      </w:r>
      <w:r w:rsidRPr="00021DE5">
        <w:t>health, wellbeing and academic success</w:t>
      </w:r>
      <w:r w:rsidR="004A2D9F" w:rsidRPr="00021DE5">
        <w:t>.</w:t>
      </w:r>
      <w:r w:rsidR="00C215EE" w:rsidRPr="00021DE5">
        <w:t xml:space="preserve"> </w:t>
      </w:r>
    </w:p>
    <w:p w14:paraId="5BBD1779" w14:textId="02C0D58E" w:rsidR="001E3D65" w:rsidRPr="00021DE5" w:rsidRDefault="004E42CE" w:rsidP="001E3D65">
      <w:pPr>
        <w:pStyle w:val="Body"/>
      </w:pPr>
      <w:r w:rsidRPr="00021DE5">
        <w:t xml:space="preserve">The total number of children included in the AEDC, and the number of teachers and schools contributing to the results of the </w:t>
      </w:r>
      <w:r w:rsidR="00021DE5" w:rsidRPr="00021DE5">
        <w:t>four</w:t>
      </w:r>
      <w:r w:rsidRPr="00021DE5">
        <w:t xml:space="preserve"> collections</w:t>
      </w:r>
      <w:r w:rsidR="00B17595">
        <w:t>,</w:t>
      </w:r>
      <w:r w:rsidRPr="00021DE5">
        <w:t xml:space="preserve"> is summarised in Table 1.1.</w:t>
      </w:r>
    </w:p>
    <w:p w14:paraId="003A511B" w14:textId="77777777" w:rsidR="007D4078" w:rsidRPr="00E875B6" w:rsidRDefault="007D4078" w:rsidP="007D4078">
      <w:pPr>
        <w:pStyle w:val="Caption"/>
      </w:pPr>
      <w:bookmarkStart w:id="22" w:name="_Toc454536868"/>
      <w:bookmarkStart w:id="23" w:name="_Toc455240483"/>
      <w:bookmarkStart w:id="24" w:name="_Toc15429892"/>
      <w:bookmarkStart w:id="25" w:name="_Toc20667436"/>
      <w:r w:rsidRPr="00E875B6">
        <w:t>Table 1.1</w:t>
      </w:r>
      <w:r w:rsidRPr="00E875B6">
        <w:tab/>
        <w:t xml:space="preserve">Number of </w:t>
      </w:r>
      <w:r w:rsidRPr="00407717">
        <w:t>children</w:t>
      </w:r>
      <w:r w:rsidRPr="00E875B6">
        <w:t>, teachers and schools participating in the AEDC nationally</w:t>
      </w:r>
      <w:bookmarkEnd w:id="22"/>
      <w:bookmarkEnd w:id="23"/>
      <w:bookmarkEnd w:id="24"/>
      <w:bookmarkEnd w:id="25"/>
    </w:p>
    <w:tbl>
      <w:tblPr>
        <w:tblStyle w:val="SRC"/>
        <w:tblW w:w="9070" w:type="dxa"/>
        <w:tblLook w:val="04A0" w:firstRow="1" w:lastRow="0" w:firstColumn="1" w:lastColumn="0" w:noHBand="0" w:noVBand="1"/>
      </w:tblPr>
      <w:tblGrid>
        <w:gridCol w:w="3272"/>
        <w:gridCol w:w="1502"/>
        <w:gridCol w:w="1469"/>
        <w:gridCol w:w="1469"/>
        <w:gridCol w:w="1358"/>
      </w:tblGrid>
      <w:tr w:rsidR="00E875B6" w:rsidRPr="00E875B6" w14:paraId="6C37ADFB" w14:textId="5653D999" w:rsidTr="003E34EC">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272" w:type="dxa"/>
            <w:hideMark/>
          </w:tcPr>
          <w:p w14:paraId="58462B9C" w14:textId="77777777" w:rsidR="00E875B6" w:rsidRPr="00E875B6" w:rsidRDefault="00E875B6" w:rsidP="003E34EC">
            <w:pPr>
              <w:spacing w:after="60"/>
              <w:jc w:val="left"/>
              <w:rPr>
                <w:rFonts w:eastAsia="Times New Roman" w:cs="Arial"/>
                <w:b w:val="0"/>
                <w:bCs/>
                <w:color w:val="FFFFFF"/>
                <w:sz w:val="18"/>
                <w:szCs w:val="18"/>
                <w:lang w:eastAsia="en-AU"/>
              </w:rPr>
            </w:pPr>
            <w:r w:rsidRPr="00E875B6">
              <w:rPr>
                <w:rFonts w:eastAsia="Times New Roman" w:cs="Arial"/>
                <w:bCs/>
                <w:color w:val="FFFFFF"/>
                <w:sz w:val="18"/>
                <w:szCs w:val="18"/>
                <w:lang w:eastAsia="en-AU"/>
              </w:rPr>
              <w:t>Year of data collection</w:t>
            </w:r>
          </w:p>
        </w:tc>
        <w:tc>
          <w:tcPr>
            <w:tcW w:w="1502" w:type="dxa"/>
            <w:noWrap/>
            <w:hideMark/>
          </w:tcPr>
          <w:p w14:paraId="1703DF5C" w14:textId="77777777" w:rsidR="00E875B6" w:rsidRPr="00E875B6" w:rsidRDefault="00E875B6" w:rsidP="003E34EC">
            <w:pPr>
              <w:spacing w:after="60"/>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E875B6">
              <w:rPr>
                <w:rFonts w:eastAsia="Times New Roman" w:cs="Arial"/>
                <w:bCs/>
                <w:color w:val="FFFFFF"/>
                <w:sz w:val="18"/>
                <w:szCs w:val="18"/>
                <w:lang w:eastAsia="en-AU"/>
              </w:rPr>
              <w:t>2009</w:t>
            </w:r>
          </w:p>
        </w:tc>
        <w:tc>
          <w:tcPr>
            <w:tcW w:w="1469" w:type="dxa"/>
            <w:hideMark/>
          </w:tcPr>
          <w:p w14:paraId="0A9C8C90" w14:textId="77777777" w:rsidR="00E875B6" w:rsidRPr="00E875B6" w:rsidRDefault="00E875B6" w:rsidP="003E34EC">
            <w:pPr>
              <w:spacing w:after="60"/>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E875B6">
              <w:rPr>
                <w:rFonts w:eastAsia="Times New Roman" w:cs="Arial"/>
                <w:bCs/>
                <w:color w:val="FFFFFF"/>
                <w:sz w:val="18"/>
                <w:szCs w:val="18"/>
                <w:lang w:eastAsia="en-AU"/>
              </w:rPr>
              <w:t>2012</w:t>
            </w:r>
          </w:p>
        </w:tc>
        <w:tc>
          <w:tcPr>
            <w:tcW w:w="1469" w:type="dxa"/>
            <w:hideMark/>
          </w:tcPr>
          <w:p w14:paraId="32C9365F" w14:textId="77777777" w:rsidR="00E875B6" w:rsidRPr="00E875B6" w:rsidRDefault="00E875B6" w:rsidP="003E34EC">
            <w:pPr>
              <w:spacing w:after="60"/>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E875B6">
              <w:rPr>
                <w:rFonts w:eastAsia="Times New Roman" w:cs="Arial"/>
                <w:bCs/>
                <w:color w:val="FFFFFF"/>
                <w:sz w:val="18"/>
                <w:szCs w:val="18"/>
                <w:lang w:eastAsia="en-AU"/>
              </w:rPr>
              <w:t>2015</w:t>
            </w:r>
          </w:p>
        </w:tc>
        <w:tc>
          <w:tcPr>
            <w:tcW w:w="1358" w:type="dxa"/>
          </w:tcPr>
          <w:p w14:paraId="69CFB36C" w14:textId="590472A4" w:rsidR="00E875B6" w:rsidRPr="00E875B6" w:rsidRDefault="00E875B6" w:rsidP="003E34EC">
            <w:pPr>
              <w:spacing w:after="60"/>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Pr>
                <w:rFonts w:eastAsia="Times New Roman" w:cs="Arial"/>
                <w:bCs/>
                <w:color w:val="FFFFFF"/>
                <w:sz w:val="18"/>
                <w:szCs w:val="18"/>
                <w:lang w:eastAsia="en-AU"/>
              </w:rPr>
              <w:t>2018</w:t>
            </w:r>
          </w:p>
        </w:tc>
      </w:tr>
      <w:tr w:rsidR="00E875B6" w:rsidRPr="00E875B6" w14:paraId="5DE41D7B" w14:textId="60232534" w:rsidTr="003E34E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72" w:type="dxa"/>
            <w:shd w:val="clear" w:color="auto" w:fill="1F688D" w:themeFill="accent1"/>
          </w:tcPr>
          <w:p w14:paraId="2F1A5D5C" w14:textId="77777777" w:rsidR="00E875B6" w:rsidRPr="00E875B6" w:rsidRDefault="00E875B6" w:rsidP="003E34EC">
            <w:pPr>
              <w:spacing w:after="60"/>
              <w:rPr>
                <w:rFonts w:eastAsia="Times New Roman" w:cs="Arial"/>
                <w:b/>
                <w:bCs/>
                <w:color w:val="FFFFFF" w:themeColor="background1"/>
                <w:sz w:val="18"/>
                <w:szCs w:val="18"/>
                <w:lang w:eastAsia="en-AU"/>
              </w:rPr>
            </w:pPr>
            <w:r w:rsidRPr="00E875B6">
              <w:rPr>
                <w:rFonts w:eastAsia="Times New Roman" w:cs="Arial"/>
                <w:b/>
                <w:bCs/>
                <w:color w:val="FFFFFF" w:themeColor="background1"/>
                <w:sz w:val="18"/>
                <w:szCs w:val="18"/>
                <w:lang w:eastAsia="en-AU"/>
              </w:rPr>
              <w:t>Cycle</w:t>
            </w:r>
          </w:p>
        </w:tc>
        <w:tc>
          <w:tcPr>
            <w:tcW w:w="1502" w:type="dxa"/>
            <w:shd w:val="clear" w:color="auto" w:fill="1F688D" w:themeFill="accent1"/>
            <w:noWrap/>
          </w:tcPr>
          <w:p w14:paraId="217C70E9" w14:textId="77777777" w:rsidR="00E875B6" w:rsidRPr="00E875B6" w:rsidRDefault="00E875B6" w:rsidP="003E34EC">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E875B6">
              <w:rPr>
                <w:rFonts w:eastAsia="Times New Roman" w:cs="Arial"/>
                <w:b/>
                <w:bCs/>
                <w:color w:val="FFFFFF" w:themeColor="background1"/>
                <w:sz w:val="18"/>
                <w:szCs w:val="18"/>
                <w:lang w:eastAsia="en-AU"/>
              </w:rPr>
              <w:t>1</w:t>
            </w:r>
          </w:p>
        </w:tc>
        <w:tc>
          <w:tcPr>
            <w:tcW w:w="1469" w:type="dxa"/>
            <w:shd w:val="clear" w:color="auto" w:fill="1F688D" w:themeFill="accent1"/>
          </w:tcPr>
          <w:p w14:paraId="3E044FFE" w14:textId="77777777" w:rsidR="00E875B6" w:rsidRPr="00E875B6" w:rsidRDefault="00E875B6" w:rsidP="003E34EC">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E875B6">
              <w:rPr>
                <w:rFonts w:eastAsia="Times New Roman" w:cs="Arial"/>
                <w:b/>
                <w:bCs/>
                <w:color w:val="FFFFFF" w:themeColor="background1"/>
                <w:sz w:val="18"/>
                <w:szCs w:val="18"/>
                <w:lang w:eastAsia="en-AU"/>
              </w:rPr>
              <w:t>2</w:t>
            </w:r>
          </w:p>
        </w:tc>
        <w:tc>
          <w:tcPr>
            <w:tcW w:w="1469" w:type="dxa"/>
            <w:shd w:val="clear" w:color="auto" w:fill="1F688D" w:themeFill="accent1"/>
          </w:tcPr>
          <w:p w14:paraId="467DA9B3" w14:textId="77777777" w:rsidR="00E875B6" w:rsidRPr="00E875B6" w:rsidRDefault="00E875B6" w:rsidP="003E34EC">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sidRPr="00E875B6">
              <w:rPr>
                <w:rFonts w:eastAsia="Times New Roman" w:cs="Arial"/>
                <w:b/>
                <w:bCs/>
                <w:color w:val="FFFFFF" w:themeColor="background1"/>
                <w:sz w:val="18"/>
                <w:szCs w:val="18"/>
                <w:lang w:eastAsia="en-AU"/>
              </w:rPr>
              <w:t>3</w:t>
            </w:r>
          </w:p>
        </w:tc>
        <w:tc>
          <w:tcPr>
            <w:tcW w:w="1358" w:type="dxa"/>
            <w:shd w:val="clear" w:color="auto" w:fill="1F688D" w:themeFill="accent1"/>
          </w:tcPr>
          <w:p w14:paraId="3F57161B" w14:textId="1AAEDED6" w:rsidR="00E875B6" w:rsidRPr="00E875B6" w:rsidRDefault="00E875B6" w:rsidP="003E34EC">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 w:val="18"/>
                <w:szCs w:val="18"/>
                <w:lang w:eastAsia="en-AU"/>
              </w:rPr>
            </w:pPr>
            <w:r>
              <w:rPr>
                <w:rFonts w:eastAsia="Times New Roman" w:cs="Arial"/>
                <w:b/>
                <w:bCs/>
                <w:color w:val="FFFFFF" w:themeColor="background1"/>
                <w:sz w:val="18"/>
                <w:szCs w:val="18"/>
                <w:lang w:eastAsia="en-AU"/>
              </w:rPr>
              <w:t>4</w:t>
            </w:r>
          </w:p>
        </w:tc>
      </w:tr>
      <w:tr w:rsidR="00E875B6" w:rsidRPr="00E875B6" w14:paraId="1F6E0A2E" w14:textId="0AF7D7F6" w:rsidTr="00E875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2" w:type="dxa"/>
            <w:hideMark/>
          </w:tcPr>
          <w:p w14:paraId="134BCF47" w14:textId="77777777" w:rsidR="00E875B6" w:rsidRPr="00E875B6" w:rsidRDefault="00E875B6" w:rsidP="00730ED3">
            <w:pPr>
              <w:spacing w:after="60"/>
              <w:rPr>
                <w:rFonts w:eastAsia="Times New Roman" w:cs="Arial"/>
                <w:color w:val="000000"/>
                <w:sz w:val="18"/>
                <w:szCs w:val="18"/>
                <w:lang w:eastAsia="en-AU"/>
              </w:rPr>
            </w:pPr>
            <w:r w:rsidRPr="00E875B6">
              <w:rPr>
                <w:rFonts w:eastAsia="Times New Roman" w:cs="Arial"/>
                <w:color w:val="000000"/>
                <w:sz w:val="18"/>
                <w:szCs w:val="18"/>
                <w:lang w:eastAsia="en-AU"/>
              </w:rPr>
              <w:t xml:space="preserve">Total number of children included </w:t>
            </w:r>
          </w:p>
        </w:tc>
        <w:tc>
          <w:tcPr>
            <w:tcW w:w="1502" w:type="dxa"/>
            <w:hideMark/>
          </w:tcPr>
          <w:p w14:paraId="5E5B973B" w14:textId="77777777" w:rsidR="00E875B6" w:rsidRPr="00E875B6" w:rsidRDefault="00E875B6" w:rsidP="00730ED3">
            <w:pPr>
              <w:spacing w:after="60"/>
              <w:ind w:right="3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E875B6">
              <w:rPr>
                <w:rFonts w:eastAsia="Times New Roman" w:cs="Arial"/>
                <w:color w:val="000000"/>
                <w:sz w:val="18"/>
                <w:szCs w:val="18"/>
                <w:lang w:eastAsia="en-AU"/>
              </w:rPr>
              <w:t>261,147</w:t>
            </w:r>
          </w:p>
        </w:tc>
        <w:tc>
          <w:tcPr>
            <w:tcW w:w="1469" w:type="dxa"/>
            <w:hideMark/>
          </w:tcPr>
          <w:p w14:paraId="7AC5945D" w14:textId="77777777" w:rsidR="00E875B6" w:rsidRPr="00E875B6" w:rsidRDefault="00E875B6" w:rsidP="00730ED3">
            <w:pPr>
              <w:spacing w:after="60"/>
              <w:ind w:right="3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E875B6">
              <w:rPr>
                <w:rFonts w:eastAsia="Times New Roman" w:cs="Arial"/>
                <w:color w:val="000000"/>
                <w:sz w:val="18"/>
                <w:szCs w:val="18"/>
                <w:lang w:eastAsia="en-AU"/>
              </w:rPr>
              <w:t>289,973</w:t>
            </w:r>
          </w:p>
        </w:tc>
        <w:tc>
          <w:tcPr>
            <w:tcW w:w="1469" w:type="dxa"/>
            <w:hideMark/>
          </w:tcPr>
          <w:p w14:paraId="08D99D23" w14:textId="77777777" w:rsidR="00E875B6" w:rsidRPr="00E875B6" w:rsidRDefault="00E875B6" w:rsidP="00730ED3">
            <w:pPr>
              <w:spacing w:after="60"/>
              <w:ind w:right="3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E875B6">
              <w:rPr>
                <w:rFonts w:eastAsia="Times New Roman" w:cs="Arial"/>
                <w:color w:val="000000"/>
                <w:sz w:val="18"/>
                <w:szCs w:val="18"/>
                <w:lang w:eastAsia="en-AU"/>
              </w:rPr>
              <w:t>302,003</w:t>
            </w:r>
          </w:p>
        </w:tc>
        <w:tc>
          <w:tcPr>
            <w:tcW w:w="1358" w:type="dxa"/>
          </w:tcPr>
          <w:p w14:paraId="6124BD26" w14:textId="0B8A6F32" w:rsidR="00E875B6" w:rsidRPr="00E875B6" w:rsidRDefault="00E875B6" w:rsidP="00730ED3">
            <w:pPr>
              <w:spacing w:after="60"/>
              <w:ind w:right="3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308,953</w:t>
            </w:r>
          </w:p>
        </w:tc>
      </w:tr>
      <w:tr w:rsidR="00E875B6" w:rsidRPr="00E875B6" w14:paraId="76D7C2A7" w14:textId="59795144" w:rsidTr="00E875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2" w:type="dxa"/>
            <w:hideMark/>
          </w:tcPr>
          <w:p w14:paraId="5B893E9B" w14:textId="77777777" w:rsidR="00E875B6" w:rsidRPr="00E875B6" w:rsidRDefault="00E875B6" w:rsidP="00730ED3">
            <w:pPr>
              <w:spacing w:after="60"/>
              <w:rPr>
                <w:rFonts w:eastAsia="Times New Roman" w:cs="Arial"/>
                <w:color w:val="000000"/>
                <w:sz w:val="18"/>
                <w:szCs w:val="18"/>
                <w:lang w:eastAsia="en-AU"/>
              </w:rPr>
            </w:pPr>
            <w:r w:rsidRPr="00E875B6">
              <w:rPr>
                <w:rFonts w:eastAsia="Times New Roman" w:cs="Arial"/>
                <w:color w:val="000000"/>
                <w:sz w:val="18"/>
                <w:szCs w:val="18"/>
                <w:lang w:eastAsia="en-AU"/>
              </w:rPr>
              <w:t xml:space="preserve">Teachers contributing to the results </w:t>
            </w:r>
          </w:p>
        </w:tc>
        <w:tc>
          <w:tcPr>
            <w:tcW w:w="1502" w:type="dxa"/>
            <w:hideMark/>
          </w:tcPr>
          <w:p w14:paraId="3B33AD7B" w14:textId="77777777" w:rsidR="00E875B6" w:rsidRPr="00E875B6" w:rsidRDefault="00E875B6" w:rsidP="00730ED3">
            <w:pPr>
              <w:spacing w:after="60"/>
              <w:ind w:right="3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E875B6">
              <w:rPr>
                <w:rFonts w:eastAsia="Times New Roman" w:cs="Arial"/>
                <w:color w:val="000000"/>
                <w:sz w:val="18"/>
                <w:szCs w:val="18"/>
                <w:lang w:eastAsia="en-AU"/>
              </w:rPr>
              <w:t>15,522</w:t>
            </w:r>
          </w:p>
        </w:tc>
        <w:tc>
          <w:tcPr>
            <w:tcW w:w="1469" w:type="dxa"/>
            <w:hideMark/>
          </w:tcPr>
          <w:p w14:paraId="4893141C" w14:textId="77777777" w:rsidR="00E875B6" w:rsidRPr="00E875B6" w:rsidRDefault="00E875B6" w:rsidP="00730ED3">
            <w:pPr>
              <w:spacing w:after="60"/>
              <w:ind w:right="3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E875B6">
              <w:rPr>
                <w:rFonts w:eastAsia="Times New Roman" w:cs="Arial"/>
                <w:color w:val="000000"/>
                <w:sz w:val="18"/>
                <w:szCs w:val="18"/>
                <w:lang w:eastAsia="en-AU"/>
              </w:rPr>
              <w:t>16,425</w:t>
            </w:r>
          </w:p>
        </w:tc>
        <w:tc>
          <w:tcPr>
            <w:tcW w:w="1469" w:type="dxa"/>
            <w:hideMark/>
          </w:tcPr>
          <w:p w14:paraId="4D775A80" w14:textId="77777777" w:rsidR="00E875B6" w:rsidRPr="00E875B6" w:rsidRDefault="00E875B6" w:rsidP="00730ED3">
            <w:pPr>
              <w:spacing w:after="60"/>
              <w:ind w:right="3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E875B6">
              <w:rPr>
                <w:rFonts w:eastAsia="Times New Roman" w:cs="Arial"/>
                <w:color w:val="000000"/>
                <w:sz w:val="18"/>
                <w:szCs w:val="18"/>
                <w:lang w:eastAsia="en-AU"/>
              </w:rPr>
              <w:t>16,968</w:t>
            </w:r>
          </w:p>
        </w:tc>
        <w:tc>
          <w:tcPr>
            <w:tcW w:w="1358" w:type="dxa"/>
          </w:tcPr>
          <w:p w14:paraId="1E2F7E37" w14:textId="31298E4E" w:rsidR="00E875B6" w:rsidRPr="00E875B6" w:rsidRDefault="00E875B6" w:rsidP="00730ED3">
            <w:pPr>
              <w:spacing w:after="60"/>
              <w:ind w:right="3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17,508</w:t>
            </w:r>
          </w:p>
        </w:tc>
      </w:tr>
      <w:tr w:rsidR="00E875B6" w:rsidRPr="003579D5" w14:paraId="75B0AE5D" w14:textId="1F09B5A9" w:rsidTr="00E875B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72" w:type="dxa"/>
            <w:hideMark/>
          </w:tcPr>
          <w:p w14:paraId="4E537EEC" w14:textId="77777777" w:rsidR="00E875B6" w:rsidRPr="00E875B6" w:rsidRDefault="00E875B6" w:rsidP="00730ED3">
            <w:pPr>
              <w:spacing w:after="60"/>
              <w:rPr>
                <w:rFonts w:eastAsia="Times New Roman" w:cs="Arial"/>
                <w:color w:val="000000"/>
                <w:sz w:val="18"/>
                <w:szCs w:val="18"/>
                <w:lang w:eastAsia="en-AU"/>
              </w:rPr>
            </w:pPr>
            <w:r w:rsidRPr="00E875B6">
              <w:rPr>
                <w:rFonts w:eastAsia="Times New Roman" w:cs="Arial"/>
                <w:color w:val="000000"/>
                <w:sz w:val="18"/>
                <w:szCs w:val="18"/>
                <w:lang w:eastAsia="en-AU"/>
              </w:rPr>
              <w:t xml:space="preserve">Schools contributing to the results </w:t>
            </w:r>
          </w:p>
        </w:tc>
        <w:tc>
          <w:tcPr>
            <w:tcW w:w="1502" w:type="dxa"/>
            <w:hideMark/>
          </w:tcPr>
          <w:p w14:paraId="7439001E" w14:textId="77777777" w:rsidR="00E875B6" w:rsidRPr="00E875B6" w:rsidRDefault="00E875B6" w:rsidP="00730ED3">
            <w:pPr>
              <w:spacing w:after="60"/>
              <w:ind w:right="3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E875B6">
              <w:rPr>
                <w:rFonts w:eastAsia="Times New Roman" w:cs="Arial"/>
                <w:color w:val="000000"/>
                <w:sz w:val="18"/>
                <w:szCs w:val="18"/>
                <w:lang w:eastAsia="en-AU"/>
              </w:rPr>
              <w:t>7,422</w:t>
            </w:r>
          </w:p>
        </w:tc>
        <w:tc>
          <w:tcPr>
            <w:tcW w:w="1469" w:type="dxa"/>
            <w:hideMark/>
          </w:tcPr>
          <w:p w14:paraId="49C67DAD" w14:textId="77777777" w:rsidR="00E875B6" w:rsidRPr="00E875B6" w:rsidRDefault="00E875B6" w:rsidP="00730ED3">
            <w:pPr>
              <w:spacing w:after="60"/>
              <w:ind w:right="3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E875B6">
              <w:rPr>
                <w:rFonts w:eastAsia="Times New Roman" w:cs="Arial"/>
                <w:color w:val="000000"/>
                <w:sz w:val="18"/>
                <w:szCs w:val="18"/>
                <w:lang w:eastAsia="en-AU"/>
              </w:rPr>
              <w:t>7,417</w:t>
            </w:r>
          </w:p>
        </w:tc>
        <w:tc>
          <w:tcPr>
            <w:tcW w:w="1469" w:type="dxa"/>
            <w:hideMark/>
          </w:tcPr>
          <w:p w14:paraId="5ED03C93" w14:textId="77777777" w:rsidR="00E875B6" w:rsidRPr="00E875B6" w:rsidRDefault="00E875B6" w:rsidP="00730ED3">
            <w:pPr>
              <w:spacing w:after="60"/>
              <w:ind w:right="3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E875B6">
              <w:rPr>
                <w:rFonts w:eastAsia="Times New Roman" w:cs="Arial"/>
                <w:color w:val="000000"/>
                <w:sz w:val="18"/>
                <w:szCs w:val="18"/>
                <w:lang w:eastAsia="en-AU"/>
              </w:rPr>
              <w:t>7,510</w:t>
            </w:r>
          </w:p>
        </w:tc>
        <w:tc>
          <w:tcPr>
            <w:tcW w:w="1358" w:type="dxa"/>
          </w:tcPr>
          <w:p w14:paraId="528AD847" w14:textId="43D74D38" w:rsidR="00E875B6" w:rsidRPr="00E875B6" w:rsidRDefault="00E875B6" w:rsidP="00730ED3">
            <w:pPr>
              <w:spacing w:after="60"/>
              <w:ind w:right="3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7,507</w:t>
            </w:r>
          </w:p>
        </w:tc>
      </w:tr>
    </w:tbl>
    <w:p w14:paraId="161E1342" w14:textId="722F1169" w:rsidR="004A2D9F" w:rsidRPr="00021DE5" w:rsidRDefault="004A2D9F" w:rsidP="007D4078">
      <w:pPr>
        <w:pStyle w:val="Body"/>
        <w:spacing w:before="240"/>
      </w:pPr>
      <w:r w:rsidRPr="00021DE5">
        <w:t xml:space="preserve">For further background information about the AEDC program and results, refer to </w:t>
      </w:r>
      <w:r w:rsidRPr="006658EF">
        <w:t>http://www.aedc.gov.au/about-the-aedc</w:t>
      </w:r>
      <w:r w:rsidR="006658EF">
        <w:t>.</w:t>
      </w:r>
    </w:p>
    <w:p w14:paraId="1AD58CFE" w14:textId="77777777" w:rsidR="00C61E88" w:rsidRPr="003579D5" w:rsidRDefault="00C61E88">
      <w:pPr>
        <w:spacing w:after="200" w:line="276" w:lineRule="auto"/>
        <w:rPr>
          <w:rFonts w:eastAsiaTheme="majorEastAsia" w:cstheme="majorBidi"/>
          <w:b/>
          <w:bCs/>
          <w:color w:val="1F688D"/>
          <w:sz w:val="32"/>
          <w:szCs w:val="26"/>
          <w:highlight w:val="yellow"/>
        </w:rPr>
      </w:pPr>
      <w:bookmarkStart w:id="26" w:name="_Toc363639853"/>
      <w:r w:rsidRPr="003579D5">
        <w:rPr>
          <w:highlight w:val="yellow"/>
        </w:rPr>
        <w:br w:type="page"/>
      </w:r>
    </w:p>
    <w:p w14:paraId="0D8EA0BA" w14:textId="77777777" w:rsidR="00D86EC6" w:rsidRPr="00FF4E18" w:rsidRDefault="00D86EC6" w:rsidP="00C4221F">
      <w:pPr>
        <w:pStyle w:val="Heading2"/>
      </w:pPr>
      <w:bookmarkStart w:id="27" w:name="_Toc26796266"/>
      <w:r w:rsidRPr="00FF4E18">
        <w:lastRenderedPageBreak/>
        <w:t>About this report</w:t>
      </w:r>
      <w:bookmarkEnd w:id="26"/>
      <w:bookmarkEnd w:id="27"/>
    </w:p>
    <w:p w14:paraId="33B8B8BE" w14:textId="4E962CCA" w:rsidR="006C5E77" w:rsidRDefault="006C5E77" w:rsidP="00C61E88">
      <w:pPr>
        <w:pStyle w:val="Body"/>
      </w:pPr>
      <w:r w:rsidRPr="00FF4E18">
        <w:t>This report sets out to document the technical aspects of the 201</w:t>
      </w:r>
      <w:r w:rsidR="00FF4E18" w:rsidRPr="00FF4E18">
        <w:t>8</w:t>
      </w:r>
      <w:r w:rsidRPr="00FF4E18">
        <w:t xml:space="preserve"> AED</w:t>
      </w:r>
      <w:r w:rsidR="000C7078" w:rsidRPr="00FF4E18">
        <w:t>C</w:t>
      </w:r>
      <w:r w:rsidRPr="00FF4E18">
        <w:t xml:space="preserve"> Data Collection, with a particular emphasis on the evaluation of processes, workflows and response dynamics.</w:t>
      </w:r>
    </w:p>
    <w:p w14:paraId="2129A427" w14:textId="4ED8108D" w:rsidR="00060041" w:rsidRPr="00FF4E18" w:rsidRDefault="00060041" w:rsidP="00C61E88">
      <w:pPr>
        <w:pStyle w:val="Body"/>
      </w:pPr>
      <w:r>
        <w:t xml:space="preserve">With the program in its fourth cycle, a large number of these processes and workflows </w:t>
      </w:r>
      <w:r w:rsidR="00291F5A">
        <w:t>are</w:t>
      </w:r>
      <w:r>
        <w:t xml:space="preserve"> well established and required only minor refinements relative to Cycle 3. </w:t>
      </w:r>
    </w:p>
    <w:p w14:paraId="50941B34" w14:textId="71ED057A" w:rsidR="006C5E77" w:rsidRPr="00FF4E18" w:rsidRDefault="00291F5A" w:rsidP="006C5E77">
      <w:pPr>
        <w:pStyle w:val="Body"/>
      </w:pPr>
      <w:r>
        <w:t>This report</w:t>
      </w:r>
      <w:r w:rsidR="006C5E77" w:rsidRPr="00FF4E18">
        <w:t xml:space="preserve"> seeks to:</w:t>
      </w:r>
    </w:p>
    <w:p w14:paraId="5CE46CFC" w14:textId="626B4B04" w:rsidR="006C5E77" w:rsidRPr="00FF4E18" w:rsidRDefault="00F21BC1" w:rsidP="00C61E88">
      <w:pPr>
        <w:pStyle w:val="Bullets1"/>
      </w:pPr>
      <w:r w:rsidRPr="00FF4E18">
        <w:t>p</w:t>
      </w:r>
      <w:r w:rsidR="002B269F" w:rsidRPr="00FF4E18">
        <w:t>rovide a detailed description of</w:t>
      </w:r>
      <w:r w:rsidR="006C5E77" w:rsidRPr="00FF4E18">
        <w:t xml:space="preserve"> </w:t>
      </w:r>
      <w:r w:rsidR="002B269F" w:rsidRPr="00FF4E18">
        <w:t xml:space="preserve">Cycle </w:t>
      </w:r>
      <w:r w:rsidR="00FF4E18" w:rsidRPr="00FF4E18">
        <w:t>4</w:t>
      </w:r>
      <w:r w:rsidR="006C5E77" w:rsidRPr="00FF4E18">
        <w:t xml:space="preserve"> </w:t>
      </w:r>
      <w:r w:rsidR="00C46C45" w:rsidRPr="00FF4E18">
        <w:t xml:space="preserve">data collection </w:t>
      </w:r>
      <w:r w:rsidR="006C5E77" w:rsidRPr="00FF4E18">
        <w:t>processes (Section 2)</w:t>
      </w:r>
      <w:r w:rsidR="00291F5A">
        <w:t xml:space="preserve">, highlighting particularly where refinements were made relative to Cycle 3 </w:t>
      </w:r>
    </w:p>
    <w:p w14:paraId="4235EA3F" w14:textId="2B9DAC98" w:rsidR="006C5E77" w:rsidRPr="00FF4E18" w:rsidRDefault="00F21BC1" w:rsidP="00C61E88">
      <w:pPr>
        <w:pStyle w:val="Bullets1"/>
      </w:pPr>
      <w:r w:rsidRPr="00FF4E18">
        <w:t>a</w:t>
      </w:r>
      <w:r w:rsidR="002B269F" w:rsidRPr="00FF4E18">
        <w:t>naly</w:t>
      </w:r>
      <w:r w:rsidR="006C5E77" w:rsidRPr="00FF4E18">
        <w:t xml:space="preserve">se </w:t>
      </w:r>
      <w:r w:rsidR="002B269F" w:rsidRPr="00FF4E18">
        <w:t xml:space="preserve">selected aspects of the collection, </w:t>
      </w:r>
      <w:r w:rsidR="006C5E77" w:rsidRPr="00FF4E18">
        <w:t xml:space="preserve">with a view to </w:t>
      </w:r>
      <w:r w:rsidR="00291F5A">
        <w:t xml:space="preserve">identifying </w:t>
      </w:r>
      <w:r w:rsidR="00774304">
        <w:t>opportunities for</w:t>
      </w:r>
      <w:r w:rsidR="00291F5A">
        <w:t xml:space="preserve"> improved </w:t>
      </w:r>
      <w:r w:rsidR="006C5E77" w:rsidRPr="00FF4E18">
        <w:t xml:space="preserve">execution of future </w:t>
      </w:r>
      <w:r w:rsidR="002B269F" w:rsidRPr="00FF4E18">
        <w:t>implementations</w:t>
      </w:r>
      <w:r w:rsidR="006C5E77" w:rsidRPr="00FF4E18">
        <w:t xml:space="preserve"> (Section 3)</w:t>
      </w:r>
    </w:p>
    <w:p w14:paraId="29683F8A" w14:textId="2974DCDE" w:rsidR="006C5E77" w:rsidRPr="00FF4E18" w:rsidRDefault="00F21BC1" w:rsidP="00C61E88">
      <w:pPr>
        <w:pStyle w:val="Bullets1"/>
      </w:pPr>
      <w:r w:rsidRPr="00FF4E18">
        <w:t>s</w:t>
      </w:r>
      <w:r w:rsidR="006C5E77" w:rsidRPr="00FF4E18">
        <w:t xml:space="preserve">ummarise issues for consideration </w:t>
      </w:r>
      <w:r w:rsidR="002B269F" w:rsidRPr="00FF4E18">
        <w:t>for future implementations (Section 4)</w:t>
      </w:r>
      <w:r w:rsidR="006658EF">
        <w:t>.</w:t>
      </w:r>
      <w:r w:rsidR="006658EF" w:rsidRPr="00FF4E18">
        <w:t xml:space="preserve"> </w:t>
      </w:r>
    </w:p>
    <w:p w14:paraId="1F5A6401" w14:textId="77777777" w:rsidR="002B269F" w:rsidRPr="00FF4E18" w:rsidRDefault="002B269F" w:rsidP="006C5E77">
      <w:pPr>
        <w:pStyle w:val="Body"/>
      </w:pPr>
      <w:r w:rsidRPr="00FF4E18">
        <w:t>Detailed technical and reference information is appended to this</w:t>
      </w:r>
      <w:r w:rsidR="006C5E77" w:rsidRPr="00FF4E18">
        <w:t xml:space="preserve"> report</w:t>
      </w:r>
      <w:r w:rsidRPr="00FF4E18">
        <w:t>.</w:t>
      </w:r>
    </w:p>
    <w:p w14:paraId="69BB5027" w14:textId="77777777" w:rsidR="002B269F" w:rsidRPr="003579D5" w:rsidRDefault="002B269F" w:rsidP="002B269F">
      <w:pPr>
        <w:pStyle w:val="Body"/>
        <w:rPr>
          <w:highlight w:val="yellow"/>
        </w:rPr>
      </w:pPr>
      <w:r w:rsidRPr="00FF4E18">
        <w:t xml:space="preserve">For detailed </w:t>
      </w:r>
      <w:r w:rsidR="00C46C45" w:rsidRPr="00FF4E18">
        <w:t>information about AED</w:t>
      </w:r>
      <w:r w:rsidR="000C7078" w:rsidRPr="00FF4E18">
        <w:t xml:space="preserve">C </w:t>
      </w:r>
      <w:r w:rsidR="00C46C45" w:rsidRPr="00FF4E18">
        <w:t>data</w:t>
      </w:r>
      <w:r w:rsidR="00874A1A" w:rsidRPr="00FF4E18">
        <w:t>,</w:t>
      </w:r>
      <w:r w:rsidR="00C46C45" w:rsidRPr="00FF4E18">
        <w:t xml:space="preserve"> </w:t>
      </w:r>
      <w:r w:rsidR="00874A1A" w:rsidRPr="00FF4E18">
        <w:t>including</w:t>
      </w:r>
      <w:r w:rsidR="00C46C45" w:rsidRPr="00FF4E18">
        <w:t xml:space="preserve"> a comprehensive </w:t>
      </w:r>
      <w:r w:rsidR="00C46C45" w:rsidRPr="00FF4E18">
        <w:rPr>
          <w:i/>
        </w:rPr>
        <w:t>AED</w:t>
      </w:r>
      <w:r w:rsidR="00874A1A" w:rsidRPr="00FF4E18">
        <w:rPr>
          <w:i/>
        </w:rPr>
        <w:t>C</w:t>
      </w:r>
      <w:r w:rsidR="00C46C45" w:rsidRPr="00FF4E18">
        <w:rPr>
          <w:i/>
        </w:rPr>
        <w:t xml:space="preserve"> Data Dictionary</w:t>
      </w:r>
      <w:r w:rsidR="00C46C45" w:rsidRPr="00FF4E18">
        <w:t>, as well as a range of data management policy documents</w:t>
      </w:r>
      <w:r w:rsidR="00874A1A" w:rsidRPr="006658EF">
        <w:t>, refer to http://www.aedc.gov.au/researchers</w:t>
      </w:r>
      <w:r w:rsidR="00C46C45" w:rsidRPr="006658EF">
        <w:t>.</w:t>
      </w:r>
    </w:p>
    <w:p w14:paraId="51FEE78C" w14:textId="4C523953" w:rsidR="002B269F" w:rsidRPr="003579D5" w:rsidRDefault="002B269F" w:rsidP="002B269F">
      <w:pPr>
        <w:pStyle w:val="Body"/>
        <w:rPr>
          <w:i/>
          <w:highlight w:val="yellow"/>
        </w:rPr>
      </w:pPr>
      <w:r w:rsidRPr="00324F05">
        <w:t xml:space="preserve">For analysis of the </w:t>
      </w:r>
      <w:r w:rsidR="00C46C45" w:rsidRPr="00324F05">
        <w:t xml:space="preserve">Cycle </w:t>
      </w:r>
      <w:r w:rsidR="00324F05" w:rsidRPr="00324F05">
        <w:t>4</w:t>
      </w:r>
      <w:r w:rsidR="00C46C45" w:rsidRPr="00324F05">
        <w:t xml:space="preserve"> res</w:t>
      </w:r>
      <w:r w:rsidRPr="00324F05">
        <w:t xml:space="preserve">ults, refer to the </w:t>
      </w:r>
      <w:r w:rsidR="007151A6" w:rsidRPr="00324F05">
        <w:rPr>
          <w:i/>
        </w:rPr>
        <w:t>201</w:t>
      </w:r>
      <w:r w:rsidR="00324F05" w:rsidRPr="00324F05">
        <w:rPr>
          <w:i/>
        </w:rPr>
        <w:t>8</w:t>
      </w:r>
      <w:r w:rsidR="007151A6" w:rsidRPr="00324F05">
        <w:rPr>
          <w:i/>
        </w:rPr>
        <w:t xml:space="preserve"> AEDC National Report</w:t>
      </w:r>
      <w:r w:rsidR="005D4765" w:rsidRPr="00324F05">
        <w:rPr>
          <w:i/>
        </w:rPr>
        <w:t xml:space="preserve"> </w:t>
      </w:r>
      <w:r w:rsidR="005D4765" w:rsidRPr="00324F05">
        <w:t>which can be downloaded from</w:t>
      </w:r>
      <w:r w:rsidR="005D4765" w:rsidRPr="00324F05">
        <w:rPr>
          <w:i/>
        </w:rPr>
        <w:t xml:space="preserve"> </w:t>
      </w:r>
      <w:r w:rsidR="006658EF" w:rsidRPr="006658EF">
        <w:t>https://www.aedc.gov.au/resources/detail/2018-aedc-national-report</w:t>
      </w:r>
      <w:r w:rsidR="005D4765" w:rsidRPr="006658EF">
        <w:rPr>
          <w:i/>
        </w:rPr>
        <w:t>.</w:t>
      </w:r>
    </w:p>
    <w:p w14:paraId="3B05B79B" w14:textId="77777777" w:rsidR="005C259D" w:rsidRPr="003579D5" w:rsidRDefault="005C259D" w:rsidP="002B269F">
      <w:pPr>
        <w:pStyle w:val="Body"/>
        <w:rPr>
          <w:highlight w:val="yellow"/>
        </w:rPr>
      </w:pPr>
    </w:p>
    <w:p w14:paraId="656195AA" w14:textId="77777777" w:rsidR="009D7D07" w:rsidRPr="003579D5" w:rsidRDefault="009D7D07">
      <w:pPr>
        <w:spacing w:after="200" w:line="276" w:lineRule="auto"/>
        <w:rPr>
          <w:highlight w:val="yellow"/>
        </w:rPr>
      </w:pPr>
      <w:r w:rsidRPr="003579D5">
        <w:rPr>
          <w:highlight w:val="yellow"/>
        </w:rPr>
        <w:br w:type="page"/>
      </w:r>
    </w:p>
    <w:p w14:paraId="6BB78B39" w14:textId="77777777" w:rsidR="00050EC6" w:rsidRPr="00370D9B" w:rsidRDefault="00D86EC6" w:rsidP="00D86EC6">
      <w:pPr>
        <w:pStyle w:val="Heading1"/>
      </w:pPr>
      <w:bookmarkStart w:id="28" w:name="_Toc363639854"/>
      <w:bookmarkStart w:id="29" w:name="_Toc26796267"/>
      <w:r w:rsidRPr="00370D9B">
        <w:lastRenderedPageBreak/>
        <w:t>Review of AED</w:t>
      </w:r>
      <w:r w:rsidR="000C7078" w:rsidRPr="00370D9B">
        <w:t>C</w:t>
      </w:r>
      <w:r w:rsidRPr="00370D9B">
        <w:t xml:space="preserve"> data collection processes</w:t>
      </w:r>
      <w:bookmarkEnd w:id="28"/>
      <w:bookmarkEnd w:id="29"/>
    </w:p>
    <w:p w14:paraId="7B64FC32" w14:textId="77777777" w:rsidR="001234E2" w:rsidRPr="00370D9B" w:rsidRDefault="001234E2" w:rsidP="00C4221F">
      <w:pPr>
        <w:pStyle w:val="Heading2"/>
      </w:pPr>
      <w:bookmarkStart w:id="30" w:name="_Toc363639855"/>
      <w:bookmarkStart w:id="31" w:name="_Toc26796268"/>
      <w:r w:rsidRPr="00370D9B">
        <w:t>Project establishment and governance</w:t>
      </w:r>
      <w:bookmarkEnd w:id="30"/>
      <w:bookmarkEnd w:id="31"/>
    </w:p>
    <w:p w14:paraId="6C2BF8FB" w14:textId="77777777" w:rsidR="0041080F" w:rsidRPr="00370D9B" w:rsidRDefault="009B050F" w:rsidP="00C61E88">
      <w:pPr>
        <w:pStyle w:val="Body"/>
      </w:pPr>
      <w:r w:rsidRPr="00370D9B">
        <w:t xml:space="preserve">This section provides an overview of key project stakeholders, project governance arrangements, and other </w:t>
      </w:r>
      <w:r w:rsidR="00FD7490" w:rsidRPr="00370D9B">
        <w:t xml:space="preserve">key </w:t>
      </w:r>
      <w:r w:rsidRPr="00370D9B">
        <w:t xml:space="preserve">establishment tasks, </w:t>
      </w:r>
      <w:r w:rsidR="00FD7490" w:rsidRPr="00370D9B">
        <w:t>such as</w:t>
      </w:r>
      <w:r w:rsidRPr="00370D9B">
        <w:t xml:space="preserve"> ethics clearanc</w:t>
      </w:r>
      <w:r w:rsidR="00FD7490" w:rsidRPr="00370D9B">
        <w:t>e.</w:t>
      </w:r>
    </w:p>
    <w:p w14:paraId="6DFBA7E5" w14:textId="77777777" w:rsidR="001234E2" w:rsidRPr="00AE79CD" w:rsidRDefault="00F168A1" w:rsidP="0015680E">
      <w:pPr>
        <w:pStyle w:val="Heading3"/>
      </w:pPr>
      <w:bookmarkStart w:id="32" w:name="_Toc363639856"/>
      <w:bookmarkStart w:id="33" w:name="_Toc26796269"/>
      <w:r w:rsidRPr="00AE79CD">
        <w:t>Key s</w:t>
      </w:r>
      <w:r w:rsidR="001234E2" w:rsidRPr="00AE79CD">
        <w:t>takeholders</w:t>
      </w:r>
      <w:bookmarkEnd w:id="32"/>
      <w:bookmarkEnd w:id="33"/>
    </w:p>
    <w:p w14:paraId="3EEA5688" w14:textId="123CC61B" w:rsidR="00370D9B" w:rsidRPr="002C5E22" w:rsidRDefault="00370D9B" w:rsidP="00370D9B">
      <w:pPr>
        <w:pStyle w:val="Body"/>
      </w:pPr>
      <w:bookmarkStart w:id="34" w:name="_Toc363639857"/>
      <w:r w:rsidRPr="002C5E22">
        <w:t>The AEDC is a collaborative project, involving a number of entities. The Australian Government, represented by the Department of Education and Training (the department), works in partnership with eminent child health research institutes, the Centre for Community Child Health (CCCH) at the Royal Children’s Hospital, Melbourne, and the Telethon Kids Institute (‘the Institute’), Adelaide, as well as State and Territory Governments, to implement the AEDC program.</w:t>
      </w:r>
    </w:p>
    <w:p w14:paraId="3F06737A" w14:textId="257D9A6D" w:rsidR="00370D9B" w:rsidRPr="002C5E22" w:rsidRDefault="00370D9B" w:rsidP="00370D9B">
      <w:pPr>
        <w:pStyle w:val="Body"/>
      </w:pPr>
      <w:r w:rsidRPr="002C5E22">
        <w:t xml:space="preserve">State and Territory Coordinators (STCs) are funded by the department to provide leadership, oversight and coordination of the implementation of the AEDC in their jurisdiction. The focus of the STC role is to engage key stakeholders for the successful implementation of the AEDC, to support communities, schools and teachers in the successful implementation of the AEDC, to increase awareness of the AEDC and </w:t>
      </w:r>
      <w:r w:rsidR="00774304">
        <w:t xml:space="preserve">to </w:t>
      </w:r>
      <w:r w:rsidRPr="002C5E22">
        <w:t>assist communities to use the AEDC results.</w:t>
      </w:r>
    </w:p>
    <w:p w14:paraId="7588E184" w14:textId="77777777" w:rsidR="00370D9B" w:rsidRPr="002C5E22" w:rsidRDefault="00370D9B" w:rsidP="00370D9B">
      <w:pPr>
        <w:pStyle w:val="Body"/>
      </w:pPr>
      <w:r w:rsidRPr="002C5E22">
        <w:t>The Institute supports all states and territories to implement the AEDC including:</w:t>
      </w:r>
    </w:p>
    <w:p w14:paraId="1F4068C3" w14:textId="77777777" w:rsidR="00370D9B" w:rsidRPr="002C5E22" w:rsidRDefault="00370D9B" w:rsidP="00370D9B">
      <w:pPr>
        <w:pStyle w:val="Bullets1"/>
      </w:pPr>
      <w:r w:rsidRPr="002C5E22">
        <w:t>facilitating regular teleconferences and meetings</w:t>
      </w:r>
    </w:p>
    <w:p w14:paraId="04FFB239" w14:textId="06796D48" w:rsidR="00370D9B" w:rsidRPr="002C5E22" w:rsidRDefault="00370D9B" w:rsidP="00370D9B">
      <w:pPr>
        <w:pStyle w:val="Bullets1"/>
      </w:pPr>
      <w:r w:rsidRPr="002C5E22">
        <w:t>undertaking research and analys</w:t>
      </w:r>
      <w:r w:rsidR="00774304">
        <w:t>ing</w:t>
      </w:r>
      <w:r w:rsidRPr="002C5E22">
        <w:t xml:space="preserve"> the ways in which the AEDC data is currently used in communities</w:t>
      </w:r>
    </w:p>
    <w:p w14:paraId="6064DCB8" w14:textId="77777777" w:rsidR="00370D9B" w:rsidRPr="002C5E22" w:rsidRDefault="00370D9B" w:rsidP="00370D9B">
      <w:pPr>
        <w:pStyle w:val="Bullets1"/>
      </w:pPr>
      <w:r w:rsidRPr="002C5E22">
        <w:t>identifying the development needs of STCs</w:t>
      </w:r>
    </w:p>
    <w:p w14:paraId="18745889" w14:textId="77777777" w:rsidR="00370D9B" w:rsidRPr="002C5E22" w:rsidRDefault="00370D9B" w:rsidP="00370D9B">
      <w:pPr>
        <w:pStyle w:val="Bullets1"/>
      </w:pPr>
      <w:r w:rsidRPr="002C5E22">
        <w:t>facilitating the delivery of online support and training to STCs</w:t>
      </w:r>
    </w:p>
    <w:p w14:paraId="42754381" w14:textId="77777777" w:rsidR="00370D9B" w:rsidRPr="002C5E22" w:rsidRDefault="00370D9B" w:rsidP="00370D9B">
      <w:pPr>
        <w:pStyle w:val="Bullets1"/>
      </w:pPr>
      <w:r w:rsidRPr="002C5E22">
        <w:t xml:space="preserve">developing AEDC resources </w:t>
      </w:r>
    </w:p>
    <w:p w14:paraId="27AB8D7F" w14:textId="77777777" w:rsidR="00370D9B" w:rsidRPr="002C5E22" w:rsidRDefault="00370D9B" w:rsidP="00370D9B">
      <w:pPr>
        <w:pStyle w:val="Bullets1"/>
      </w:pPr>
      <w:r w:rsidRPr="002C5E22">
        <w:t>developing written materials to assist STCs investigate and access other sources of funding</w:t>
      </w:r>
    </w:p>
    <w:p w14:paraId="7B600E9C" w14:textId="77777777" w:rsidR="00370D9B" w:rsidRPr="0059163F" w:rsidRDefault="00370D9B" w:rsidP="00370D9B">
      <w:pPr>
        <w:pStyle w:val="Bullets1"/>
      </w:pPr>
      <w:r w:rsidRPr="002C5E22">
        <w:t xml:space="preserve">hosting the AEDC Conference </w:t>
      </w:r>
      <w:r w:rsidRPr="0059163F">
        <w:t>(held in Melbourne in March 2018).</w:t>
      </w:r>
    </w:p>
    <w:p w14:paraId="2F1D6FD5" w14:textId="77777777" w:rsidR="00370D9B" w:rsidRPr="00377494" w:rsidRDefault="00370D9B" w:rsidP="00370D9B">
      <w:pPr>
        <w:pStyle w:val="Body"/>
      </w:pPr>
      <w:r w:rsidRPr="00377494">
        <w:t>Key stakeholders in the data collection included schools, school sector organisations, teachers and parents.</w:t>
      </w:r>
    </w:p>
    <w:p w14:paraId="5C01152F" w14:textId="77777777" w:rsidR="009B050F" w:rsidRPr="00AE79CD" w:rsidRDefault="009B050F" w:rsidP="0015680E">
      <w:pPr>
        <w:pStyle w:val="Heading3"/>
      </w:pPr>
      <w:bookmarkStart w:id="35" w:name="_Toc26796270"/>
      <w:r w:rsidRPr="00AE79CD">
        <w:t xml:space="preserve">Overview of project management </w:t>
      </w:r>
      <w:r w:rsidR="004D3685" w:rsidRPr="00AE79CD">
        <w:t>arrangements</w:t>
      </w:r>
      <w:bookmarkEnd w:id="34"/>
      <w:bookmarkEnd w:id="35"/>
    </w:p>
    <w:p w14:paraId="70CB9F14" w14:textId="6FE909B2" w:rsidR="00370D9B" w:rsidRPr="00377494" w:rsidRDefault="00370D9B" w:rsidP="00370D9B">
      <w:pPr>
        <w:pStyle w:val="Body"/>
      </w:pPr>
      <w:bookmarkStart w:id="36" w:name="_Toc363639858"/>
      <w:r w:rsidRPr="00377494">
        <w:t xml:space="preserve">The AEDC team within the </w:t>
      </w:r>
      <w:r w:rsidR="00774304">
        <w:t>Early Learning Collection and Analysis section of the Early Childhood and Child Care branch</w:t>
      </w:r>
      <w:r w:rsidRPr="00377494">
        <w:t>, was responsible for overall program management within the department.</w:t>
      </w:r>
    </w:p>
    <w:p w14:paraId="4EA2C577" w14:textId="72F90DD9" w:rsidR="00370D9B" w:rsidRPr="00377494" w:rsidRDefault="00370D9B" w:rsidP="00370D9B">
      <w:pPr>
        <w:pStyle w:val="Body"/>
      </w:pPr>
      <w:r w:rsidRPr="00377494">
        <w:t>The AEDC National Committee comprised representatives from the department, each jurisdiction, the Australian Bureau of Statistics, the Australian Institute of Health and Welfare, the Department of Health and the Department of Social Services</w:t>
      </w:r>
      <w:r>
        <w:t xml:space="preserve">. </w:t>
      </w:r>
      <w:r w:rsidRPr="00377494">
        <w:t>The Institute</w:t>
      </w:r>
      <w:r w:rsidR="00894B4F">
        <w:t>, as a content expert,</w:t>
      </w:r>
      <w:r w:rsidRPr="00377494">
        <w:t xml:space="preserve"> and the </w:t>
      </w:r>
      <w:r w:rsidR="00894B4F" w:rsidRPr="00377494">
        <w:t xml:space="preserve">Social Research Centre </w:t>
      </w:r>
      <w:r w:rsidR="00894B4F">
        <w:t xml:space="preserve">(SRC), as the </w:t>
      </w:r>
      <w:r w:rsidRPr="00377494">
        <w:t>data collection management contractor</w:t>
      </w:r>
      <w:r w:rsidR="00894B4F">
        <w:t xml:space="preserve">, </w:t>
      </w:r>
      <w:r w:rsidRPr="00377494">
        <w:t xml:space="preserve">were represented as non-voting members. </w:t>
      </w:r>
    </w:p>
    <w:p w14:paraId="195D1F31" w14:textId="77777777" w:rsidR="00A8559B" w:rsidRDefault="00A8559B">
      <w:pPr>
        <w:spacing w:after="200" w:line="276" w:lineRule="auto"/>
        <w:rPr>
          <w:rFonts w:eastAsia="Times New Roman" w:cs="Times New Roman"/>
          <w:szCs w:val="20"/>
        </w:rPr>
      </w:pPr>
      <w:r>
        <w:br w:type="page"/>
      </w:r>
    </w:p>
    <w:p w14:paraId="557E422B" w14:textId="5961D60A" w:rsidR="00370D9B" w:rsidRPr="007D6FD0" w:rsidRDefault="00370D9B" w:rsidP="00370D9B">
      <w:pPr>
        <w:pStyle w:val="Body"/>
      </w:pPr>
      <w:r w:rsidRPr="007D6FD0">
        <w:lastRenderedPageBreak/>
        <w:t>The role of the AEDC National Committee was to guide the national implementation to ensure the potential value of the AEDC to contribute to early childhood outcomes is realised through:</w:t>
      </w:r>
    </w:p>
    <w:p w14:paraId="67BD4096" w14:textId="77777777" w:rsidR="00370D9B" w:rsidRPr="007D6FD0" w:rsidRDefault="00370D9B" w:rsidP="00370D9B">
      <w:pPr>
        <w:pStyle w:val="Bullets1"/>
      </w:pPr>
      <w:r w:rsidRPr="007D6FD0">
        <w:t>monitoring the progress and issues reported by the STCs</w:t>
      </w:r>
    </w:p>
    <w:p w14:paraId="6263B9F2" w14:textId="77777777" w:rsidR="00370D9B" w:rsidRPr="007D6FD0" w:rsidRDefault="00370D9B" w:rsidP="00370D9B">
      <w:pPr>
        <w:pStyle w:val="Bullets1"/>
      </w:pPr>
      <w:r w:rsidRPr="007D6FD0">
        <w:t>overseeing the AEDC implementation, including collection, processing and dissemination of findings and data</w:t>
      </w:r>
    </w:p>
    <w:p w14:paraId="26E151A2" w14:textId="77777777" w:rsidR="00370D9B" w:rsidRPr="007D6FD0" w:rsidRDefault="00370D9B" w:rsidP="00370D9B">
      <w:pPr>
        <w:pStyle w:val="Bullets1"/>
      </w:pPr>
      <w:r w:rsidRPr="007D6FD0">
        <w:t xml:space="preserve">overseeing the development of the refreshed </w:t>
      </w:r>
      <w:r>
        <w:t xml:space="preserve">AEDC national, community and school </w:t>
      </w:r>
      <w:r w:rsidRPr="007D6FD0">
        <w:t>reporting templates</w:t>
      </w:r>
    </w:p>
    <w:p w14:paraId="2D0569BA" w14:textId="77777777" w:rsidR="00370D9B" w:rsidRPr="007D6FD0" w:rsidRDefault="00370D9B" w:rsidP="00370D9B">
      <w:pPr>
        <w:pStyle w:val="Bullets1"/>
      </w:pPr>
      <w:r w:rsidRPr="007D6FD0">
        <w:t>acting as a forum to share knowledge and expertise on how the findings can translate into services that improve outcomes for children</w:t>
      </w:r>
    </w:p>
    <w:p w14:paraId="43B5CF0D" w14:textId="77777777" w:rsidR="00370D9B" w:rsidRPr="007D6FD0" w:rsidRDefault="00370D9B" w:rsidP="00370D9B">
      <w:pPr>
        <w:pStyle w:val="Bullets1"/>
      </w:pPr>
      <w:r w:rsidRPr="007D6FD0">
        <w:t>identifying successful strategies to use the findings to influence change more broadly.</w:t>
      </w:r>
    </w:p>
    <w:p w14:paraId="30D4EE54" w14:textId="074D753F" w:rsidR="00370D9B" w:rsidRPr="007D6FD0" w:rsidRDefault="00370D9B" w:rsidP="00370D9B">
      <w:pPr>
        <w:pStyle w:val="Body"/>
      </w:pPr>
      <w:r w:rsidRPr="007D6FD0">
        <w:t>The Strategic Working Group (SWG) was formed in early 2018 and comprised representatives from the department, CCCH</w:t>
      </w:r>
      <w:r>
        <w:t>, the</w:t>
      </w:r>
      <w:r w:rsidRPr="007D6FD0">
        <w:t xml:space="preserve"> Institute and the </w:t>
      </w:r>
      <w:r w:rsidR="00894B4F">
        <w:t>SRC</w:t>
      </w:r>
      <w:r w:rsidRPr="007D6FD0">
        <w:t>. The role of the SWG is to provide advice to the department on:</w:t>
      </w:r>
    </w:p>
    <w:p w14:paraId="73C7E6BA" w14:textId="77777777" w:rsidR="00370D9B" w:rsidRPr="00370D9B" w:rsidRDefault="00370D9B" w:rsidP="00370D9B">
      <w:pPr>
        <w:pStyle w:val="Bullets1"/>
      </w:pPr>
      <w:r w:rsidRPr="00370D9B">
        <w:t>future strategic applications and directions of the AEDC</w:t>
      </w:r>
    </w:p>
    <w:p w14:paraId="56EB6215" w14:textId="77777777" w:rsidR="00370D9B" w:rsidRPr="00370D9B" w:rsidRDefault="00370D9B" w:rsidP="00370D9B">
      <w:pPr>
        <w:pStyle w:val="Bullets1"/>
      </w:pPr>
      <w:r w:rsidRPr="00370D9B">
        <w:t>technical and policy issues involving the AEDC and the AvEDI (for example on the MCDS project and expanding use of the AvEDI platform)</w:t>
      </w:r>
    </w:p>
    <w:p w14:paraId="1F1EAADB" w14:textId="114F5AEC" w:rsidR="00370D9B" w:rsidRPr="00370D9B" w:rsidRDefault="00656D93" w:rsidP="00370D9B">
      <w:pPr>
        <w:pStyle w:val="Bullets1"/>
      </w:pPr>
      <w:r>
        <w:t>c</w:t>
      </w:r>
      <w:r w:rsidR="00370D9B" w:rsidRPr="00370D9B">
        <w:t>linical issues relating to the AvEDI and AEDC (e.g. reporting on children with special needs).</w:t>
      </w:r>
    </w:p>
    <w:p w14:paraId="44B75AA9" w14:textId="7D79D9C1" w:rsidR="00D06DDC" w:rsidRDefault="00370D9B" w:rsidP="00D06DDC">
      <w:pPr>
        <w:pStyle w:val="Body"/>
      </w:pPr>
      <w:r w:rsidRPr="00D06DDC">
        <w:t>The Communications Work Grou</w:t>
      </w:r>
      <w:r w:rsidRPr="00656D93">
        <w:t>p (CWG)</w:t>
      </w:r>
      <w:r w:rsidR="00753AC2" w:rsidRPr="00656D93">
        <w:t>, which was formed in 2014</w:t>
      </w:r>
      <w:r w:rsidR="00656D93" w:rsidRPr="00656D93">
        <w:t xml:space="preserve"> and reconvened for </w:t>
      </w:r>
      <w:r w:rsidR="006D41E4">
        <w:t>Cycle 4</w:t>
      </w:r>
      <w:r w:rsidR="00656D93" w:rsidRPr="00656D93">
        <w:t xml:space="preserve"> in November 2017</w:t>
      </w:r>
      <w:r w:rsidR="00753AC2" w:rsidRPr="00656D93">
        <w:t>,</w:t>
      </w:r>
      <w:r w:rsidR="00753AC2" w:rsidRPr="00D06DDC">
        <w:t xml:space="preserve"> compri</w:t>
      </w:r>
      <w:r w:rsidR="00D06DDC" w:rsidRPr="00D06DDC">
        <w:t xml:space="preserve">ses representatives from the department, the Institute and the </w:t>
      </w:r>
      <w:r w:rsidR="00894B4F">
        <w:t>SRC</w:t>
      </w:r>
      <w:r w:rsidR="00D06DDC" w:rsidRPr="00D06DDC">
        <w:t>. The role of the CWG is to work collaboratively to:</w:t>
      </w:r>
    </w:p>
    <w:p w14:paraId="491DEB99" w14:textId="3D721BB1" w:rsidR="00D06DDC" w:rsidRPr="00D06DDC" w:rsidRDefault="00D06DDC" w:rsidP="00D06DDC">
      <w:pPr>
        <w:pStyle w:val="Bullets1"/>
      </w:pPr>
      <w:r>
        <w:t xml:space="preserve">develop </w:t>
      </w:r>
      <w:r w:rsidR="00656D93">
        <w:t xml:space="preserve">AEDC communication </w:t>
      </w:r>
      <w:r>
        <w:t>materials</w:t>
      </w:r>
    </w:p>
    <w:p w14:paraId="1BE43423" w14:textId="77777777" w:rsidR="00D06DDC" w:rsidRPr="00D06DDC" w:rsidRDefault="00D06DDC" w:rsidP="00D06DDC">
      <w:pPr>
        <w:pStyle w:val="Bullets1"/>
      </w:pPr>
      <w:r>
        <w:t>co-ordinate engagement and activation of channels</w:t>
      </w:r>
    </w:p>
    <w:p w14:paraId="1CB0D73E" w14:textId="77777777" w:rsidR="00D06DDC" w:rsidRPr="00D06DDC" w:rsidRDefault="00D06DDC" w:rsidP="00D06DDC">
      <w:pPr>
        <w:pStyle w:val="Bullets1"/>
      </w:pPr>
      <w:r>
        <w:t>ensure all AEDC communication materials are consistent, technically accurate and practical</w:t>
      </w:r>
    </w:p>
    <w:p w14:paraId="473E25A9" w14:textId="064CAADF" w:rsidR="00D06DDC" w:rsidRPr="00D06DDC" w:rsidRDefault="00D06DDC" w:rsidP="00D06DDC">
      <w:pPr>
        <w:pStyle w:val="Bullets1"/>
      </w:pPr>
      <w:r>
        <w:t>ensure overarching communication objectives are met.</w:t>
      </w:r>
    </w:p>
    <w:p w14:paraId="24809ABA" w14:textId="56130D99" w:rsidR="00370D9B" w:rsidRPr="008E17B1" w:rsidRDefault="00656D93" w:rsidP="00370D9B">
      <w:pPr>
        <w:pStyle w:val="Body"/>
      </w:pPr>
      <w:r>
        <w:t>AEDC p</w:t>
      </w:r>
      <w:r w:rsidR="00370D9B" w:rsidRPr="008E17B1">
        <w:t>roject issues were addressed and open communications were maintained through a series of structured meetings, including:</w:t>
      </w:r>
    </w:p>
    <w:p w14:paraId="74BCAA0F" w14:textId="1BF8F037" w:rsidR="00370D9B" w:rsidRPr="008E17B1" w:rsidRDefault="00774304" w:rsidP="00370D9B">
      <w:pPr>
        <w:pStyle w:val="Bullets1"/>
      </w:pPr>
      <w:r>
        <w:t xml:space="preserve">biannual </w:t>
      </w:r>
      <w:r w:rsidR="00370D9B" w:rsidRPr="008E17B1">
        <w:t>AEDC National Committee meetings</w:t>
      </w:r>
    </w:p>
    <w:p w14:paraId="04D4EF26" w14:textId="77777777" w:rsidR="00370D9B" w:rsidRPr="008E17B1" w:rsidRDefault="00370D9B" w:rsidP="00370D9B">
      <w:pPr>
        <w:pStyle w:val="Bullets1"/>
      </w:pPr>
      <w:r w:rsidRPr="008E17B1">
        <w:t>quarterly STC face-to-face meetings</w:t>
      </w:r>
    </w:p>
    <w:p w14:paraId="77E73548" w14:textId="77777777" w:rsidR="00370D9B" w:rsidRPr="008E17B1" w:rsidRDefault="00370D9B" w:rsidP="00370D9B">
      <w:pPr>
        <w:pStyle w:val="Bullets1"/>
      </w:pPr>
      <w:r w:rsidRPr="008E17B1">
        <w:t xml:space="preserve">monthly STC teleconferences </w:t>
      </w:r>
    </w:p>
    <w:p w14:paraId="7BF3F8FF" w14:textId="695AFF62" w:rsidR="00370D9B" w:rsidRPr="008E17B1" w:rsidRDefault="00370D9B" w:rsidP="00370D9B">
      <w:pPr>
        <w:pStyle w:val="Bullets1"/>
      </w:pPr>
      <w:r w:rsidRPr="008E17B1">
        <w:t>Communications Working Group</w:t>
      </w:r>
    </w:p>
    <w:p w14:paraId="59A459ED" w14:textId="77777777" w:rsidR="00370D9B" w:rsidRPr="008E17B1" w:rsidRDefault="00370D9B" w:rsidP="00370D9B">
      <w:pPr>
        <w:pStyle w:val="Bullets1"/>
      </w:pPr>
      <w:r w:rsidRPr="008E17B1">
        <w:t xml:space="preserve">Quarterly SWG meetings </w:t>
      </w:r>
    </w:p>
    <w:p w14:paraId="111ACCB7" w14:textId="78C1D42C" w:rsidR="00370D9B" w:rsidRPr="008E17B1" w:rsidRDefault="00370D9B" w:rsidP="00370D9B">
      <w:pPr>
        <w:pStyle w:val="Bullets1"/>
      </w:pPr>
      <w:r w:rsidRPr="008E17B1">
        <w:t xml:space="preserve">weekly teleconferences between the department and the </w:t>
      </w:r>
      <w:r w:rsidR="00894B4F">
        <w:t>SRC</w:t>
      </w:r>
      <w:r w:rsidRPr="008E17B1">
        <w:t>.</w:t>
      </w:r>
    </w:p>
    <w:p w14:paraId="791C7E96" w14:textId="77777777" w:rsidR="00A8559B" w:rsidRDefault="00370D9B" w:rsidP="00370D9B">
      <w:pPr>
        <w:pStyle w:val="Body"/>
      </w:pPr>
      <w:r w:rsidRPr="008E17B1">
        <w:t>Additional meetings were convened as required.</w:t>
      </w:r>
    </w:p>
    <w:p w14:paraId="4C2C465F" w14:textId="79A2E447" w:rsidR="00A8559B" w:rsidRDefault="00A8559B" w:rsidP="00370D9B">
      <w:pPr>
        <w:pStyle w:val="Body"/>
      </w:pPr>
      <w:r>
        <w:br w:type="page"/>
      </w:r>
    </w:p>
    <w:p w14:paraId="0C3BFEB1" w14:textId="77777777" w:rsidR="001234E2" w:rsidRPr="00AE79CD" w:rsidRDefault="001234E2" w:rsidP="0015680E">
      <w:pPr>
        <w:pStyle w:val="Heading3"/>
      </w:pPr>
      <w:bookmarkStart w:id="37" w:name="_Toc26796271"/>
      <w:r w:rsidRPr="00AE79CD">
        <w:lastRenderedPageBreak/>
        <w:t>Ethics</w:t>
      </w:r>
      <w:bookmarkEnd w:id="36"/>
      <w:bookmarkEnd w:id="37"/>
    </w:p>
    <w:p w14:paraId="28A960ED" w14:textId="324A2D79" w:rsidR="00370D9B" w:rsidRPr="00C645F4" w:rsidRDefault="00370D9B" w:rsidP="00370D9B">
      <w:pPr>
        <w:pStyle w:val="Body"/>
      </w:pPr>
      <w:bookmarkStart w:id="38" w:name="_Toc363639859"/>
      <w:r w:rsidRPr="00C645F4">
        <w:t xml:space="preserve">The existing AEDC ethics application, which was submitted by the department to the Royal Children’s Hospital Human Research and Ethics Committee </w:t>
      </w:r>
      <w:r w:rsidR="006D319F">
        <w:t xml:space="preserve">(HREC) </w:t>
      </w:r>
      <w:r w:rsidRPr="00C645F4">
        <w:t>for Cycle 3 was amended and extended to cover Cycle 4 with CCCH (Professor Sharon Goldfeld) as Principle Investigator.</w:t>
      </w:r>
    </w:p>
    <w:p w14:paraId="04F826A3" w14:textId="77777777" w:rsidR="00370D9B" w:rsidRPr="00C645F4" w:rsidRDefault="00370D9B" w:rsidP="00370D9B">
      <w:pPr>
        <w:pStyle w:val="Body"/>
      </w:pPr>
      <w:r w:rsidRPr="00C645F4">
        <w:t xml:space="preserve">To support the amended request, the following documents were provided in the HREC submittal: </w:t>
      </w:r>
    </w:p>
    <w:p w14:paraId="3EEEFA14" w14:textId="743E9FDA" w:rsidR="00370D9B" w:rsidRPr="00C645F4" w:rsidRDefault="00370D9B" w:rsidP="00D06DDC">
      <w:pPr>
        <w:pStyle w:val="Body"/>
        <w:numPr>
          <w:ilvl w:val="0"/>
          <w:numId w:val="13"/>
        </w:numPr>
      </w:pPr>
      <w:r w:rsidRPr="00C645F4">
        <w:t xml:space="preserve">a copy of the </w:t>
      </w:r>
      <w:r w:rsidR="009B08F6">
        <w:t>I</w:t>
      </w:r>
      <w:r w:rsidRPr="00C645F4">
        <w:t xml:space="preserve">nstrument </w:t>
      </w:r>
    </w:p>
    <w:p w14:paraId="70FCBA50" w14:textId="77777777" w:rsidR="00370D9B" w:rsidRPr="00C645F4" w:rsidRDefault="00370D9B" w:rsidP="00D06DDC">
      <w:pPr>
        <w:pStyle w:val="Body"/>
        <w:numPr>
          <w:ilvl w:val="0"/>
          <w:numId w:val="13"/>
        </w:numPr>
      </w:pPr>
      <w:r w:rsidRPr="00C645F4">
        <w:t>an updated version of the Parent letter (dated 1 December 2017)</w:t>
      </w:r>
    </w:p>
    <w:p w14:paraId="2A84823B" w14:textId="77777777" w:rsidR="00370D9B" w:rsidRPr="00C645F4" w:rsidRDefault="00370D9B" w:rsidP="00D06DDC">
      <w:pPr>
        <w:pStyle w:val="Body"/>
        <w:numPr>
          <w:ilvl w:val="0"/>
          <w:numId w:val="13"/>
        </w:numPr>
      </w:pPr>
      <w:r w:rsidRPr="00C645F4">
        <w:t>an updated version (v13) of the Protocol (dated 13 November 2017)</w:t>
      </w:r>
    </w:p>
    <w:p w14:paraId="3884CBF4" w14:textId="77777777" w:rsidR="00370D9B" w:rsidRPr="00C645F4" w:rsidRDefault="00370D9B" w:rsidP="00D06DDC">
      <w:pPr>
        <w:pStyle w:val="Body"/>
        <w:numPr>
          <w:ilvl w:val="0"/>
          <w:numId w:val="13"/>
        </w:numPr>
      </w:pPr>
      <w:r w:rsidRPr="00C645F4">
        <w:t>the Annual Report (dated 11 December 2017)</w:t>
      </w:r>
    </w:p>
    <w:p w14:paraId="59912429" w14:textId="5D6D7296" w:rsidR="00370D9B" w:rsidRPr="00C645F4" w:rsidRDefault="00370D9B" w:rsidP="00D06DDC">
      <w:pPr>
        <w:pStyle w:val="Body"/>
        <w:numPr>
          <w:ilvl w:val="0"/>
          <w:numId w:val="13"/>
        </w:numPr>
      </w:pPr>
      <w:r w:rsidRPr="00C645F4">
        <w:t xml:space="preserve">a Change of Investigator form to update staffing from previous </w:t>
      </w:r>
      <w:r w:rsidR="006D319F">
        <w:t>d</w:t>
      </w:r>
      <w:r w:rsidRPr="00C645F4">
        <w:t>epartmental representative (dated 7 December 2017)</w:t>
      </w:r>
    </w:p>
    <w:p w14:paraId="30250E8A" w14:textId="2E6F77FF" w:rsidR="00370D9B" w:rsidRPr="00C645F4" w:rsidRDefault="00370D9B" w:rsidP="00D06DDC">
      <w:pPr>
        <w:pStyle w:val="Body"/>
        <w:numPr>
          <w:ilvl w:val="0"/>
          <w:numId w:val="13"/>
        </w:numPr>
      </w:pPr>
      <w:r w:rsidRPr="00C645F4">
        <w:t>an updated Modification form (dated 11 December 2017)</w:t>
      </w:r>
      <w:r w:rsidR="00656D93">
        <w:t>.</w:t>
      </w:r>
    </w:p>
    <w:p w14:paraId="18AB8F37" w14:textId="77777777" w:rsidR="00370D9B" w:rsidRDefault="00370D9B" w:rsidP="00370D9B">
      <w:pPr>
        <w:pStyle w:val="Body"/>
      </w:pPr>
      <w:r w:rsidRPr="00C645F4">
        <w:t>Ethics approval was received from the Royal Children’s Hospital Human Research and Ethics Committee, Melbourne on 19 December 2017.</w:t>
      </w:r>
    </w:p>
    <w:p w14:paraId="0CFB4C29" w14:textId="77777777" w:rsidR="001234E2" w:rsidRPr="00AE79CD" w:rsidRDefault="001234E2" w:rsidP="0015680E">
      <w:pPr>
        <w:pStyle w:val="Heading3"/>
      </w:pPr>
      <w:bookmarkStart w:id="39" w:name="_Toc26796272"/>
      <w:r w:rsidRPr="00AE79CD">
        <w:t>Privacy and confidentiality</w:t>
      </w:r>
      <w:bookmarkEnd w:id="38"/>
      <w:bookmarkEnd w:id="39"/>
    </w:p>
    <w:p w14:paraId="45CBEDEB" w14:textId="4873BA6E" w:rsidR="00370D9B" w:rsidRPr="00C645F4" w:rsidRDefault="00370D9B" w:rsidP="00370D9B">
      <w:pPr>
        <w:pStyle w:val="Body"/>
        <w:rPr>
          <w:sz w:val="22"/>
        </w:rPr>
      </w:pPr>
      <w:r w:rsidRPr="00C645F4">
        <w:t xml:space="preserve">At all stages of the AEDC data collection and data preparation processes, the privacy of individuals involved either as data collectors (the teachers) or as data sources (the children) was maintained in accordance with the </w:t>
      </w:r>
      <w:r w:rsidRPr="00C645F4">
        <w:rPr>
          <w:i/>
        </w:rPr>
        <w:t>Privacy Act 1988 (Privacy Act</w:t>
      </w:r>
      <w:r w:rsidRPr="00C645F4">
        <w:t>), the Australian Privacy Principl</w:t>
      </w:r>
      <w:r w:rsidR="00F2653F">
        <w:t>e</w:t>
      </w:r>
      <w:r w:rsidRPr="00C645F4">
        <w:t>s and state / territory privacy legislation and policies.</w:t>
      </w:r>
    </w:p>
    <w:p w14:paraId="28FB375C" w14:textId="77777777" w:rsidR="007D6666" w:rsidRPr="00204E42" w:rsidRDefault="007D6666" w:rsidP="00C61E88">
      <w:pPr>
        <w:pStyle w:val="Body"/>
      </w:pPr>
      <w:r w:rsidRPr="00204E42">
        <w:t>For a brief discussion of privacy issues relating specifically to the provision of pre-population information, refer to Section 2.6.</w:t>
      </w:r>
      <w:r w:rsidR="008A3004" w:rsidRPr="00204E42">
        <w:t>5</w:t>
      </w:r>
      <w:r w:rsidRPr="00204E42">
        <w:t>.</w:t>
      </w:r>
    </w:p>
    <w:p w14:paraId="2D790547" w14:textId="77777777" w:rsidR="001234E2" w:rsidRPr="00073360" w:rsidRDefault="00BF1BA4" w:rsidP="00C4221F">
      <w:pPr>
        <w:pStyle w:val="Heading2"/>
      </w:pPr>
      <w:bookmarkStart w:id="40" w:name="_Toc363639861"/>
      <w:bookmarkStart w:id="41" w:name="_Toc26796273"/>
      <w:r w:rsidRPr="00073360">
        <w:t xml:space="preserve">Data </w:t>
      </w:r>
      <w:r w:rsidR="002E254C" w:rsidRPr="00073360">
        <w:t>c</w:t>
      </w:r>
      <w:r w:rsidRPr="00073360">
        <w:t xml:space="preserve">ollection </w:t>
      </w:r>
      <w:r w:rsidR="002E254C" w:rsidRPr="00073360">
        <w:t>s</w:t>
      </w:r>
      <w:r w:rsidR="001234E2" w:rsidRPr="00073360">
        <w:t>ystem specification and workflow development</w:t>
      </w:r>
      <w:bookmarkEnd w:id="40"/>
      <w:bookmarkEnd w:id="41"/>
    </w:p>
    <w:p w14:paraId="5DFAD083" w14:textId="77BD7212" w:rsidR="00435F9C" w:rsidRDefault="00435F9C" w:rsidP="00435F9C">
      <w:pPr>
        <w:pStyle w:val="Body"/>
      </w:pPr>
      <w:r w:rsidRPr="00C955E6">
        <w:t>This section describes how the specification for the data collection system for Cycle 4 evolved, and how workflows were developed and refined in response to stakeholder needs and feedback.</w:t>
      </w:r>
    </w:p>
    <w:p w14:paraId="32FD9C0C" w14:textId="77777777" w:rsidR="00BF438F" w:rsidRPr="003579D5" w:rsidRDefault="00BF438F" w:rsidP="00C61E88">
      <w:pPr>
        <w:pStyle w:val="Body"/>
        <w:rPr>
          <w:highlight w:val="yellow"/>
        </w:rPr>
      </w:pPr>
      <w:r w:rsidRPr="00C955E6">
        <w:t xml:space="preserve">Key aspects of the workflow and system features are reviewed at </w:t>
      </w:r>
      <w:r w:rsidRPr="00A45103">
        <w:t>Section 3.7.</w:t>
      </w:r>
    </w:p>
    <w:p w14:paraId="3CCDC26F" w14:textId="574710D1" w:rsidR="001234E2" w:rsidRPr="00073360" w:rsidRDefault="005B36D9" w:rsidP="0015680E">
      <w:pPr>
        <w:pStyle w:val="Heading3"/>
      </w:pPr>
      <w:bookmarkStart w:id="42" w:name="_Toc363639863"/>
      <w:bookmarkStart w:id="43" w:name="_Toc26796274"/>
      <w:bookmarkStart w:id="44" w:name="_Hlk15315450"/>
      <w:r>
        <w:t>C</w:t>
      </w:r>
      <w:r w:rsidR="001234E2" w:rsidRPr="00073360">
        <w:t xml:space="preserve">hallenges to address from Cycle </w:t>
      </w:r>
      <w:bookmarkEnd w:id="42"/>
      <w:r w:rsidR="00073360">
        <w:t>3</w:t>
      </w:r>
      <w:bookmarkEnd w:id="43"/>
    </w:p>
    <w:p w14:paraId="3CA8EF1F" w14:textId="57903706" w:rsidR="001234E2" w:rsidRPr="00073360" w:rsidRDefault="00E83026" w:rsidP="00C61E88">
      <w:pPr>
        <w:pStyle w:val="Body"/>
      </w:pPr>
      <w:r w:rsidRPr="00073360">
        <w:t xml:space="preserve">Challenges to address for Cycle </w:t>
      </w:r>
      <w:r w:rsidR="00073360" w:rsidRPr="00073360">
        <w:t>4</w:t>
      </w:r>
      <w:r w:rsidRPr="00073360">
        <w:t xml:space="preserve">, as informed by the Cycle </w:t>
      </w:r>
      <w:r w:rsidR="00073360" w:rsidRPr="00073360">
        <w:t>3</w:t>
      </w:r>
      <w:r w:rsidRPr="00073360">
        <w:t xml:space="preserve"> </w:t>
      </w:r>
      <w:r w:rsidR="00B63F67" w:rsidRPr="00073360">
        <w:t>Technical</w:t>
      </w:r>
      <w:r w:rsidRPr="00073360">
        <w:t xml:space="preserve"> Report and </w:t>
      </w:r>
      <w:r w:rsidR="00B63F67" w:rsidRPr="00073360">
        <w:t>su</w:t>
      </w:r>
      <w:r w:rsidR="00BE25D0" w:rsidRPr="00073360">
        <w:t>b</w:t>
      </w:r>
      <w:r w:rsidR="00B63F67" w:rsidRPr="00073360">
        <w:t>sequent</w:t>
      </w:r>
      <w:r w:rsidRPr="00073360">
        <w:t xml:space="preserve"> consultations with stakeholders included:</w:t>
      </w:r>
    </w:p>
    <w:p w14:paraId="26CC7BD7" w14:textId="1D648904" w:rsidR="005B36D9" w:rsidRDefault="009B28D1" w:rsidP="005B36D9">
      <w:pPr>
        <w:pStyle w:val="Bullets1"/>
        <w:numPr>
          <w:ilvl w:val="0"/>
          <w:numId w:val="18"/>
        </w:numPr>
      </w:pPr>
      <w:r>
        <w:t>the</w:t>
      </w:r>
      <w:r w:rsidR="005B36D9">
        <w:t xml:space="preserve"> data collection system to be tested, finalised, and available for demonstration in its final form, two to three months ahead of the start of Cycle 4 data collection</w:t>
      </w:r>
    </w:p>
    <w:p w14:paraId="59A9212B" w14:textId="6EDAB5F2" w:rsidR="005B36D9" w:rsidRDefault="005B36D9" w:rsidP="005B36D9">
      <w:pPr>
        <w:pStyle w:val="Bullets1"/>
        <w:numPr>
          <w:ilvl w:val="0"/>
          <w:numId w:val="18"/>
        </w:numPr>
      </w:pPr>
      <w:r>
        <w:t xml:space="preserve">minor refinements to AEDC </w:t>
      </w:r>
      <w:r w:rsidR="00EB5C11">
        <w:t>Coordinator</w:t>
      </w:r>
      <w:r>
        <w:t>-related workflows, authorities and system features</w:t>
      </w:r>
    </w:p>
    <w:p w14:paraId="486A4FBA" w14:textId="77777777" w:rsidR="005B36D9" w:rsidRDefault="005B36D9" w:rsidP="005B36D9">
      <w:pPr>
        <w:pStyle w:val="Bullets1"/>
        <w:numPr>
          <w:ilvl w:val="0"/>
          <w:numId w:val="18"/>
        </w:numPr>
      </w:pPr>
      <w:r>
        <w:t>understanding the implications of jurisdiction specific variations to the standard pre-population workflow as early as possible in the system specification cycle</w:t>
      </w:r>
    </w:p>
    <w:p w14:paraId="31817BFF" w14:textId="77777777" w:rsidR="005B36D9" w:rsidRDefault="005B36D9" w:rsidP="005B36D9">
      <w:pPr>
        <w:pStyle w:val="Bullets1"/>
        <w:numPr>
          <w:ilvl w:val="0"/>
          <w:numId w:val="18"/>
        </w:numPr>
      </w:pPr>
      <w:r>
        <w:t>development of a school frame specification so that jurisdictional data managers can generate school frame information to support pre-data collection awareness building activities as required</w:t>
      </w:r>
    </w:p>
    <w:p w14:paraId="4A093993" w14:textId="77777777" w:rsidR="005B36D9" w:rsidRDefault="005B36D9" w:rsidP="005B36D9">
      <w:pPr>
        <w:pStyle w:val="Bullets1"/>
        <w:numPr>
          <w:ilvl w:val="0"/>
          <w:numId w:val="18"/>
        </w:numPr>
      </w:pPr>
      <w:r>
        <w:lastRenderedPageBreak/>
        <w:t>further scope to improve the invoicing preparation workflow, the invoice authorisation process and the school finalisation process, as well as features and functionality related to Financial Managers responsible for multiple schools</w:t>
      </w:r>
    </w:p>
    <w:p w14:paraId="19EB0C2D" w14:textId="7FC2ED3F" w:rsidR="005B36D9" w:rsidRDefault="005B36D9" w:rsidP="005B36D9">
      <w:pPr>
        <w:pStyle w:val="Bullets1"/>
        <w:numPr>
          <w:ilvl w:val="0"/>
          <w:numId w:val="18"/>
        </w:numPr>
      </w:pPr>
      <w:r>
        <w:t xml:space="preserve">as part of the </w:t>
      </w:r>
      <w:r w:rsidR="00CE28BD">
        <w:t>I</w:t>
      </w:r>
      <w:r>
        <w:t>nstrument Review, give careful consideration to the continued inclusion and / or format of a number of non-licensed items that are ‘difficult’ for teachers to answer</w:t>
      </w:r>
    </w:p>
    <w:p w14:paraId="693ECAC0" w14:textId="3F7A104D" w:rsidR="005B36D9" w:rsidRDefault="005B36D9" w:rsidP="005B36D9">
      <w:pPr>
        <w:pStyle w:val="Bullets1"/>
        <w:numPr>
          <w:ilvl w:val="0"/>
          <w:numId w:val="18"/>
        </w:numPr>
      </w:pPr>
      <w:r>
        <w:t xml:space="preserve">stronger messaging and improved engagement materials specific to ATSI CC usage (previously referred to as </w:t>
      </w:r>
      <w:r w:rsidR="00EB5C11">
        <w:t>ICCs</w:t>
      </w:r>
      <w:r>
        <w:t>)</w:t>
      </w:r>
    </w:p>
    <w:p w14:paraId="28F50EA1" w14:textId="1312410D" w:rsidR="005B36D9" w:rsidRDefault="005B36D9" w:rsidP="005B36D9">
      <w:pPr>
        <w:pStyle w:val="Bullets1"/>
        <w:numPr>
          <w:ilvl w:val="0"/>
          <w:numId w:val="18"/>
        </w:numPr>
      </w:pPr>
      <w:r>
        <w:t xml:space="preserve">improved options for de-centralised pre-population, particularly for schools in the </w:t>
      </w:r>
      <w:r w:rsidR="005E683F">
        <w:t>i</w:t>
      </w:r>
      <w:r w:rsidR="00036B5A">
        <w:t>ndependent</w:t>
      </w:r>
      <w:r>
        <w:t xml:space="preserve"> sector</w:t>
      </w:r>
      <w:r w:rsidR="009B28D1">
        <w:t>.</w:t>
      </w:r>
    </w:p>
    <w:p w14:paraId="76E44068" w14:textId="77777777" w:rsidR="005B36D9" w:rsidRDefault="005B36D9" w:rsidP="005B36D9">
      <w:pPr>
        <w:pStyle w:val="Body"/>
      </w:pPr>
      <w:r>
        <w:t xml:space="preserve">Initial workflow development for the Cycle 4 data collection system specifically sought to address these issues, with a view to delivering an improved overall user experience and enhanced features, relative to Cycle 3. </w:t>
      </w:r>
    </w:p>
    <w:p w14:paraId="3701D628" w14:textId="77777777" w:rsidR="001234E2" w:rsidRPr="009B28D1" w:rsidRDefault="001234E2" w:rsidP="0015680E">
      <w:pPr>
        <w:pStyle w:val="Heading3"/>
      </w:pPr>
      <w:bookmarkStart w:id="45" w:name="_Toc363639865"/>
      <w:bookmarkStart w:id="46" w:name="_Toc26796275"/>
      <w:bookmarkEnd w:id="44"/>
      <w:r w:rsidRPr="009B28D1">
        <w:t xml:space="preserve">Workflow development </w:t>
      </w:r>
      <w:r w:rsidR="00DD674D" w:rsidRPr="009B28D1">
        <w:t xml:space="preserve">consultation </w:t>
      </w:r>
      <w:r w:rsidRPr="009B28D1">
        <w:t>process</w:t>
      </w:r>
      <w:bookmarkEnd w:id="45"/>
      <w:bookmarkEnd w:id="46"/>
    </w:p>
    <w:p w14:paraId="5C8183B6" w14:textId="6968E739" w:rsidR="001D242A" w:rsidRPr="009B28D1" w:rsidRDefault="00520372" w:rsidP="00C61E88">
      <w:pPr>
        <w:pStyle w:val="Body"/>
      </w:pPr>
      <w:r w:rsidRPr="009B28D1">
        <w:t xml:space="preserve">An initial meeting was held with STCs </w:t>
      </w:r>
      <w:r w:rsidR="009B28D1">
        <w:t xml:space="preserve">on </w:t>
      </w:r>
      <w:r w:rsidR="001855C4">
        <w:t xml:space="preserve">27 </w:t>
      </w:r>
      <w:r w:rsidR="00B0195A" w:rsidRPr="009B28D1">
        <w:t>July 201</w:t>
      </w:r>
      <w:r w:rsidR="009B28D1" w:rsidRPr="009B28D1">
        <w:t>7</w:t>
      </w:r>
      <w:r w:rsidR="00B0195A" w:rsidRPr="009B28D1">
        <w:t xml:space="preserve"> </w:t>
      </w:r>
      <w:r w:rsidR="001D242A" w:rsidRPr="009B28D1">
        <w:t xml:space="preserve">to confirm the main areas for workflow development and data collection system enhancement for Cycle </w:t>
      </w:r>
      <w:r w:rsidR="009B28D1" w:rsidRPr="009B28D1">
        <w:t>4</w:t>
      </w:r>
      <w:r w:rsidR="001D242A" w:rsidRPr="009B28D1">
        <w:t xml:space="preserve">, and seek feedback on proposed approaches to address </w:t>
      </w:r>
      <w:r w:rsidR="00FB01E8" w:rsidRPr="009B28D1">
        <w:t>areas for improvement</w:t>
      </w:r>
      <w:r w:rsidR="001D242A" w:rsidRPr="009B28D1">
        <w:t xml:space="preserve"> from Cycle </w:t>
      </w:r>
      <w:r w:rsidR="009B28D1" w:rsidRPr="009B28D1">
        <w:t>3</w:t>
      </w:r>
      <w:r w:rsidR="001D242A" w:rsidRPr="009B28D1">
        <w:t>.</w:t>
      </w:r>
    </w:p>
    <w:p w14:paraId="6FA6CC62" w14:textId="3FE95EE2" w:rsidR="00151BAC" w:rsidRPr="0049601D" w:rsidRDefault="001D242A" w:rsidP="00C61E88">
      <w:pPr>
        <w:pStyle w:val="Body"/>
      </w:pPr>
      <w:r w:rsidRPr="0049601D">
        <w:t xml:space="preserve">Over the following months, additional feedback was sought through the monthly STC </w:t>
      </w:r>
      <w:r w:rsidR="00FB01E8" w:rsidRPr="0049601D">
        <w:t>teleconference</w:t>
      </w:r>
      <w:r w:rsidRPr="0049601D">
        <w:t xml:space="preserve"> on</w:t>
      </w:r>
      <w:r w:rsidR="00FB01E8" w:rsidRPr="0049601D">
        <w:t xml:space="preserve"> specific aspects of workflow, including the school frame </w:t>
      </w:r>
      <w:r w:rsidR="009B28D1" w:rsidRPr="0049601D">
        <w:t>preparation and maintenance p</w:t>
      </w:r>
      <w:r w:rsidR="00FB01E8" w:rsidRPr="0049601D">
        <w:t>rocess,</w:t>
      </w:r>
      <w:r w:rsidR="0049601D" w:rsidRPr="0049601D">
        <w:t xml:space="preserve"> data collection system functionality for ATSI CCs, </w:t>
      </w:r>
      <w:r w:rsidR="0049601D">
        <w:t xml:space="preserve">centralised pre-population and </w:t>
      </w:r>
      <w:r w:rsidR="0049601D" w:rsidRPr="0049601D">
        <w:t>de-centralised pre-population options, the activation workflow</w:t>
      </w:r>
      <w:r w:rsidR="0049601D">
        <w:t>, finalisation / invoicing workflows and the STC dashboard.</w:t>
      </w:r>
    </w:p>
    <w:p w14:paraId="31B50C2F" w14:textId="36E2AFDF" w:rsidR="006B385E" w:rsidRDefault="00FB01E8" w:rsidP="00C61E88">
      <w:pPr>
        <w:pStyle w:val="Body"/>
      </w:pPr>
      <w:r w:rsidRPr="0049601D">
        <w:t xml:space="preserve">The </w:t>
      </w:r>
      <w:r w:rsidR="0062785E" w:rsidRPr="0049601D">
        <w:t>key features</w:t>
      </w:r>
      <w:r w:rsidRPr="0049601D">
        <w:t xml:space="preserve"> of the proposed data collection system workflow for Cycle </w:t>
      </w:r>
      <w:r w:rsidR="0049601D" w:rsidRPr="0049601D">
        <w:t>4</w:t>
      </w:r>
      <w:r w:rsidRPr="0049601D">
        <w:t xml:space="preserve"> were presented to STCs in October </w:t>
      </w:r>
      <w:r w:rsidR="0049601D">
        <w:t>2017</w:t>
      </w:r>
      <w:r w:rsidR="006B385E">
        <w:t xml:space="preserve"> through a ‘design preview’ process with screenshots that demonstrated progression through the workflow and illustrated the overall ‘look and feel’ of the updated data collection system. </w:t>
      </w:r>
    </w:p>
    <w:p w14:paraId="114260F8" w14:textId="77777777" w:rsidR="0062785E" w:rsidRPr="006B385E" w:rsidRDefault="0062785E" w:rsidP="00C61E88">
      <w:pPr>
        <w:pStyle w:val="Body"/>
      </w:pPr>
      <w:r w:rsidRPr="006B385E">
        <w:t xml:space="preserve">Following consolidation of feedback on the concepts presented through </w:t>
      </w:r>
      <w:r w:rsidR="00EC3628" w:rsidRPr="006B385E">
        <w:t>the design preview process</w:t>
      </w:r>
      <w:r w:rsidRPr="006B385E">
        <w:t xml:space="preserve">, the data collection system specifications were finalised, and </w:t>
      </w:r>
      <w:r w:rsidR="00EC3628" w:rsidRPr="006B385E">
        <w:t xml:space="preserve">scripting of the data collection system </w:t>
      </w:r>
      <w:r w:rsidRPr="006B385E">
        <w:t>commenced.</w:t>
      </w:r>
    </w:p>
    <w:p w14:paraId="3A8ED074" w14:textId="77777777" w:rsidR="001234E2" w:rsidRPr="006B385E" w:rsidRDefault="001234E2" w:rsidP="0015680E">
      <w:pPr>
        <w:pStyle w:val="Heading3"/>
      </w:pPr>
      <w:bookmarkStart w:id="47" w:name="_Toc363639867"/>
      <w:bookmarkStart w:id="48" w:name="_Toc26796276"/>
      <w:r w:rsidRPr="006B385E">
        <w:t>Final workflow overview</w:t>
      </w:r>
      <w:bookmarkEnd w:id="47"/>
      <w:bookmarkEnd w:id="48"/>
    </w:p>
    <w:p w14:paraId="13DFBB20" w14:textId="75AED1FB" w:rsidR="005C2B79" w:rsidRPr="006B385E" w:rsidRDefault="0001691C" w:rsidP="00C61E88">
      <w:pPr>
        <w:pStyle w:val="Body"/>
      </w:pPr>
      <w:r w:rsidRPr="006B385E">
        <w:t xml:space="preserve">Following consultation with stakeholders, the </w:t>
      </w:r>
      <w:r w:rsidR="00C301BD" w:rsidRPr="006B385E">
        <w:t xml:space="preserve">final </w:t>
      </w:r>
      <w:r w:rsidR="004F5D31" w:rsidRPr="006B385E">
        <w:t>workflow</w:t>
      </w:r>
      <w:r w:rsidR="00C301BD" w:rsidRPr="006B385E">
        <w:t xml:space="preserve"> incorporated the following ‘roles’</w:t>
      </w:r>
      <w:r w:rsidR="004F5D31" w:rsidRPr="006B385E">
        <w:t xml:space="preserve"> </w:t>
      </w:r>
      <w:r w:rsidR="00DD674D" w:rsidRPr="006B385E">
        <w:t>within</w:t>
      </w:r>
      <w:r w:rsidR="004F5D31" w:rsidRPr="006B385E">
        <w:t xml:space="preserve"> each ‘unit’ (school campus)</w:t>
      </w:r>
      <w:r w:rsidR="006B385E">
        <w:t xml:space="preserve"> for Cycle 4</w:t>
      </w:r>
      <w:r w:rsidR="004F5D31" w:rsidRPr="006B385E">
        <w:t>:</w:t>
      </w:r>
    </w:p>
    <w:p w14:paraId="091A6AF5" w14:textId="72E5270E" w:rsidR="00431751" w:rsidRPr="00F70FCE" w:rsidRDefault="00431751" w:rsidP="00C61E88">
      <w:pPr>
        <w:pStyle w:val="Bullets1"/>
      </w:pPr>
      <w:r w:rsidRPr="00F70FCE">
        <w:rPr>
          <w:b/>
        </w:rPr>
        <w:t>AEDC Coordinator</w:t>
      </w:r>
      <w:r w:rsidRPr="00F70FCE">
        <w:t xml:space="preserve"> – set up the school on the data collection system, identify the teachers who would be completing </w:t>
      </w:r>
      <w:r w:rsidR="003322B5" w:rsidRPr="00F70FCE">
        <w:t>i</w:t>
      </w:r>
      <w:r w:rsidRPr="00F70FCE">
        <w:t xml:space="preserve">nstruments, coordinate the entry of child demographic information where there was no centralised pre-population, </w:t>
      </w:r>
      <w:r w:rsidR="00F70FCE" w:rsidRPr="00F70FCE">
        <w:t xml:space="preserve">invite teachers to register on the data collection system, </w:t>
      </w:r>
      <w:r w:rsidRPr="00F70FCE">
        <w:t>monitor overall progress with the collection at the school, act as the focal point for system generated alerts and reminders</w:t>
      </w:r>
      <w:r w:rsidR="001855C4" w:rsidRPr="00F70FCE">
        <w:t xml:space="preserve">, </w:t>
      </w:r>
      <w:r w:rsidRPr="00F70FCE">
        <w:t>sign off that all teachers had finished instrument completion activity</w:t>
      </w:r>
      <w:r w:rsidR="0037239F" w:rsidRPr="00F70FCE">
        <w:t>, and review the parameters of the teacher relief reimbursement invoice (number of teachers trained, number of instruments completed, etc) prior to invoice preparation by the Financial Manager</w:t>
      </w:r>
      <w:r w:rsidRPr="00F70FCE">
        <w:t>.</w:t>
      </w:r>
      <w:r w:rsidR="00C215EE" w:rsidRPr="00F70FCE">
        <w:t xml:space="preserve"> </w:t>
      </w:r>
      <w:r w:rsidRPr="00F70FCE">
        <w:t xml:space="preserve">AEDC </w:t>
      </w:r>
      <w:r w:rsidR="00EB5C11" w:rsidRPr="00F70FCE">
        <w:t>Coordinator</w:t>
      </w:r>
      <w:r w:rsidRPr="00F70FCE">
        <w:t>s also had the capacity to assign children to teachers to create a ‘class list’ for each teacher</w:t>
      </w:r>
      <w:r w:rsidR="00AF3DFC">
        <w:t>, and to provide feedback via the AEDC Coordinator feedback survey</w:t>
      </w:r>
      <w:r w:rsidRPr="00F70FCE">
        <w:t>.</w:t>
      </w:r>
    </w:p>
    <w:p w14:paraId="5585F28C" w14:textId="037BF1B0" w:rsidR="005C2B79" w:rsidRPr="00F70FCE" w:rsidRDefault="00C301BD" w:rsidP="00C61E88">
      <w:pPr>
        <w:pStyle w:val="Bullets1"/>
      </w:pPr>
      <w:r w:rsidRPr="00F70FCE">
        <w:rPr>
          <w:b/>
        </w:rPr>
        <w:t>Principal</w:t>
      </w:r>
      <w:r w:rsidR="00394A91" w:rsidRPr="00F70FCE">
        <w:rPr>
          <w:b/>
        </w:rPr>
        <w:t xml:space="preserve"> </w:t>
      </w:r>
      <w:r w:rsidR="00394A91" w:rsidRPr="00F70FCE">
        <w:t xml:space="preserve">– </w:t>
      </w:r>
      <w:r w:rsidR="00E06E83" w:rsidRPr="00F70FCE">
        <w:t>receive</w:t>
      </w:r>
      <w:r w:rsidR="00431751" w:rsidRPr="00F70FCE">
        <w:t xml:space="preserve"> the </w:t>
      </w:r>
      <w:r w:rsidR="004174F9" w:rsidRPr="00791ABE">
        <w:rPr>
          <w:i/>
        </w:rPr>
        <w:t>S</w:t>
      </w:r>
      <w:r w:rsidR="00431751" w:rsidRPr="00791ABE">
        <w:rPr>
          <w:i/>
        </w:rPr>
        <w:t xml:space="preserve">chool </w:t>
      </w:r>
      <w:r w:rsidR="00024979" w:rsidRPr="00791ABE">
        <w:rPr>
          <w:i/>
        </w:rPr>
        <w:t xml:space="preserve">Leader </w:t>
      </w:r>
      <w:r w:rsidR="004174F9" w:rsidRPr="00791ABE">
        <w:rPr>
          <w:i/>
        </w:rPr>
        <w:t>P</w:t>
      </w:r>
      <w:r w:rsidR="00431751" w:rsidRPr="00791ABE">
        <w:rPr>
          <w:i/>
        </w:rPr>
        <w:t>ack</w:t>
      </w:r>
      <w:r w:rsidR="00431751" w:rsidRPr="00F70FCE">
        <w:t xml:space="preserve">, </w:t>
      </w:r>
      <w:r w:rsidR="00E06E83" w:rsidRPr="00F70FCE">
        <w:t xml:space="preserve">commence the process of setting up the school on the data collection system (where this was not delegated directly to the AEDC </w:t>
      </w:r>
      <w:r w:rsidR="00EB5C11" w:rsidRPr="00F70FCE">
        <w:t>Coordinator</w:t>
      </w:r>
      <w:r w:rsidR="00E06E83" w:rsidRPr="00F70FCE">
        <w:t>) and subject to workflows, the principal may also b</w:t>
      </w:r>
      <w:r w:rsidR="00D63B08" w:rsidRPr="00F70FCE">
        <w:t xml:space="preserve">e required to verify the </w:t>
      </w:r>
      <w:r w:rsidR="00D63B08" w:rsidRPr="00F70FCE">
        <w:lastRenderedPageBreak/>
        <w:t>identit</w:t>
      </w:r>
      <w:r w:rsidR="00E06E83" w:rsidRPr="00F70FCE">
        <w:t xml:space="preserve">y of the person playing the role of AEDC </w:t>
      </w:r>
      <w:r w:rsidR="00EB5C11" w:rsidRPr="00F70FCE">
        <w:t>Coordinator</w:t>
      </w:r>
      <w:r w:rsidR="004F5D31" w:rsidRPr="00F70FCE">
        <w:t>.</w:t>
      </w:r>
      <w:r w:rsidR="00C215EE" w:rsidRPr="00F70FCE">
        <w:t xml:space="preserve"> </w:t>
      </w:r>
      <w:r w:rsidR="00BA3E57" w:rsidRPr="00F70FCE">
        <w:t xml:space="preserve">Where the principal delegates the role of AEDC </w:t>
      </w:r>
      <w:r w:rsidR="00EB5C11" w:rsidRPr="00F70FCE">
        <w:t>Coordinator</w:t>
      </w:r>
      <w:r w:rsidR="00BA3E57" w:rsidRPr="00F70FCE">
        <w:t>, the principal is not required to create an account in the data collection system.</w:t>
      </w:r>
    </w:p>
    <w:p w14:paraId="0EB6D1E2" w14:textId="0511DDF3" w:rsidR="00C301BD" w:rsidRPr="00A5580A" w:rsidRDefault="00C301BD" w:rsidP="00C61E88">
      <w:pPr>
        <w:pStyle w:val="Bullets1"/>
      </w:pPr>
      <w:r w:rsidRPr="00A5580A">
        <w:rPr>
          <w:b/>
        </w:rPr>
        <w:t>Financial Manager</w:t>
      </w:r>
      <w:r w:rsidR="009117AD" w:rsidRPr="00A5580A">
        <w:t xml:space="preserve"> – responsible for the provision of school bank account details and the preparation of the teacher reli</w:t>
      </w:r>
      <w:r w:rsidR="004C0F9F" w:rsidRPr="00A5580A">
        <w:t>ef reimbursement invoice</w:t>
      </w:r>
      <w:r w:rsidR="00AF3DFC">
        <w:t>, based on information verified by the AEDC Coordinator</w:t>
      </w:r>
      <w:r w:rsidR="004C0F9F" w:rsidRPr="00A5580A">
        <w:t>.</w:t>
      </w:r>
      <w:r w:rsidR="00C215EE" w:rsidRPr="00A5580A">
        <w:t xml:space="preserve"> </w:t>
      </w:r>
      <w:r w:rsidR="004C0F9F" w:rsidRPr="00A5580A">
        <w:t xml:space="preserve">The </w:t>
      </w:r>
      <w:r w:rsidR="00431751" w:rsidRPr="00A5580A">
        <w:t xml:space="preserve">AEDC </w:t>
      </w:r>
      <w:r w:rsidR="00EB5C11" w:rsidRPr="00A5580A">
        <w:t>Coordinator</w:t>
      </w:r>
      <w:r w:rsidR="009117AD" w:rsidRPr="00A5580A">
        <w:t xml:space="preserve"> could opt to play the </w:t>
      </w:r>
      <w:r w:rsidR="004174F9" w:rsidRPr="00A5580A">
        <w:t>F</w:t>
      </w:r>
      <w:r w:rsidR="009117AD" w:rsidRPr="00A5580A">
        <w:t xml:space="preserve">inancial </w:t>
      </w:r>
      <w:r w:rsidR="004174F9" w:rsidRPr="00A5580A">
        <w:t>M</w:t>
      </w:r>
      <w:r w:rsidR="009117AD" w:rsidRPr="00A5580A">
        <w:t>anager role.</w:t>
      </w:r>
    </w:p>
    <w:p w14:paraId="169E8998" w14:textId="120471A5" w:rsidR="00C301BD" w:rsidRPr="00A5580A" w:rsidRDefault="00C301BD" w:rsidP="00C61E88">
      <w:pPr>
        <w:pStyle w:val="Bullets1"/>
      </w:pPr>
      <w:r w:rsidRPr="00A5580A">
        <w:rPr>
          <w:b/>
        </w:rPr>
        <w:t>Teacher</w:t>
      </w:r>
      <w:r w:rsidR="009117AD" w:rsidRPr="00A5580A">
        <w:t xml:space="preserve"> – responsible for the completion of teacher registration questions, </w:t>
      </w:r>
      <w:r w:rsidR="0037239F" w:rsidRPr="00A5580A">
        <w:t xml:space="preserve">completion of teacher training, </w:t>
      </w:r>
      <w:r w:rsidR="009117AD" w:rsidRPr="00A5580A">
        <w:t xml:space="preserve">class list preparation, provision of reason for child non-participation, </w:t>
      </w:r>
      <w:r w:rsidR="003322B5" w:rsidRPr="00A5580A">
        <w:t>i</w:t>
      </w:r>
      <w:r w:rsidR="00431751" w:rsidRPr="00A5580A">
        <w:t>nstrument</w:t>
      </w:r>
      <w:r w:rsidR="009117AD" w:rsidRPr="00A5580A">
        <w:t xml:space="preserve"> completion, class list maintenance and the completion of the teacher feedback questions</w:t>
      </w:r>
      <w:r w:rsidR="004F5D31" w:rsidRPr="00A5580A">
        <w:t>.</w:t>
      </w:r>
    </w:p>
    <w:p w14:paraId="21FC0071" w14:textId="19205C00" w:rsidR="006B385E" w:rsidRPr="006B385E" w:rsidRDefault="006B385E" w:rsidP="0055659B">
      <w:pPr>
        <w:pStyle w:val="Bullets1"/>
      </w:pPr>
      <w:r w:rsidRPr="006B385E">
        <w:rPr>
          <w:b/>
        </w:rPr>
        <w:t xml:space="preserve">Aboriginal and Torres Strait Islander Cultural Consultant </w:t>
      </w:r>
      <w:r w:rsidRPr="006B385E">
        <w:t xml:space="preserve">(ATSI CC) – new for Cycle 4 was the creation of a </w:t>
      </w:r>
      <w:r w:rsidR="00A5580A">
        <w:t>distinct</w:t>
      </w:r>
      <w:r w:rsidRPr="006B385E">
        <w:t xml:space="preserve"> ‘role’ in the </w:t>
      </w:r>
      <w:r w:rsidR="00C428A0" w:rsidRPr="006B385E">
        <w:t xml:space="preserve">data collection system for </w:t>
      </w:r>
      <w:r w:rsidRPr="006B385E">
        <w:t>an ATSI CC, with the option for the ATSI CC</w:t>
      </w:r>
      <w:r w:rsidR="00C428A0" w:rsidRPr="006B385E">
        <w:t xml:space="preserve"> to register on the data collection system, like a teacher</w:t>
      </w:r>
      <w:r>
        <w:t xml:space="preserve"> and go through a similar registration</w:t>
      </w:r>
      <w:r w:rsidR="00AF3DFC">
        <w:t xml:space="preserve">, </w:t>
      </w:r>
      <w:r>
        <w:t>training</w:t>
      </w:r>
      <w:r w:rsidR="00AF3DFC">
        <w:t xml:space="preserve"> and feedback provision</w:t>
      </w:r>
      <w:r>
        <w:t xml:space="preserve"> process. </w:t>
      </w:r>
    </w:p>
    <w:p w14:paraId="42940101" w14:textId="6DEAD961" w:rsidR="001234E2" w:rsidRPr="006B385E" w:rsidRDefault="004F5D31" w:rsidP="006B385E">
      <w:pPr>
        <w:pStyle w:val="Bullets1"/>
        <w:numPr>
          <w:ilvl w:val="0"/>
          <w:numId w:val="0"/>
        </w:numPr>
      </w:pPr>
      <w:r w:rsidRPr="00A45103">
        <w:t xml:space="preserve">Refer </w:t>
      </w:r>
      <w:r w:rsidR="00844F31" w:rsidRPr="00A45103">
        <w:t xml:space="preserve">to </w:t>
      </w:r>
      <w:r w:rsidRPr="00A45103">
        <w:t>Appendix 2.2.</w:t>
      </w:r>
      <w:r w:rsidR="009219D6" w:rsidRPr="00A45103">
        <w:t>4</w:t>
      </w:r>
      <w:r w:rsidRPr="00A45103">
        <w:t xml:space="preserve"> for </w:t>
      </w:r>
      <w:r w:rsidR="00632D3C" w:rsidRPr="00A45103">
        <w:t>an overview of the data collection workflow</w:t>
      </w:r>
      <w:r w:rsidR="00C428A0" w:rsidRPr="00A45103">
        <w:t xml:space="preserve"> </w:t>
      </w:r>
      <w:r w:rsidR="0064235C">
        <w:t xml:space="preserve">including the </w:t>
      </w:r>
      <w:r w:rsidR="006B385E" w:rsidRPr="00A45103">
        <w:t>ATSI CC</w:t>
      </w:r>
      <w:r w:rsidR="00C428A0" w:rsidRPr="00A45103">
        <w:t xml:space="preserve"> workflow.</w:t>
      </w:r>
    </w:p>
    <w:p w14:paraId="42F7624C" w14:textId="77777777" w:rsidR="00533C00" w:rsidRPr="008B7D27" w:rsidRDefault="00533C00" w:rsidP="00533C00">
      <w:pPr>
        <w:pStyle w:val="Heading3"/>
      </w:pPr>
      <w:bookmarkStart w:id="49" w:name="_Toc26796277"/>
      <w:r w:rsidRPr="008B7D27">
        <w:t>The Measuring Children’s Developmental Strengths Pilot</w:t>
      </w:r>
      <w:bookmarkEnd w:id="49"/>
    </w:p>
    <w:p w14:paraId="74E50AC0" w14:textId="74B691B2" w:rsidR="0024541D" w:rsidRPr="00A90CAA" w:rsidRDefault="0024541D" w:rsidP="0024541D">
      <w:pPr>
        <w:pStyle w:val="Body"/>
      </w:pPr>
      <w:r w:rsidRPr="00A90CAA">
        <w:t>The department funded a pilot project to explore approaches to addressing the ‘ceiling effect’ in the AvEDI, including trialling a set of new ‘harder’ items during the Cycle 4 collection.</w:t>
      </w:r>
      <w:r w:rsidR="00C8334F">
        <w:t xml:space="preserve"> </w:t>
      </w:r>
      <w:r w:rsidRPr="00A90CAA">
        <w:t>This project is referred to throughout this report as the ‘Measuring Children’s Developmental Strengths (MCDS) pilot</w:t>
      </w:r>
      <w:r w:rsidR="00AF3DFC">
        <w:t>’</w:t>
      </w:r>
      <w:r w:rsidRPr="00A90CAA">
        <w:t>.</w:t>
      </w:r>
    </w:p>
    <w:p w14:paraId="0932F4F2" w14:textId="750C163B" w:rsidR="0024541D" w:rsidRPr="0024541D" w:rsidRDefault="0024541D" w:rsidP="0024541D">
      <w:pPr>
        <w:pStyle w:val="Body"/>
      </w:pPr>
      <w:r w:rsidRPr="0024541D">
        <w:t xml:space="preserve">All schools </w:t>
      </w:r>
      <w:r w:rsidR="00D92193">
        <w:t xml:space="preserve">on the school frame for the </w:t>
      </w:r>
      <w:r w:rsidRPr="0024541D">
        <w:t>2018 collection were randomly assigned into one of three different conditions, as follows:</w:t>
      </w:r>
      <w:r w:rsidR="00C8334F">
        <w:t xml:space="preserve"> </w:t>
      </w:r>
    </w:p>
    <w:p w14:paraId="14A5BFB7" w14:textId="2B194A4E" w:rsidR="0024541D" w:rsidRPr="0024541D" w:rsidRDefault="0024541D" w:rsidP="0024541D">
      <w:pPr>
        <w:pStyle w:val="Body"/>
        <w:numPr>
          <w:ilvl w:val="0"/>
          <w:numId w:val="24"/>
        </w:numPr>
      </w:pPr>
      <w:r w:rsidRPr="0024541D">
        <w:t xml:space="preserve">Condition </w:t>
      </w:r>
      <w:r w:rsidR="008B7D27">
        <w:t>o</w:t>
      </w:r>
      <w:r w:rsidRPr="0024541D">
        <w:t>ne</w:t>
      </w:r>
      <w:r w:rsidR="008B7D27">
        <w:t xml:space="preserve"> -</w:t>
      </w:r>
      <w:r w:rsidRPr="0024541D">
        <w:t xml:space="preserve"> Teachers in these schools completed the standard AvEDI (approx. 95 per cent of schools).</w:t>
      </w:r>
    </w:p>
    <w:p w14:paraId="6458440B" w14:textId="4C6D54C2" w:rsidR="0024541D" w:rsidRPr="0024541D" w:rsidRDefault="0024541D" w:rsidP="0024541D">
      <w:pPr>
        <w:pStyle w:val="Body"/>
        <w:numPr>
          <w:ilvl w:val="0"/>
          <w:numId w:val="24"/>
        </w:numPr>
      </w:pPr>
      <w:r w:rsidRPr="0024541D">
        <w:t xml:space="preserve">Condition </w:t>
      </w:r>
      <w:r w:rsidR="008B7D27">
        <w:t>t</w:t>
      </w:r>
      <w:r w:rsidRPr="0024541D">
        <w:t xml:space="preserve">wo </w:t>
      </w:r>
      <w:r w:rsidR="008B7D27">
        <w:t xml:space="preserve">- </w:t>
      </w:r>
      <w:r w:rsidRPr="0024541D">
        <w:t>Teachers in these schools completed all additional items for all children in the school (approx. 135 schools to achieve a sample of 5,000 children).</w:t>
      </w:r>
    </w:p>
    <w:p w14:paraId="0613F9AF" w14:textId="244F83BD" w:rsidR="0024541D" w:rsidRDefault="0024541D" w:rsidP="0024541D">
      <w:pPr>
        <w:pStyle w:val="Body"/>
        <w:numPr>
          <w:ilvl w:val="0"/>
          <w:numId w:val="24"/>
        </w:numPr>
      </w:pPr>
      <w:r w:rsidRPr="0024541D">
        <w:t xml:space="preserve">Condition </w:t>
      </w:r>
      <w:r w:rsidR="008B7D27">
        <w:t>t</w:t>
      </w:r>
      <w:r w:rsidRPr="0024541D">
        <w:t xml:space="preserve">hree </w:t>
      </w:r>
      <w:r w:rsidR="008B7D27">
        <w:t xml:space="preserve">- </w:t>
      </w:r>
      <w:r w:rsidRPr="0024541D">
        <w:t xml:space="preserve">Teachers in these schools completed additional items only </w:t>
      </w:r>
      <w:r w:rsidR="00AF3DFC" w:rsidRPr="0024541D">
        <w:t xml:space="preserve">for </w:t>
      </w:r>
      <w:r w:rsidRPr="0024541D">
        <w:t>those children who receive the highest possible score of 10 for a specific domain (approx. 16 schools to achieve a sample of 600 children)</w:t>
      </w:r>
      <w:r w:rsidR="008B7D27">
        <w:t>.</w:t>
      </w:r>
    </w:p>
    <w:p w14:paraId="07F3FB68" w14:textId="179BD20C" w:rsidR="00533C00" w:rsidRPr="003579D5" w:rsidRDefault="008B7D27" w:rsidP="008B7D27">
      <w:pPr>
        <w:pStyle w:val="Body"/>
        <w:rPr>
          <w:highlight w:val="yellow"/>
        </w:rPr>
      </w:pPr>
      <w:r>
        <w:t xml:space="preserve">This </w:t>
      </w:r>
      <w:r w:rsidRPr="008B7D27">
        <w:t xml:space="preserve">pilot project impacted a number of AEDC workflows including </w:t>
      </w:r>
      <w:r w:rsidR="00533C00" w:rsidRPr="008B7D27">
        <w:t>instrument refinement</w:t>
      </w:r>
      <w:r w:rsidR="00D92193">
        <w:t xml:space="preserve"> (</w:t>
      </w:r>
      <w:r w:rsidR="00AF3DFC">
        <w:t>refer to</w:t>
      </w:r>
      <w:r w:rsidR="00D92193">
        <w:t xml:space="preserve"> Section 2.3.4)</w:t>
      </w:r>
      <w:r w:rsidR="00533C00" w:rsidRPr="008B7D27">
        <w:t>, communications</w:t>
      </w:r>
      <w:r w:rsidR="00D92193">
        <w:t xml:space="preserve"> (</w:t>
      </w:r>
      <w:r w:rsidR="00AF3DFC">
        <w:t>refer to</w:t>
      </w:r>
      <w:r w:rsidR="00D92193">
        <w:t xml:space="preserve"> Section</w:t>
      </w:r>
      <w:r w:rsidR="00AF3DFC">
        <w:t xml:space="preserve"> 2.8)</w:t>
      </w:r>
      <w:r w:rsidR="001D0B5F">
        <w:t>,</w:t>
      </w:r>
      <w:r w:rsidR="00533C00" w:rsidRPr="008B7D27">
        <w:t xml:space="preserve"> </w:t>
      </w:r>
      <w:r w:rsidRPr="008B7D27">
        <w:t>progress</w:t>
      </w:r>
      <w:r w:rsidR="00533C00" w:rsidRPr="008B7D27">
        <w:t xml:space="preserve"> reporting, </w:t>
      </w:r>
      <w:r w:rsidRPr="008B7D27">
        <w:t xml:space="preserve">invoicing and </w:t>
      </w:r>
      <w:r w:rsidR="00533C00" w:rsidRPr="008B7D27">
        <w:t>data deliverables</w:t>
      </w:r>
      <w:r w:rsidRPr="008B7D27">
        <w:t xml:space="preserve"> and has been included in the relevant sections of this technical report. </w:t>
      </w:r>
    </w:p>
    <w:p w14:paraId="4D5133C8" w14:textId="7CF49FD5" w:rsidR="00AD0554" w:rsidRPr="00A90CAA" w:rsidRDefault="005C0D84" w:rsidP="00AD0554">
      <w:pPr>
        <w:pStyle w:val="Body"/>
      </w:pPr>
      <w:r w:rsidRPr="00A90CAA">
        <w:t xml:space="preserve">For further background on the MCDS Pilot project, refer to the series of reports authored by TKI, covering feasibility of proposed approaches to address ‘ceiling effects’, development of a set of harder items and defining the sampling frame for the </w:t>
      </w:r>
      <w:r w:rsidR="00AF3DFC">
        <w:t>MCDS P</w:t>
      </w:r>
      <w:r w:rsidRPr="00A90CAA">
        <w:t>ilot, trialling the items during Cycle 4 and equating the new and old scales to compare the AEDC over time</w:t>
      </w:r>
      <w:r w:rsidR="00AD0554" w:rsidRPr="00A90CAA">
        <w:t>.</w:t>
      </w:r>
    </w:p>
    <w:p w14:paraId="0C27CD72" w14:textId="77777777" w:rsidR="005C2B79" w:rsidRPr="00D01162" w:rsidRDefault="00C301BD" w:rsidP="0015680E">
      <w:pPr>
        <w:pStyle w:val="Heading3"/>
      </w:pPr>
      <w:bookmarkStart w:id="50" w:name="_Toc363639868"/>
      <w:bookmarkStart w:id="51" w:name="_Toc26796278"/>
      <w:r w:rsidRPr="00D01162">
        <w:t>Data collection system s</w:t>
      </w:r>
      <w:r w:rsidR="005C2B79" w:rsidRPr="00D01162">
        <w:t>ecurity features</w:t>
      </w:r>
      <w:bookmarkEnd w:id="50"/>
      <w:bookmarkEnd w:id="51"/>
    </w:p>
    <w:p w14:paraId="6E014C61" w14:textId="138283E2" w:rsidR="000C5ADB" w:rsidRPr="00D01162" w:rsidRDefault="000C5ADB" w:rsidP="00C61E88">
      <w:pPr>
        <w:pStyle w:val="Body"/>
      </w:pPr>
      <w:r w:rsidRPr="00D01162">
        <w:t xml:space="preserve">Robust security features </w:t>
      </w:r>
      <w:r w:rsidR="00D01162" w:rsidRPr="00D01162">
        <w:t>have been</w:t>
      </w:r>
      <w:r w:rsidRPr="00D01162">
        <w:t xml:space="preserve"> developed in response to the stringent data security requirements of the project.</w:t>
      </w:r>
    </w:p>
    <w:p w14:paraId="42DC0765" w14:textId="31A2FCC2" w:rsidR="00632D3C" w:rsidRPr="00A5580A" w:rsidRDefault="00632D3C" w:rsidP="00C61E88">
      <w:pPr>
        <w:pStyle w:val="Body"/>
      </w:pPr>
      <w:r w:rsidRPr="00A5580A">
        <w:t xml:space="preserve">Account creation for any individual playing one or more ‘roles’ in the data collection system </w:t>
      </w:r>
      <w:r w:rsidR="00E27018" w:rsidRPr="00A5580A">
        <w:t xml:space="preserve">featured </w:t>
      </w:r>
      <w:r w:rsidR="001C6043" w:rsidRPr="00A5580A">
        <w:t xml:space="preserve">a </w:t>
      </w:r>
      <w:r w:rsidR="00E27018" w:rsidRPr="00A5580A">
        <w:t>two</w:t>
      </w:r>
      <w:r w:rsidR="00EA0E44" w:rsidRPr="00A5580A">
        <w:t>-</w:t>
      </w:r>
      <w:r w:rsidR="00E27018" w:rsidRPr="00A5580A">
        <w:t xml:space="preserve">step user authentication process </w:t>
      </w:r>
      <w:r w:rsidR="001C6043" w:rsidRPr="00A5580A">
        <w:t xml:space="preserve">similar to </w:t>
      </w:r>
      <w:r w:rsidR="00E27018" w:rsidRPr="00A5580A">
        <w:t>that used in Cycle</w:t>
      </w:r>
      <w:r w:rsidR="0037239F" w:rsidRPr="00A5580A">
        <w:t>s</w:t>
      </w:r>
      <w:r w:rsidR="00E27018" w:rsidRPr="00A5580A">
        <w:t xml:space="preserve"> </w:t>
      </w:r>
      <w:r w:rsidR="009219D6" w:rsidRPr="00A5580A">
        <w:t>2</w:t>
      </w:r>
      <w:r w:rsidR="0037239F" w:rsidRPr="00A5580A">
        <w:t xml:space="preserve"> and 3</w:t>
      </w:r>
      <w:r w:rsidR="00E27018" w:rsidRPr="00A5580A">
        <w:t>.</w:t>
      </w:r>
    </w:p>
    <w:p w14:paraId="0E1485BC" w14:textId="17A0F85C" w:rsidR="00632D3C" w:rsidRPr="00A5580A" w:rsidRDefault="00AA4C2F" w:rsidP="00C61E88">
      <w:pPr>
        <w:pStyle w:val="Body"/>
      </w:pPr>
      <w:r w:rsidRPr="00A5580A">
        <w:lastRenderedPageBreak/>
        <w:t xml:space="preserve">The data collection system </w:t>
      </w:r>
      <w:r w:rsidR="001C6043" w:rsidRPr="00A5580A">
        <w:t xml:space="preserve">first </w:t>
      </w:r>
      <w:r w:rsidRPr="00A5580A">
        <w:t>generated an email to the individual seeking to create an account and access the system.</w:t>
      </w:r>
      <w:r w:rsidR="00C215EE" w:rsidRPr="00A5580A">
        <w:t xml:space="preserve"> </w:t>
      </w:r>
      <w:bookmarkStart w:id="52" w:name="_Hlk15372121"/>
      <w:r w:rsidRPr="00A5580A">
        <w:t xml:space="preserve">The email address used was either the principal’s email address as provided in the school frame (principal </w:t>
      </w:r>
      <w:r w:rsidR="0037239F" w:rsidRPr="00A5580A">
        <w:t xml:space="preserve">playing the role of AEDC </w:t>
      </w:r>
      <w:r w:rsidR="00EB5C11" w:rsidRPr="00A5580A">
        <w:t>Coordinator</w:t>
      </w:r>
      <w:r w:rsidRPr="00A5580A">
        <w:t xml:space="preserve">), or the AEDC </w:t>
      </w:r>
      <w:r w:rsidR="00EB5C11" w:rsidRPr="00A5580A">
        <w:t>Coordinator</w:t>
      </w:r>
      <w:r w:rsidRPr="00A5580A">
        <w:t xml:space="preserve"> email address (as provided by the </w:t>
      </w:r>
      <w:r w:rsidR="00C60507" w:rsidRPr="00A5580A">
        <w:t>individual commencing school activation</w:t>
      </w:r>
      <w:r w:rsidRPr="00A5580A">
        <w:t xml:space="preserve">), or the email address for the </w:t>
      </w:r>
      <w:r w:rsidR="00801BEF">
        <w:t>T</w:t>
      </w:r>
      <w:r w:rsidRPr="00A5580A">
        <w:t xml:space="preserve">eacher(s) or Financial Manager as specified by the AEDC </w:t>
      </w:r>
      <w:r w:rsidR="00EB5C11" w:rsidRPr="00A5580A">
        <w:t>Coordinator</w:t>
      </w:r>
      <w:r w:rsidRPr="00A5580A">
        <w:t xml:space="preserve"> at school activation.</w:t>
      </w:r>
      <w:r w:rsidR="001C6043" w:rsidRPr="00A5580A">
        <w:t xml:space="preserve"> The email contained a secure link with a 24</w:t>
      </w:r>
      <w:r w:rsidR="005E7B84">
        <w:t>-</w:t>
      </w:r>
      <w:r w:rsidR="001C6043" w:rsidRPr="00A5580A">
        <w:t>hour time limit.</w:t>
      </w:r>
      <w:r w:rsidR="00C215EE" w:rsidRPr="00A5580A">
        <w:t xml:space="preserve"> </w:t>
      </w:r>
      <w:bookmarkEnd w:id="52"/>
    </w:p>
    <w:p w14:paraId="445B412F" w14:textId="77777777" w:rsidR="001C6043" w:rsidRPr="00EE70ED" w:rsidRDefault="001C6043" w:rsidP="00C61E88">
      <w:pPr>
        <w:pStyle w:val="Body"/>
      </w:pPr>
      <w:r w:rsidRPr="00EE70ED">
        <w:t xml:space="preserve">The second step required the individual seeking to create an account to </w:t>
      </w:r>
      <w:r w:rsidR="00AA4C2F" w:rsidRPr="00EE70ED">
        <w:t>click the link,</w:t>
      </w:r>
      <w:r w:rsidRPr="00EE70ED">
        <w:t xml:space="preserve"> demonstrating ‘ownership’ of the email address.</w:t>
      </w:r>
      <w:r w:rsidR="00C215EE" w:rsidRPr="00EE70ED">
        <w:t xml:space="preserve"> </w:t>
      </w:r>
      <w:r w:rsidRPr="00EE70ED">
        <w:t xml:space="preserve">The link took the individual to an account creation page to </w:t>
      </w:r>
      <w:r w:rsidR="00AA4C2F" w:rsidRPr="00EE70ED">
        <w:t>set and confirm his or her password</w:t>
      </w:r>
      <w:r w:rsidRPr="00EE70ED">
        <w:t>.</w:t>
      </w:r>
      <w:r w:rsidR="00C215EE" w:rsidRPr="00EE70ED">
        <w:t xml:space="preserve"> </w:t>
      </w:r>
      <w:r w:rsidRPr="00EE70ED">
        <w:t>Passwords were r</w:t>
      </w:r>
      <w:r w:rsidR="00AA4C2F" w:rsidRPr="00EE70ED">
        <w:t xml:space="preserve">equired to be a minimum of thirteen </w:t>
      </w:r>
      <w:r w:rsidRPr="00EE70ED">
        <w:t xml:space="preserve">alphabetic </w:t>
      </w:r>
      <w:r w:rsidR="00AA4C2F" w:rsidRPr="00EE70ED">
        <w:t xml:space="preserve">characters, </w:t>
      </w:r>
      <w:r w:rsidRPr="00EE70ED">
        <w:t xml:space="preserve">in accordance with </w:t>
      </w:r>
      <w:r w:rsidRPr="00EE70ED">
        <w:rPr>
          <w:i/>
        </w:rPr>
        <w:t>Australian Government Information Security Manual</w:t>
      </w:r>
      <w:r w:rsidRPr="00EE70ED">
        <w:t xml:space="preserve"> standards</w:t>
      </w:r>
      <w:r w:rsidR="00AA4C2F" w:rsidRPr="00EE70ED">
        <w:t>.</w:t>
      </w:r>
    </w:p>
    <w:p w14:paraId="7BE07147" w14:textId="5E0D2393" w:rsidR="00AA4C2F" w:rsidRPr="00EE70ED" w:rsidRDefault="00AE22EA" w:rsidP="00C61E88">
      <w:pPr>
        <w:pStyle w:val="Body"/>
      </w:pPr>
      <w:r w:rsidRPr="00EE70ED">
        <w:t xml:space="preserve">As part of the AEDC </w:t>
      </w:r>
      <w:r w:rsidR="00EB5C11" w:rsidRPr="00EE70ED">
        <w:t>Coordinator</w:t>
      </w:r>
      <w:r w:rsidRPr="00EE70ED">
        <w:t xml:space="preserve"> account creation process, the data collection system sent the principal an email requesting approval, which if unanswered within 72 hours, was sent to the STC for review.</w:t>
      </w:r>
      <w:r w:rsidR="00C215EE" w:rsidRPr="00EE70ED">
        <w:t xml:space="preserve"> </w:t>
      </w:r>
      <w:r w:rsidRPr="00EE70ED">
        <w:t xml:space="preserve">Where the domain name of the AEDC </w:t>
      </w:r>
      <w:r w:rsidR="00EB5C11" w:rsidRPr="00EE70ED">
        <w:t>Coordinator</w:t>
      </w:r>
      <w:r w:rsidRPr="00EE70ED">
        <w:t xml:space="preserve"> email address matched that of principal email address or generic school email address from the school frame</w:t>
      </w:r>
      <w:r w:rsidR="00A35BCE" w:rsidRPr="00EE70ED">
        <w:t xml:space="preserve">, account creation proceeded </w:t>
      </w:r>
      <w:r w:rsidRPr="00EE70ED">
        <w:t xml:space="preserve">without </w:t>
      </w:r>
      <w:r w:rsidR="00A35BCE" w:rsidRPr="00EE70ED">
        <w:t xml:space="preserve">principal or STC </w:t>
      </w:r>
      <w:r w:rsidRPr="00D92193">
        <w:t>approval.</w:t>
      </w:r>
      <w:r w:rsidR="00C215EE" w:rsidRPr="00D92193">
        <w:t xml:space="preserve"> </w:t>
      </w:r>
      <w:r w:rsidR="00A35BCE" w:rsidRPr="00D92193">
        <w:t>Refer to Appendix 2.2.</w:t>
      </w:r>
      <w:r w:rsidR="00B33884">
        <w:t>4</w:t>
      </w:r>
      <w:r w:rsidR="00A35BCE" w:rsidRPr="00EE70ED">
        <w:t xml:space="preserve"> for further details.</w:t>
      </w:r>
    </w:p>
    <w:p w14:paraId="6C669C63" w14:textId="77777777" w:rsidR="0073442D" w:rsidRPr="00EE70ED" w:rsidRDefault="000C5ADB" w:rsidP="00C61E88">
      <w:pPr>
        <w:pStyle w:val="Body"/>
      </w:pPr>
      <w:r w:rsidRPr="00EE70ED">
        <w:t>To prevent denial of service and brute force attacks, the data collection system also featured:</w:t>
      </w:r>
    </w:p>
    <w:p w14:paraId="378A7BE0" w14:textId="77777777" w:rsidR="000C5ADB" w:rsidRPr="00EE70ED" w:rsidRDefault="008D746C" w:rsidP="00C61E88">
      <w:pPr>
        <w:pStyle w:val="Bullets1"/>
      </w:pPr>
      <w:r w:rsidRPr="00EE70ED">
        <w:t>a</w:t>
      </w:r>
      <w:r w:rsidR="000C5ADB" w:rsidRPr="00EE70ED">
        <w:t xml:space="preserve"> ten second pause between each failed login attempt</w:t>
      </w:r>
    </w:p>
    <w:p w14:paraId="56BF083B" w14:textId="5AD7F01C" w:rsidR="001C6043" w:rsidRPr="00EE70ED" w:rsidRDefault="008D746C" w:rsidP="00C61E88">
      <w:pPr>
        <w:pStyle w:val="Bullets1"/>
      </w:pPr>
      <w:r w:rsidRPr="00EE70ED">
        <w:t>l</w:t>
      </w:r>
      <w:r w:rsidR="000C5ADB" w:rsidRPr="00EE70ED">
        <w:t xml:space="preserve">ock out from the system if </w:t>
      </w:r>
      <w:r w:rsidR="008640B2" w:rsidRPr="00EE70ED">
        <w:t>five</w:t>
      </w:r>
      <w:r w:rsidR="000C5ADB" w:rsidRPr="00EE70ED">
        <w:t xml:space="preserve"> successive incorrect login attempts were detected f</w:t>
      </w:r>
      <w:r w:rsidR="001C6043" w:rsidRPr="00EE70ED">
        <w:t xml:space="preserve">or a given account (with a requirement for </w:t>
      </w:r>
      <w:r w:rsidR="008640B2" w:rsidRPr="00EE70ED">
        <w:t>locked accounts to be reset by the system administrator</w:t>
      </w:r>
      <w:r w:rsidR="001C6043" w:rsidRPr="00EE70ED">
        <w:t>)</w:t>
      </w:r>
      <w:r w:rsidR="00A2304D">
        <w:t>.</w:t>
      </w:r>
    </w:p>
    <w:p w14:paraId="79ABA0B0" w14:textId="3B71715C" w:rsidR="000C5ADB" w:rsidRDefault="000C5ADB" w:rsidP="00C61E88">
      <w:pPr>
        <w:pStyle w:val="Body"/>
      </w:pPr>
      <w:r w:rsidRPr="000A345F">
        <w:t xml:space="preserve">The user was </w:t>
      </w:r>
      <w:r w:rsidR="00DD674D" w:rsidRPr="000A345F">
        <w:t xml:space="preserve">also </w:t>
      </w:r>
      <w:r w:rsidRPr="000A345F">
        <w:t xml:space="preserve">automatically logged out </w:t>
      </w:r>
      <w:r w:rsidR="00DD674D" w:rsidRPr="000A345F">
        <w:t xml:space="preserve">of the data collection system </w:t>
      </w:r>
      <w:r w:rsidRPr="000A345F">
        <w:t>after one hour of inactivity.</w:t>
      </w:r>
    </w:p>
    <w:p w14:paraId="0A16A314" w14:textId="5084F247" w:rsidR="00251A1E" w:rsidRPr="000A345F" w:rsidRDefault="00251A1E" w:rsidP="00C61E88">
      <w:pPr>
        <w:pStyle w:val="Body"/>
      </w:pPr>
      <w:r>
        <w:t>T</w:t>
      </w:r>
      <w:r w:rsidRPr="00163842">
        <w:t>o avoid data collection system users registering in the wrong place on the</w:t>
      </w:r>
      <w:r>
        <w:t xml:space="preserve"> AEDC</w:t>
      </w:r>
      <w:r w:rsidRPr="00163842">
        <w:t xml:space="preserve"> website</w:t>
      </w:r>
      <w:r>
        <w:t>, there was s</w:t>
      </w:r>
      <w:r w:rsidRPr="00163842">
        <w:t xml:space="preserve">uppression of the ‘Register’ page on the main AEDC website (intended for researchers wishing to set up an account to receive AEDC newsletters and other bulletins) </w:t>
      </w:r>
      <w:r>
        <w:t>throughout the data collection period.</w:t>
      </w:r>
    </w:p>
    <w:p w14:paraId="6C2D8615" w14:textId="11FEDE9B" w:rsidR="001234E2" w:rsidRPr="000A345F" w:rsidRDefault="001234E2" w:rsidP="0015680E">
      <w:pPr>
        <w:pStyle w:val="Heading3"/>
      </w:pPr>
      <w:bookmarkStart w:id="53" w:name="_Toc363639869"/>
      <w:bookmarkStart w:id="54" w:name="_Toc26796279"/>
      <w:r w:rsidRPr="000A345F">
        <w:t xml:space="preserve">Workflow innovations and system enhancements for Cycle </w:t>
      </w:r>
      <w:bookmarkEnd w:id="53"/>
      <w:r w:rsidR="009C1AD7" w:rsidRPr="000A345F">
        <w:t>4</w:t>
      </w:r>
      <w:bookmarkEnd w:id="54"/>
    </w:p>
    <w:p w14:paraId="297DCDEA" w14:textId="39E11243" w:rsidR="001234E2" w:rsidRPr="00AF040E" w:rsidRDefault="003E447B" w:rsidP="00C61E88">
      <w:pPr>
        <w:pStyle w:val="Body"/>
      </w:pPr>
      <w:r w:rsidRPr="000A345F">
        <w:t>The main workflow innovations</w:t>
      </w:r>
      <w:r w:rsidRPr="00AF040E">
        <w:t xml:space="preserve"> and system enhancement</w:t>
      </w:r>
      <w:r w:rsidR="00E7744D" w:rsidRPr="00AF040E">
        <w:t>s</w:t>
      </w:r>
      <w:r w:rsidRPr="00AF040E">
        <w:t xml:space="preserve"> for Cycle </w:t>
      </w:r>
      <w:r w:rsidR="009C1AD7" w:rsidRPr="00AF040E">
        <w:t>4</w:t>
      </w:r>
      <w:r w:rsidRPr="00AF040E">
        <w:t xml:space="preserve"> included:</w:t>
      </w:r>
    </w:p>
    <w:p w14:paraId="264EBB43" w14:textId="3488306D" w:rsidR="000A345F" w:rsidRDefault="000A345F" w:rsidP="00C61E88">
      <w:pPr>
        <w:pStyle w:val="Bullets1"/>
      </w:pPr>
      <w:r>
        <w:t xml:space="preserve">use of jurisdictional school frames instead of a centralised Australian Government list (refer to </w:t>
      </w:r>
      <w:r w:rsidR="00027116">
        <w:t>S</w:t>
      </w:r>
      <w:r>
        <w:t>ection 2.5.3)</w:t>
      </w:r>
    </w:p>
    <w:p w14:paraId="018382BF" w14:textId="2D8D71AD" w:rsidR="00247943" w:rsidRDefault="003E0317" w:rsidP="00C61E88">
      <w:pPr>
        <w:pStyle w:val="Bullets1"/>
      </w:pPr>
      <w:r>
        <w:t xml:space="preserve">inclusion of the activation code on the ‘key steps’ document </w:t>
      </w:r>
      <w:r w:rsidR="00CE7F0A">
        <w:t>to reduce instances of the activation code being misplaced</w:t>
      </w:r>
    </w:p>
    <w:p w14:paraId="4A8F0F6A" w14:textId="409BD5CB" w:rsidR="003E0317" w:rsidRDefault="00AF040E" w:rsidP="00C61E88">
      <w:pPr>
        <w:pStyle w:val="Bullets1"/>
      </w:pPr>
      <w:r>
        <w:t>consistent placement of</w:t>
      </w:r>
      <w:r w:rsidR="003E0317" w:rsidRPr="003E0317">
        <w:t xml:space="preserve"> clear and concise instructions and explanations </w:t>
      </w:r>
      <w:r w:rsidR="003E0317">
        <w:t xml:space="preserve">on the </w:t>
      </w:r>
      <w:r w:rsidR="00CE7F0A">
        <w:t>right-hand</w:t>
      </w:r>
      <w:r w:rsidR="003E0317">
        <w:t xml:space="preserve"> side of the school activation, school set up and other user registration screens – this </w:t>
      </w:r>
      <w:r>
        <w:t xml:space="preserve">also </w:t>
      </w:r>
      <w:r w:rsidR="003E0317">
        <w:t>included links to fact sheets and explanatory videos</w:t>
      </w:r>
    </w:p>
    <w:p w14:paraId="2B7C1296" w14:textId="543C7EB9" w:rsidR="00CE7F0A" w:rsidRDefault="003E0317" w:rsidP="00CE7F0A">
      <w:pPr>
        <w:pStyle w:val="Bullets1"/>
      </w:pPr>
      <w:r>
        <w:t>re-</w:t>
      </w:r>
      <w:r w:rsidR="00247943" w:rsidRPr="00247943">
        <w:t>working of the invoicing and finalisation process</w:t>
      </w:r>
      <w:r>
        <w:t xml:space="preserve"> </w:t>
      </w:r>
      <w:r w:rsidR="00CE7F0A">
        <w:t xml:space="preserve">to </w:t>
      </w:r>
      <w:r w:rsidR="005E7B84">
        <w:t xml:space="preserve">simplify invoice preparation through the use of a single rate, remove principal approval of the invoice, and </w:t>
      </w:r>
      <w:r w:rsidR="00CE7F0A">
        <w:t>make invoice submission the final ste</w:t>
      </w:r>
      <w:r w:rsidR="00AF040E">
        <w:t>p</w:t>
      </w:r>
      <w:r w:rsidR="005E7B84">
        <w:t xml:space="preserve"> in the workflow</w:t>
      </w:r>
    </w:p>
    <w:p w14:paraId="115B42E0" w14:textId="0A170898" w:rsidR="00AF040E" w:rsidRDefault="00AF040E" w:rsidP="00CE7F0A">
      <w:pPr>
        <w:pStyle w:val="Bullets1"/>
      </w:pPr>
      <w:r>
        <w:t xml:space="preserve">jurisdictions </w:t>
      </w:r>
      <w:r w:rsidR="00373A24">
        <w:t xml:space="preserve">with a </w:t>
      </w:r>
      <w:r>
        <w:t>centralised</w:t>
      </w:r>
      <w:r w:rsidR="00373A24">
        <w:t xml:space="preserve"> account could arrange for their school’s bank account details to be pre-filled in the invoicing module</w:t>
      </w:r>
    </w:p>
    <w:p w14:paraId="1062D378" w14:textId="1FF61A68" w:rsidR="00CE7F0A" w:rsidRDefault="00CE7F0A" w:rsidP="00CE7F0A">
      <w:pPr>
        <w:pStyle w:val="Bullets1"/>
      </w:pPr>
      <w:r>
        <w:t xml:space="preserve">addition of address information in the ‘bulk import’ feature for schools which </w:t>
      </w:r>
      <w:r w:rsidR="00AF040E">
        <w:t xml:space="preserve">were not included in centralised </w:t>
      </w:r>
      <w:r>
        <w:t>pre-populat</w:t>
      </w:r>
      <w:r w:rsidR="00AF040E">
        <w:t>ion</w:t>
      </w:r>
    </w:p>
    <w:p w14:paraId="0C20E5D8" w14:textId="398A673B" w:rsidR="00373A24" w:rsidRDefault="00373A24" w:rsidP="00373A24">
      <w:pPr>
        <w:pStyle w:val="Bullets1"/>
      </w:pPr>
      <w:r>
        <w:t>Aboriginal and Torres Strait Islander Cultural Consultant added as a distinct role in the data collection system with a similar registration and training process as a Teacher</w:t>
      </w:r>
    </w:p>
    <w:p w14:paraId="0DA7232B" w14:textId="29234946" w:rsidR="00EA3B0D" w:rsidRDefault="00EA3B0D" w:rsidP="00373A24">
      <w:pPr>
        <w:pStyle w:val="Bullets1"/>
      </w:pPr>
      <w:r>
        <w:lastRenderedPageBreak/>
        <w:t>updates made to the instrument to include MCDS items</w:t>
      </w:r>
      <w:r w:rsidR="00A2304D">
        <w:t>.</w:t>
      </w:r>
    </w:p>
    <w:p w14:paraId="2B272BF7" w14:textId="5F8CBFE0" w:rsidR="00C95BF9" w:rsidRPr="00F2653F" w:rsidRDefault="00C95BF9" w:rsidP="00751691">
      <w:pPr>
        <w:pStyle w:val="Body"/>
      </w:pPr>
      <w:r w:rsidRPr="000A345F">
        <w:t xml:space="preserve">Refer to Sections 2.3.2, and 3.7 respectively for details of enhancements to the </w:t>
      </w:r>
      <w:r w:rsidR="009B08F6">
        <w:t>I</w:t>
      </w:r>
      <w:r w:rsidR="00A35BCE" w:rsidRPr="000A345F">
        <w:t>nstrument</w:t>
      </w:r>
      <w:r w:rsidRPr="000A345F">
        <w:t xml:space="preserve"> for Cycle </w:t>
      </w:r>
      <w:r w:rsidR="000A345F" w:rsidRPr="000A345F">
        <w:t>4</w:t>
      </w:r>
      <w:r w:rsidRPr="000A345F">
        <w:t xml:space="preserve">, </w:t>
      </w:r>
      <w:r w:rsidRPr="00F2653F">
        <w:t>and evaluative analysis of data collection system features and workflows.</w:t>
      </w:r>
    </w:p>
    <w:p w14:paraId="701E837B" w14:textId="77777777" w:rsidR="001234E2" w:rsidRPr="00FB2B7E" w:rsidRDefault="009D4A71" w:rsidP="00C4221F">
      <w:pPr>
        <w:pStyle w:val="Heading2"/>
      </w:pPr>
      <w:bookmarkStart w:id="55" w:name="_Toc363639871"/>
      <w:bookmarkStart w:id="56" w:name="_Toc26796280"/>
      <w:r w:rsidRPr="00FB2B7E">
        <w:t>Instrument</w:t>
      </w:r>
      <w:r w:rsidR="001234E2" w:rsidRPr="00FB2B7E">
        <w:t xml:space="preserve"> refinement</w:t>
      </w:r>
      <w:bookmarkEnd w:id="55"/>
      <w:bookmarkEnd w:id="56"/>
    </w:p>
    <w:p w14:paraId="5DA6FADF" w14:textId="1F200810" w:rsidR="00A6430B" w:rsidRPr="00FB2B7E" w:rsidRDefault="00A6430B" w:rsidP="00C61E88">
      <w:pPr>
        <w:pStyle w:val="Body"/>
      </w:pPr>
      <w:r w:rsidRPr="00FB2B7E">
        <w:t>Th</w:t>
      </w:r>
      <w:r w:rsidR="00296B37">
        <w:t>is</w:t>
      </w:r>
      <w:r w:rsidRPr="00FB2B7E">
        <w:t xml:space="preserve"> section provides an overview of </w:t>
      </w:r>
      <w:r w:rsidR="00CE5462" w:rsidRPr="00FB2B7E">
        <w:t>instrument</w:t>
      </w:r>
      <w:r w:rsidRPr="00FB2B7E">
        <w:t xml:space="preserve"> changes, relative to Cycle </w:t>
      </w:r>
      <w:r w:rsidR="001644F6" w:rsidRPr="00FB2B7E">
        <w:t>3</w:t>
      </w:r>
      <w:r w:rsidRPr="00FB2B7E">
        <w:t xml:space="preserve">, and a brief description of the features of the online </w:t>
      </w:r>
      <w:r w:rsidR="00CE5462" w:rsidRPr="00FB2B7E">
        <w:t>instrument</w:t>
      </w:r>
      <w:r w:rsidRPr="00FB2B7E">
        <w:t xml:space="preserve">. </w:t>
      </w:r>
    </w:p>
    <w:p w14:paraId="69F31A25" w14:textId="77777777" w:rsidR="00A6430B" w:rsidRPr="00FB2B7E" w:rsidRDefault="00A6430B" w:rsidP="00C61E88">
      <w:pPr>
        <w:pStyle w:val="Body"/>
      </w:pPr>
      <w:r w:rsidRPr="00FB2B7E">
        <w:t xml:space="preserve">Refer to Section 3.5 for an initial evaluation of </w:t>
      </w:r>
      <w:r w:rsidR="00CE5462" w:rsidRPr="00FB2B7E">
        <w:t>instrument</w:t>
      </w:r>
      <w:r w:rsidRPr="00FB2B7E">
        <w:t xml:space="preserve"> performance.</w:t>
      </w:r>
    </w:p>
    <w:p w14:paraId="2E3EF52E" w14:textId="77777777" w:rsidR="001234E2" w:rsidRPr="00FB2B7E" w:rsidRDefault="009D4A71" w:rsidP="0015680E">
      <w:pPr>
        <w:pStyle w:val="Heading3"/>
      </w:pPr>
      <w:bookmarkStart w:id="57" w:name="_Toc363639872"/>
      <w:bookmarkStart w:id="58" w:name="_Toc26796281"/>
      <w:r w:rsidRPr="00FB2B7E">
        <w:t>Instrument</w:t>
      </w:r>
      <w:r w:rsidR="001234E2" w:rsidRPr="00FB2B7E">
        <w:t xml:space="preserve"> overview</w:t>
      </w:r>
      <w:bookmarkEnd w:id="57"/>
      <w:bookmarkEnd w:id="58"/>
    </w:p>
    <w:p w14:paraId="4050A33A" w14:textId="4FE873AD" w:rsidR="00A00769" w:rsidRPr="00FB2B7E" w:rsidRDefault="00A00769" w:rsidP="00C61E88">
      <w:pPr>
        <w:pStyle w:val="Body"/>
      </w:pPr>
      <w:r w:rsidRPr="00FB2B7E">
        <w:t xml:space="preserve">The </w:t>
      </w:r>
      <w:r w:rsidR="009B08F6">
        <w:t>I</w:t>
      </w:r>
      <w:r w:rsidR="00CE5462" w:rsidRPr="00FB2B7E">
        <w:t>nstrument</w:t>
      </w:r>
      <w:r w:rsidRPr="00FB2B7E">
        <w:t xml:space="preserve"> used for the AED</w:t>
      </w:r>
      <w:r w:rsidR="00CE5462" w:rsidRPr="00FB2B7E">
        <w:t>C</w:t>
      </w:r>
      <w:r w:rsidRPr="00FB2B7E">
        <w:t xml:space="preserve"> is an adapted version of the Early Development Instrument (EDI), created by the Offord Centre for Child Studies at McMaster University, Canada.</w:t>
      </w:r>
    </w:p>
    <w:p w14:paraId="7092C6C7" w14:textId="615DC6DB" w:rsidR="00763B96" w:rsidRPr="00FB2B7E" w:rsidRDefault="00A00769" w:rsidP="00C61E88">
      <w:pPr>
        <w:pStyle w:val="Body"/>
      </w:pPr>
      <w:r w:rsidRPr="00FB2B7E">
        <w:t>The Australian Government ha</w:t>
      </w:r>
      <w:r w:rsidR="00CE5462" w:rsidRPr="00FB2B7E">
        <w:t>s</w:t>
      </w:r>
      <w:r w:rsidRPr="00FB2B7E">
        <w:t xml:space="preserve"> been licensed by McMaster University to use the EDI in Australia.</w:t>
      </w:r>
      <w:r w:rsidR="00C215EE" w:rsidRPr="00FB2B7E">
        <w:t xml:space="preserve"> </w:t>
      </w:r>
      <w:r w:rsidRPr="00FB2B7E">
        <w:t>The license acknowledges that McMasters owns the scoring syntax that creates the five domains and the 16 sub-domains</w:t>
      </w:r>
      <w:r w:rsidR="00763B96" w:rsidRPr="00FB2B7E">
        <w:t xml:space="preserve">, which are derived from approximately 100 items on the core </w:t>
      </w:r>
      <w:r w:rsidR="009B08F6">
        <w:t>I</w:t>
      </w:r>
      <w:r w:rsidR="00CE5462" w:rsidRPr="00FB2B7E">
        <w:t>nstrument</w:t>
      </w:r>
      <w:r w:rsidR="00763B96" w:rsidRPr="00FB2B7E">
        <w:t>.</w:t>
      </w:r>
    </w:p>
    <w:p w14:paraId="49E0B0E9" w14:textId="77777777" w:rsidR="00A00769" w:rsidRPr="00FB2B7E" w:rsidRDefault="00A00769" w:rsidP="00C61E88">
      <w:pPr>
        <w:pStyle w:val="Body"/>
      </w:pPr>
      <w:r w:rsidRPr="00FB2B7E">
        <w:t xml:space="preserve">A range of other information is also collected as part of the </w:t>
      </w:r>
      <w:r w:rsidR="00CE5462" w:rsidRPr="00FB2B7E">
        <w:t>Australian version of the Early Development Instrument</w:t>
      </w:r>
      <w:r w:rsidRPr="00FB2B7E">
        <w:t>.</w:t>
      </w:r>
      <w:r w:rsidR="00C215EE" w:rsidRPr="00FB2B7E">
        <w:t xml:space="preserve"> </w:t>
      </w:r>
      <w:r w:rsidRPr="00FB2B7E">
        <w:t>This includes demographic information</w:t>
      </w:r>
      <w:r w:rsidR="008E5FEB" w:rsidRPr="00FB2B7E">
        <w:t>,</w:t>
      </w:r>
      <w:r w:rsidRPr="00FB2B7E">
        <w:t xml:space="preserve"> such as the child’s sex, age and Indigenous status, higher level skills or talents along with information about the child’s attendance at early childhood programs prior to commencing school.</w:t>
      </w:r>
      <w:r w:rsidR="00C215EE" w:rsidRPr="00FB2B7E">
        <w:t xml:space="preserve"> </w:t>
      </w:r>
      <w:r w:rsidRPr="00FB2B7E">
        <w:t>All of these</w:t>
      </w:r>
      <w:r w:rsidR="001A64D2" w:rsidRPr="00FB2B7E">
        <w:t xml:space="preserve"> ‘non-licensed’</w:t>
      </w:r>
      <w:r w:rsidRPr="00FB2B7E">
        <w:t xml:space="preserve"> items, although collected as part of the AED</w:t>
      </w:r>
      <w:r w:rsidR="00CE5462" w:rsidRPr="00FB2B7E">
        <w:t>C</w:t>
      </w:r>
      <w:r w:rsidRPr="00FB2B7E">
        <w:t>, do not form part of the domains or sub-domains.</w:t>
      </w:r>
    </w:p>
    <w:p w14:paraId="4BEFB4C8" w14:textId="253CE064" w:rsidR="009330C0" w:rsidRPr="00FB2B7E" w:rsidRDefault="009330C0" w:rsidP="00C61E88">
      <w:pPr>
        <w:pStyle w:val="Body"/>
      </w:pPr>
      <w:r w:rsidRPr="00FB2B7E">
        <w:t xml:space="preserve">Whilst demographic information is collected for all children, the core </w:t>
      </w:r>
      <w:r w:rsidR="009B08F6">
        <w:t>i</w:t>
      </w:r>
      <w:r w:rsidR="00CE5462" w:rsidRPr="00FB2B7E">
        <w:t>nstrument</w:t>
      </w:r>
      <w:r w:rsidRPr="00FB2B7E">
        <w:t xml:space="preserve"> items are ‘skipped’ if the </w:t>
      </w:r>
      <w:r w:rsidR="00801BEF">
        <w:t>T</w:t>
      </w:r>
      <w:r w:rsidR="007F5095" w:rsidRPr="00FB2B7E">
        <w:t>eacher has</w:t>
      </w:r>
      <w:r w:rsidRPr="00FB2B7E">
        <w:t xml:space="preserve"> known </w:t>
      </w:r>
      <w:r w:rsidR="007F5095" w:rsidRPr="00FB2B7E">
        <w:t>the</w:t>
      </w:r>
      <w:r w:rsidRPr="00FB2B7E">
        <w:t xml:space="preserve"> child for less than one month and do</w:t>
      </w:r>
      <w:r w:rsidR="007F5095" w:rsidRPr="00FB2B7E">
        <w:t>es</w:t>
      </w:r>
      <w:r w:rsidRPr="00FB2B7E">
        <w:t xml:space="preserve"> not feel </w:t>
      </w:r>
      <w:r w:rsidR="007F5095" w:rsidRPr="00FB2B7E">
        <w:t>that he or she can</w:t>
      </w:r>
      <w:r w:rsidRPr="00FB2B7E">
        <w:t xml:space="preserve"> accurately complete </w:t>
      </w:r>
      <w:r w:rsidR="00CE5462" w:rsidRPr="00FB2B7E">
        <w:t>an instrument for</w:t>
      </w:r>
      <w:r w:rsidRPr="00FB2B7E">
        <w:t xml:space="preserve"> that child</w:t>
      </w:r>
      <w:r w:rsidR="007F5095" w:rsidRPr="00FB2B7E">
        <w:t>.</w:t>
      </w:r>
    </w:p>
    <w:p w14:paraId="45F74A34" w14:textId="77777777" w:rsidR="001234E2" w:rsidRPr="00FB2B7E" w:rsidRDefault="009D4A71" w:rsidP="0015680E">
      <w:pPr>
        <w:pStyle w:val="Heading3"/>
      </w:pPr>
      <w:bookmarkStart w:id="59" w:name="_Toc363639873"/>
      <w:bookmarkStart w:id="60" w:name="_Toc26796282"/>
      <w:r w:rsidRPr="00FB2B7E">
        <w:t>Instrument</w:t>
      </w:r>
      <w:r w:rsidR="001234E2" w:rsidRPr="00FB2B7E">
        <w:t xml:space="preserve"> refinements for Cycle </w:t>
      </w:r>
      <w:bookmarkEnd w:id="59"/>
      <w:r w:rsidR="001644F6" w:rsidRPr="00FB2B7E">
        <w:t>4</w:t>
      </w:r>
      <w:bookmarkEnd w:id="60"/>
    </w:p>
    <w:p w14:paraId="3AE675CC" w14:textId="716DB39C" w:rsidR="0043256D" w:rsidRPr="00FB2B7E" w:rsidRDefault="001644F6" w:rsidP="00C61E88">
      <w:pPr>
        <w:pStyle w:val="Body"/>
      </w:pPr>
      <w:r w:rsidRPr="00FB2B7E">
        <w:t xml:space="preserve">The </w:t>
      </w:r>
      <w:r w:rsidR="00894B4F">
        <w:t>SRC</w:t>
      </w:r>
      <w:r w:rsidRPr="00FB2B7E">
        <w:t xml:space="preserve"> undertook</w:t>
      </w:r>
      <w:r w:rsidR="00CE5462" w:rsidRPr="00FB2B7E">
        <w:t xml:space="preserve"> a review of the</w:t>
      </w:r>
      <w:r w:rsidRPr="00FB2B7E">
        <w:t xml:space="preserve"> </w:t>
      </w:r>
      <w:r w:rsidR="009B08F6">
        <w:t>I</w:t>
      </w:r>
      <w:r w:rsidRPr="00FB2B7E">
        <w:t>nstrument, focussing on non-domain and non-licenced items</w:t>
      </w:r>
      <w:r w:rsidR="0043256D" w:rsidRPr="00FB2B7E">
        <w:t>, and evaluating the changes made for Cycle 3, which were implemented as a result of the comprehensive instrument review undertaken by CCCH in 2014.</w:t>
      </w:r>
      <w:r w:rsidR="00C8334F">
        <w:t xml:space="preserve"> </w:t>
      </w:r>
    </w:p>
    <w:p w14:paraId="3641E2D6" w14:textId="76FC2D66" w:rsidR="0043256D" w:rsidRPr="00FB2B7E" w:rsidRDefault="0043256D" w:rsidP="00C61E88">
      <w:pPr>
        <w:pStyle w:val="Body"/>
      </w:pPr>
      <w:r w:rsidRPr="00FB2B7E">
        <w:t xml:space="preserve">Following extensive consultation with stakeholders, </w:t>
      </w:r>
      <w:r w:rsidR="00CE5462" w:rsidRPr="00FB2B7E">
        <w:t>a number of</w:t>
      </w:r>
      <w:r w:rsidRPr="00FB2B7E">
        <w:t xml:space="preserve"> very minor</w:t>
      </w:r>
      <w:r w:rsidR="00CE5462" w:rsidRPr="00FB2B7E">
        <w:t xml:space="preserve"> changes</w:t>
      </w:r>
      <w:r w:rsidRPr="00FB2B7E">
        <w:t xml:space="preserve"> were proposed for</w:t>
      </w:r>
      <w:r w:rsidR="00BF4632" w:rsidRPr="00FB2B7E">
        <w:t xml:space="preserve"> the</w:t>
      </w:r>
      <w:r w:rsidRPr="00FB2B7E">
        <w:t xml:space="preserve"> Cycle 4</w:t>
      </w:r>
      <w:r w:rsidR="00BF4632" w:rsidRPr="00FB2B7E">
        <w:t xml:space="preserve"> </w:t>
      </w:r>
      <w:r w:rsidR="009B08F6">
        <w:t>I</w:t>
      </w:r>
      <w:r w:rsidR="00BF4632" w:rsidRPr="00FB2B7E">
        <w:t>nstrument</w:t>
      </w:r>
      <w:r w:rsidR="00CE5462" w:rsidRPr="00FB2B7E">
        <w:t>, based on factors such as data quality and reliability</w:t>
      </w:r>
      <w:r w:rsidRPr="00FB2B7E">
        <w:t xml:space="preserve"> and</w:t>
      </w:r>
      <w:r w:rsidR="00CE5462" w:rsidRPr="00FB2B7E">
        <w:t xml:space="preserve"> reduced teacher burden.</w:t>
      </w:r>
      <w:r w:rsidR="00C215EE" w:rsidRPr="00FB2B7E">
        <w:t xml:space="preserve"> </w:t>
      </w:r>
    </w:p>
    <w:p w14:paraId="18A7E969" w14:textId="4266E222" w:rsidR="0043256D" w:rsidRPr="00FB2B7E" w:rsidRDefault="0043256D" w:rsidP="0043256D">
      <w:pPr>
        <w:pStyle w:val="Body"/>
      </w:pPr>
      <w:r w:rsidRPr="00FB2B7E">
        <w:t xml:space="preserve">To assist with the Cycle 4 </w:t>
      </w:r>
      <w:r w:rsidR="009B08F6">
        <w:t>I</w:t>
      </w:r>
      <w:r w:rsidRPr="00FB2B7E">
        <w:t xml:space="preserve">nstrument refinement process, a MS Word version of the </w:t>
      </w:r>
      <w:r w:rsidR="009B08F6">
        <w:t>I</w:t>
      </w:r>
      <w:r w:rsidRPr="00FB2B7E">
        <w:t>nstrument was maintained, documenting changes, question filters and response lists for specific questions.</w:t>
      </w:r>
    </w:p>
    <w:p w14:paraId="7CB2276D" w14:textId="52628BBC" w:rsidR="00CE5462" w:rsidRPr="00FB2B7E" w:rsidRDefault="0043256D" w:rsidP="00C61E88">
      <w:pPr>
        <w:pStyle w:val="Body"/>
      </w:pPr>
      <w:bookmarkStart w:id="61" w:name="_Hlk15300851"/>
      <w:r w:rsidRPr="00FB2B7E">
        <w:t xml:space="preserve">The </w:t>
      </w:r>
      <w:r w:rsidR="009B08F6">
        <w:t>I</w:t>
      </w:r>
      <w:r w:rsidRPr="00FB2B7E">
        <w:t xml:space="preserve">nstrument changes that </w:t>
      </w:r>
      <w:r w:rsidR="00CE5462" w:rsidRPr="00FB2B7E">
        <w:t xml:space="preserve">were accepted by National Committee, operationalised and </w:t>
      </w:r>
      <w:r w:rsidR="00BA38B6" w:rsidRPr="00FB2B7E">
        <w:t xml:space="preserve">implemented for Cycle </w:t>
      </w:r>
      <w:r w:rsidR="001644F6" w:rsidRPr="00FB2B7E">
        <w:t>4</w:t>
      </w:r>
      <w:r w:rsidRPr="00FB2B7E">
        <w:t xml:space="preserve"> included:</w:t>
      </w:r>
    </w:p>
    <w:p w14:paraId="599F68F9" w14:textId="3861F8C7" w:rsidR="002B07D3" w:rsidRPr="00FB2B7E" w:rsidRDefault="002B07D3" w:rsidP="00C61E88">
      <w:pPr>
        <w:pStyle w:val="Bullets1"/>
      </w:pPr>
      <w:r w:rsidRPr="00FB2B7E">
        <w:t xml:space="preserve">the replacement of ‘Indigenous Cultural Consultant’ with </w:t>
      </w:r>
      <w:r w:rsidR="00CC1C2E">
        <w:t>‘</w:t>
      </w:r>
      <w:r w:rsidRPr="00FB2B7E">
        <w:t xml:space="preserve">Aboriginal and Torres Strait Islander Cultural Consultant’ throughout the </w:t>
      </w:r>
      <w:r w:rsidR="009B08F6">
        <w:t>I</w:t>
      </w:r>
      <w:r w:rsidRPr="00FB2B7E">
        <w:t>nstrument</w:t>
      </w:r>
    </w:p>
    <w:p w14:paraId="538AF358" w14:textId="77777777" w:rsidR="00082DCC" w:rsidRPr="00FB2B7E" w:rsidRDefault="002B07D3" w:rsidP="00C61E88">
      <w:pPr>
        <w:pStyle w:val="Bullets1"/>
      </w:pPr>
      <w:r w:rsidRPr="00FB2B7E">
        <w:t>the words ‘medically diagnosed’ added to the on-screen definition of special needs to reiterate definitional information from the question stem</w:t>
      </w:r>
    </w:p>
    <w:p w14:paraId="14A65D79" w14:textId="77777777" w:rsidR="00BA38B6" w:rsidRPr="00FB2B7E" w:rsidRDefault="002B07D3" w:rsidP="00C61E88">
      <w:pPr>
        <w:pStyle w:val="Bullets1"/>
      </w:pPr>
      <w:r w:rsidRPr="00FB2B7E">
        <w:t>the display of a secondary list of common conditions at the ‘special needs’ question, and at the ‘emerging needs’ question</w:t>
      </w:r>
    </w:p>
    <w:p w14:paraId="4D5CB104" w14:textId="77777777" w:rsidR="009330C0" w:rsidRPr="00FB2B7E" w:rsidRDefault="002B07D3" w:rsidP="00C61E88">
      <w:pPr>
        <w:pStyle w:val="Bullets1"/>
      </w:pPr>
      <w:r w:rsidRPr="00FB2B7E">
        <w:lastRenderedPageBreak/>
        <w:t>the filtering of item D9 ‘trauma, isolation or difficulties associated with resettlement’ to children not born in Australia (this had been an ‘ask all’ item in previous cycles)</w:t>
      </w:r>
    </w:p>
    <w:p w14:paraId="77FFB9EC" w14:textId="59292759" w:rsidR="007D72F2" w:rsidRPr="00FB2B7E" w:rsidRDefault="002B07D3" w:rsidP="00C61E88">
      <w:pPr>
        <w:pStyle w:val="Bullets1"/>
      </w:pPr>
      <w:r w:rsidRPr="00FB2B7E">
        <w:t xml:space="preserve">in the response frame for forms of non-parental care in the year before entering </w:t>
      </w:r>
      <w:r w:rsidR="00AC1D2A">
        <w:t>full time</w:t>
      </w:r>
      <w:r w:rsidRPr="00FB2B7E">
        <w:t xml:space="preserve"> school in Section E, the Cycle 3 items ‘other person (includes friend or neighbour) and ‘other’ were collapsed into ‘other (includes friend or neighbour) for Cycle 4.</w:t>
      </w:r>
    </w:p>
    <w:bookmarkEnd w:id="61"/>
    <w:p w14:paraId="288C79EA" w14:textId="3582C20E" w:rsidR="00BC1A8C" w:rsidRPr="00FB2B7E" w:rsidRDefault="00BC1A8C" w:rsidP="002B07D3">
      <w:pPr>
        <w:pStyle w:val="Body"/>
      </w:pPr>
      <w:r w:rsidRPr="00FB2B7E">
        <w:t>The review found that key instrument changes made for Cycle 3, including the changes in the response frame for ‘conditions / impairments’ items, to differentiate between ‘Yes – affects learning’ and ‘Yes – does not affect learning’, the presentation of a pre-coded list of common conditions at the ‘special needs’ question and ‘emerging needs’ section, and the re-structuring of Section E questions relating to preschool / kindergarten attendance, were found to have performed well</w:t>
      </w:r>
      <w:r w:rsidR="00BF4632" w:rsidRPr="00FB2B7E">
        <w:t>.</w:t>
      </w:r>
      <w:r w:rsidR="00C8334F">
        <w:t xml:space="preserve"> </w:t>
      </w:r>
      <w:r w:rsidR="00BF4632" w:rsidRPr="00FB2B7E">
        <w:t>These questions were each r</w:t>
      </w:r>
      <w:r w:rsidRPr="00FB2B7E">
        <w:t>etained for Cycle 4</w:t>
      </w:r>
      <w:r w:rsidR="00BF4632" w:rsidRPr="00FB2B7E">
        <w:t xml:space="preserve"> in their respective Cycle 3 formats</w:t>
      </w:r>
      <w:r w:rsidRPr="00FB2B7E">
        <w:t>.</w:t>
      </w:r>
    </w:p>
    <w:p w14:paraId="302DBE21" w14:textId="41ED165F" w:rsidR="00BC1A8C" w:rsidRPr="00FB2B7E" w:rsidRDefault="00BF4632" w:rsidP="00C61E88">
      <w:pPr>
        <w:pStyle w:val="Body"/>
      </w:pPr>
      <w:bookmarkStart w:id="62" w:name="_Hlk15300903"/>
      <w:r w:rsidRPr="00FB2B7E">
        <w:t xml:space="preserve">The Cycle 4 </w:t>
      </w:r>
      <w:r w:rsidR="009B08F6">
        <w:t>I</w:t>
      </w:r>
      <w:r w:rsidRPr="00FB2B7E">
        <w:t>nstrument was also adapted to accommodate post-population of ‘days absent’ information for children in specific jurisdiction / sector cells</w:t>
      </w:r>
      <w:r w:rsidR="00EE09D2">
        <w:t xml:space="preserve"> as well as various jurisdictional requirements.</w:t>
      </w:r>
      <w:r w:rsidRPr="00FB2B7E">
        <w:t xml:space="preserve"> </w:t>
      </w:r>
    </w:p>
    <w:bookmarkEnd w:id="62"/>
    <w:p w14:paraId="65E3D3B3" w14:textId="31746A06" w:rsidR="001234E2" w:rsidRPr="00FB2B7E" w:rsidRDefault="007F5095" w:rsidP="00C61E88">
      <w:pPr>
        <w:pStyle w:val="Body"/>
      </w:pPr>
      <w:r w:rsidRPr="00FB2B7E">
        <w:t xml:space="preserve">Refer to Appendix 2.3.2 for the MS Word version of the </w:t>
      </w:r>
      <w:r w:rsidR="009B08F6">
        <w:t>I</w:t>
      </w:r>
      <w:r w:rsidR="00FC09DF" w:rsidRPr="00FB2B7E">
        <w:t>nstrument</w:t>
      </w:r>
      <w:r w:rsidRPr="00FB2B7E">
        <w:t xml:space="preserve">, incorporating a </w:t>
      </w:r>
      <w:r w:rsidR="00A6430B" w:rsidRPr="00FB2B7E">
        <w:t>detailed</w:t>
      </w:r>
      <w:r w:rsidRPr="00FB2B7E">
        <w:t xml:space="preserve"> list of the changes made for Cycle </w:t>
      </w:r>
      <w:r w:rsidR="00BC1A8C" w:rsidRPr="00FB2B7E">
        <w:t>4</w:t>
      </w:r>
      <w:r w:rsidRPr="00FB2B7E">
        <w:t xml:space="preserve">, a list of the filters that applied and a summary of the logic checks that were applied to the Cycle </w:t>
      </w:r>
      <w:r w:rsidR="00BC1A8C" w:rsidRPr="00FB2B7E">
        <w:t>4</w:t>
      </w:r>
      <w:r w:rsidRPr="00FB2B7E">
        <w:t xml:space="preserve"> </w:t>
      </w:r>
      <w:r w:rsidR="009B08F6">
        <w:t>I</w:t>
      </w:r>
      <w:r w:rsidR="00FC09DF" w:rsidRPr="00FB2B7E">
        <w:t>nstrument</w:t>
      </w:r>
      <w:r w:rsidRPr="00FB2B7E">
        <w:t xml:space="preserve">. </w:t>
      </w:r>
    </w:p>
    <w:p w14:paraId="703D6074" w14:textId="75F1E13D" w:rsidR="007F5095" w:rsidRPr="00FB2B7E" w:rsidRDefault="007F5095" w:rsidP="00C61E88">
      <w:pPr>
        <w:pStyle w:val="Body"/>
      </w:pPr>
      <w:r w:rsidRPr="00FB2B7E">
        <w:t xml:space="preserve">The </w:t>
      </w:r>
      <w:r w:rsidRPr="00FB2B7E">
        <w:rPr>
          <w:i/>
        </w:rPr>
        <w:t>AED</w:t>
      </w:r>
      <w:r w:rsidR="00FC09DF" w:rsidRPr="00FB2B7E">
        <w:rPr>
          <w:i/>
        </w:rPr>
        <w:t xml:space="preserve">C </w:t>
      </w:r>
      <w:r w:rsidRPr="00FB2B7E">
        <w:rPr>
          <w:i/>
        </w:rPr>
        <w:t>Data Dictionary</w:t>
      </w:r>
      <w:r w:rsidRPr="00FB2B7E">
        <w:t xml:space="preserve"> (refer</w:t>
      </w:r>
      <w:r w:rsidR="00844F31" w:rsidRPr="00FB2B7E">
        <w:t xml:space="preserve"> to</w:t>
      </w:r>
      <w:r w:rsidRPr="00FB2B7E">
        <w:t xml:space="preserve"> </w:t>
      </w:r>
      <w:r w:rsidR="00CC1C2E" w:rsidRPr="00CC1C2E">
        <w:t>https://www.aedc.gov.au/researchers/resources-for-data-users/data-dictionary</w:t>
      </w:r>
      <w:r w:rsidRPr="00FB2B7E">
        <w:t>) provides comprehensive</w:t>
      </w:r>
      <w:r w:rsidR="00A6430B" w:rsidRPr="00FB2B7E">
        <w:t xml:space="preserve"> information about item history, data</w:t>
      </w:r>
      <w:r w:rsidRPr="00FB2B7E">
        <w:t xml:space="preserve"> formats</w:t>
      </w:r>
      <w:r w:rsidR="00A6430B" w:rsidRPr="00FB2B7E">
        <w:t xml:space="preserve"> and derivations</w:t>
      </w:r>
      <w:r w:rsidRPr="00FB2B7E">
        <w:t>.</w:t>
      </w:r>
    </w:p>
    <w:p w14:paraId="7DAA2797" w14:textId="77777777" w:rsidR="001234E2" w:rsidRPr="00FB2B7E" w:rsidRDefault="009D4A71" w:rsidP="0015680E">
      <w:pPr>
        <w:pStyle w:val="Heading3"/>
      </w:pPr>
      <w:bookmarkStart w:id="63" w:name="_Toc363639874"/>
      <w:bookmarkStart w:id="64" w:name="_Toc26796283"/>
      <w:r w:rsidRPr="00FB2B7E">
        <w:t>Instrument</w:t>
      </w:r>
      <w:r w:rsidR="001234E2" w:rsidRPr="00FB2B7E">
        <w:t xml:space="preserve"> functionality and presentation</w:t>
      </w:r>
      <w:bookmarkEnd w:id="63"/>
      <w:bookmarkEnd w:id="64"/>
    </w:p>
    <w:p w14:paraId="03BDC9F7" w14:textId="5421C36A" w:rsidR="00A36DED" w:rsidRPr="00FB2B7E" w:rsidRDefault="00A36DED" w:rsidP="00C61E88">
      <w:pPr>
        <w:pStyle w:val="Body"/>
      </w:pPr>
      <w:r w:rsidRPr="00FB2B7E">
        <w:t xml:space="preserve">The </w:t>
      </w:r>
      <w:r w:rsidR="009B08F6">
        <w:t>I</w:t>
      </w:r>
      <w:r w:rsidR="007C4B45" w:rsidRPr="00FB2B7E">
        <w:t>nstrument</w:t>
      </w:r>
      <w:r w:rsidRPr="00FB2B7E">
        <w:t xml:space="preserve"> was designed to function in a similar way to the Australian Bureau of Statistics online Population Census form, where the online form ‘expands’ or ‘collapses’ to reveal the appropriate questions, based on responses to preceding questions.</w:t>
      </w:r>
    </w:p>
    <w:p w14:paraId="22F9B0D2" w14:textId="620C0EE1" w:rsidR="00A36DED" w:rsidRPr="00FB2B7E" w:rsidRDefault="00A36DED" w:rsidP="00C61E88">
      <w:pPr>
        <w:pStyle w:val="Body"/>
      </w:pPr>
      <w:r w:rsidRPr="00FB2B7E">
        <w:t xml:space="preserve">The Cycle </w:t>
      </w:r>
      <w:r w:rsidR="00BC1A8C" w:rsidRPr="00FB2B7E">
        <w:t>4</w:t>
      </w:r>
      <w:r w:rsidRPr="00FB2B7E">
        <w:t xml:space="preserve"> </w:t>
      </w:r>
      <w:r w:rsidR="009B08F6">
        <w:t>I</w:t>
      </w:r>
      <w:r w:rsidR="007C4B45" w:rsidRPr="00FB2B7E">
        <w:t>nstrument</w:t>
      </w:r>
      <w:r w:rsidRPr="00FB2B7E">
        <w:t xml:space="preserve"> was presented across </w:t>
      </w:r>
      <w:r w:rsidR="007C4B45" w:rsidRPr="00FB2B7E">
        <w:t xml:space="preserve">16 screens to </w:t>
      </w:r>
      <w:r w:rsidR="000A677B" w:rsidRPr="00FB2B7E">
        <w:t>minimis</w:t>
      </w:r>
      <w:r w:rsidRPr="00FB2B7E">
        <w:t xml:space="preserve">e the need </w:t>
      </w:r>
      <w:r w:rsidR="006005D4" w:rsidRPr="00FB2B7E">
        <w:t xml:space="preserve">for the </w:t>
      </w:r>
      <w:r w:rsidR="00801BEF">
        <w:t>T</w:t>
      </w:r>
      <w:r w:rsidR="006005D4" w:rsidRPr="00FB2B7E">
        <w:t xml:space="preserve">eacher to </w:t>
      </w:r>
      <w:r w:rsidRPr="00FB2B7E">
        <w:t>scroll down to view all the questions</w:t>
      </w:r>
      <w:r w:rsidR="006005D4" w:rsidRPr="00FB2B7E">
        <w:t xml:space="preserve"> on a given screen</w:t>
      </w:r>
      <w:r w:rsidRPr="00FB2B7E">
        <w:t>.</w:t>
      </w:r>
      <w:r w:rsidR="00C215EE" w:rsidRPr="00FB2B7E">
        <w:t xml:space="preserve"> </w:t>
      </w:r>
      <w:r w:rsidR="007C4B45" w:rsidRPr="00FB2B7E">
        <w:t xml:space="preserve">The on-screen presentation assumed </w:t>
      </w:r>
      <w:r w:rsidR="00424403" w:rsidRPr="00FB2B7E">
        <w:t xml:space="preserve">instrument </w:t>
      </w:r>
      <w:r w:rsidR="007C4B45" w:rsidRPr="00FB2B7E">
        <w:t xml:space="preserve">completion on a desktop, laptop, </w:t>
      </w:r>
      <w:r w:rsidR="00424403" w:rsidRPr="00FB2B7E">
        <w:t xml:space="preserve">notebook, </w:t>
      </w:r>
      <w:r w:rsidR="007C4B45" w:rsidRPr="00FB2B7E">
        <w:t>or tablet.</w:t>
      </w:r>
    </w:p>
    <w:p w14:paraId="60012295" w14:textId="3BBF03A4" w:rsidR="00A36DED" w:rsidRPr="00FB2B7E" w:rsidRDefault="00A36DED" w:rsidP="00C61E88">
      <w:pPr>
        <w:pStyle w:val="Body"/>
      </w:pPr>
      <w:r w:rsidRPr="00FB2B7E">
        <w:t>To facilitate the review of responses</w:t>
      </w:r>
      <w:r w:rsidR="00A6430B" w:rsidRPr="00FB2B7E">
        <w:t xml:space="preserve"> to previously completed questions</w:t>
      </w:r>
      <w:r w:rsidRPr="00FB2B7E">
        <w:t xml:space="preserve"> in any one </w:t>
      </w:r>
      <w:r w:rsidR="007C4B45" w:rsidRPr="00FB2B7E">
        <w:t>instrument</w:t>
      </w:r>
      <w:r w:rsidRPr="00FB2B7E">
        <w:t>, a ‘screen navigator’ function was included</w:t>
      </w:r>
      <w:r w:rsidR="006005D4" w:rsidRPr="00FB2B7E">
        <w:t>.</w:t>
      </w:r>
      <w:r w:rsidR="00C215EE" w:rsidRPr="00FB2B7E">
        <w:t xml:space="preserve"> </w:t>
      </w:r>
      <w:r w:rsidR="007C4B45" w:rsidRPr="00FB2B7E">
        <w:t xml:space="preserve">Instrument </w:t>
      </w:r>
      <w:r w:rsidR="006005D4" w:rsidRPr="00FB2B7E">
        <w:t xml:space="preserve">responses were saved each time the </w:t>
      </w:r>
      <w:r w:rsidR="00801BEF">
        <w:t>T</w:t>
      </w:r>
      <w:r w:rsidR="006005D4" w:rsidRPr="00FB2B7E">
        <w:t>eacher selected ‘next’ to move to the subsequent screen.</w:t>
      </w:r>
    </w:p>
    <w:p w14:paraId="2698941C" w14:textId="2FB51E52" w:rsidR="00C142C7" w:rsidRPr="00FB2B7E" w:rsidRDefault="006005D4" w:rsidP="00C61E88">
      <w:pPr>
        <w:pStyle w:val="Body"/>
      </w:pPr>
      <w:r w:rsidRPr="00FB2B7E">
        <w:t>The ‘</w:t>
      </w:r>
      <w:r w:rsidR="00A36DED" w:rsidRPr="00FB2B7E">
        <w:t>information icon</w:t>
      </w:r>
      <w:r w:rsidRPr="00FB2B7E">
        <w:t xml:space="preserve">’ was used extensively throughout the </w:t>
      </w:r>
      <w:r w:rsidR="003322B5" w:rsidRPr="00FB2B7E">
        <w:t>i</w:t>
      </w:r>
      <w:r w:rsidR="007C4B45" w:rsidRPr="00FB2B7E">
        <w:t>nstrument</w:t>
      </w:r>
      <w:r w:rsidRPr="00FB2B7E">
        <w:t>.</w:t>
      </w:r>
      <w:r w:rsidR="00C215EE" w:rsidRPr="00FB2B7E">
        <w:t xml:space="preserve"> </w:t>
      </w:r>
      <w:r w:rsidRPr="00FB2B7E">
        <w:t xml:space="preserve">The explanatory text present in the </w:t>
      </w:r>
      <w:r w:rsidRPr="00FB2B7E">
        <w:rPr>
          <w:i/>
        </w:rPr>
        <w:t xml:space="preserve">Guide </w:t>
      </w:r>
      <w:r w:rsidR="007C4B45" w:rsidRPr="00FB2B7E">
        <w:rPr>
          <w:i/>
        </w:rPr>
        <w:t xml:space="preserve">to completing the </w:t>
      </w:r>
      <w:r w:rsidR="00D0651B" w:rsidRPr="00FB2B7E">
        <w:rPr>
          <w:i/>
        </w:rPr>
        <w:t>I</w:t>
      </w:r>
      <w:r w:rsidR="007C4B45" w:rsidRPr="00FB2B7E">
        <w:rPr>
          <w:i/>
        </w:rPr>
        <w:t>nstrument</w:t>
      </w:r>
      <w:r w:rsidR="00C142C7" w:rsidRPr="00FB2B7E">
        <w:rPr>
          <w:i/>
        </w:rPr>
        <w:t xml:space="preserve">, </w:t>
      </w:r>
      <w:r w:rsidR="00C142C7" w:rsidRPr="00FB2B7E">
        <w:t xml:space="preserve">which offered detailed guidance for answering </w:t>
      </w:r>
      <w:r w:rsidR="007C4B45" w:rsidRPr="00FB2B7E">
        <w:t>instrument</w:t>
      </w:r>
      <w:r w:rsidR="00C142C7" w:rsidRPr="00FB2B7E">
        <w:t xml:space="preserve"> questions,</w:t>
      </w:r>
      <w:r w:rsidRPr="00FB2B7E">
        <w:t xml:space="preserve"> was displayed when the </w:t>
      </w:r>
      <w:r w:rsidR="00801BEF">
        <w:t>T</w:t>
      </w:r>
      <w:r w:rsidRPr="00FB2B7E">
        <w:t>eacher hovered over the information icon.</w:t>
      </w:r>
      <w:r w:rsidR="00C215EE" w:rsidRPr="00FB2B7E">
        <w:t xml:space="preserve"> </w:t>
      </w:r>
      <w:r w:rsidR="00C142C7" w:rsidRPr="00FB2B7E">
        <w:t xml:space="preserve">This aspect of online </w:t>
      </w:r>
      <w:r w:rsidR="007C4B45" w:rsidRPr="00FB2B7E">
        <w:t>instrument</w:t>
      </w:r>
      <w:r w:rsidR="00C142C7" w:rsidRPr="00FB2B7E">
        <w:t xml:space="preserve"> content was dependent on the finalisation of content for the </w:t>
      </w:r>
      <w:r w:rsidR="007C4B45" w:rsidRPr="00FB2B7E">
        <w:rPr>
          <w:i/>
        </w:rPr>
        <w:t xml:space="preserve">Guide to completing the </w:t>
      </w:r>
      <w:r w:rsidR="00D0651B" w:rsidRPr="00FB2B7E">
        <w:rPr>
          <w:i/>
        </w:rPr>
        <w:t>I</w:t>
      </w:r>
      <w:r w:rsidR="007C4B45" w:rsidRPr="00FB2B7E">
        <w:rPr>
          <w:i/>
        </w:rPr>
        <w:t>nstrument</w:t>
      </w:r>
      <w:r w:rsidR="00C142C7" w:rsidRPr="00FB2B7E">
        <w:t>.</w:t>
      </w:r>
      <w:r w:rsidR="00C215EE" w:rsidRPr="00FB2B7E">
        <w:t xml:space="preserve"> </w:t>
      </w:r>
      <w:r w:rsidR="001C0FAE" w:rsidRPr="00FB2B7E">
        <w:t>Definitional information relating to special needs in the background information section was displayed permanently.</w:t>
      </w:r>
    </w:p>
    <w:p w14:paraId="4676B1D1" w14:textId="160906FF" w:rsidR="00561FE4" w:rsidRPr="00FB2B7E" w:rsidRDefault="006005D4" w:rsidP="00C61E88">
      <w:pPr>
        <w:pStyle w:val="Body"/>
      </w:pPr>
      <w:r w:rsidRPr="00FB2B7E">
        <w:t xml:space="preserve">As in the </w:t>
      </w:r>
      <w:r w:rsidR="007C4B45" w:rsidRPr="00FB2B7E">
        <w:rPr>
          <w:i/>
        </w:rPr>
        <w:t xml:space="preserve">Guide to completing the </w:t>
      </w:r>
      <w:r w:rsidR="00D0651B" w:rsidRPr="00FB2B7E">
        <w:rPr>
          <w:i/>
        </w:rPr>
        <w:t>I</w:t>
      </w:r>
      <w:r w:rsidR="007C4B45" w:rsidRPr="00FB2B7E">
        <w:rPr>
          <w:i/>
        </w:rPr>
        <w:t>nstrument</w:t>
      </w:r>
      <w:r w:rsidRPr="00FB2B7E">
        <w:t>, there was no text or explanation associated with the ‘cultural icon’ flag</w:t>
      </w:r>
      <w:r w:rsidR="00561FE4" w:rsidRPr="00FB2B7E">
        <w:t>s.</w:t>
      </w:r>
      <w:r w:rsidR="00C8334F">
        <w:t xml:space="preserve"> </w:t>
      </w:r>
      <w:r w:rsidR="00561FE4" w:rsidRPr="00FB2B7E">
        <w:t>As for previous cycles, there was a ‘general’ cultural icon flag to denote that there are supplementary considerations because the item is subject to cultural sensitivity for children from a linguistically and culturally diverse background.</w:t>
      </w:r>
      <w:r w:rsidR="00C8334F">
        <w:t xml:space="preserve"> </w:t>
      </w:r>
      <w:r w:rsidR="00561FE4" w:rsidRPr="00FB2B7E">
        <w:t xml:space="preserve">For Cycle 4, for the first time, an Aboriginal and Torres Strait Island cultural icon flag was added, to denote cultural sensitivity for children from Aboriginal and Torres Strait Islander background. </w:t>
      </w:r>
    </w:p>
    <w:p w14:paraId="529068E1" w14:textId="751865F0" w:rsidR="001A64D2" w:rsidRPr="00FB2B7E" w:rsidRDefault="001A64D2" w:rsidP="00C61E88">
      <w:pPr>
        <w:pStyle w:val="Body"/>
      </w:pPr>
      <w:r w:rsidRPr="00FB2B7E">
        <w:lastRenderedPageBreak/>
        <w:t xml:space="preserve">Child residential address information was captured </w:t>
      </w:r>
      <w:r w:rsidR="000B23D9" w:rsidRPr="00FB2B7E">
        <w:t xml:space="preserve">and validated </w:t>
      </w:r>
      <w:r w:rsidRPr="00FB2B7E">
        <w:t xml:space="preserve">with reference to </w:t>
      </w:r>
      <w:r w:rsidRPr="00FB2B7E">
        <w:rPr>
          <w:i/>
        </w:rPr>
        <w:t xml:space="preserve">Intech IQ </w:t>
      </w:r>
      <w:r w:rsidR="00EC3A0C" w:rsidRPr="00FB2B7E">
        <w:t>a</w:t>
      </w:r>
      <w:r w:rsidRPr="00FB2B7E">
        <w:t>ddress</w:t>
      </w:r>
      <w:r w:rsidR="000B23D9" w:rsidRPr="00FB2B7E">
        <w:t xml:space="preserve"> </w:t>
      </w:r>
      <w:r w:rsidR="00EC3A0C" w:rsidRPr="00FB2B7E">
        <w:t xml:space="preserve">verification </w:t>
      </w:r>
      <w:r w:rsidR="000B23D9" w:rsidRPr="00FB2B7E">
        <w:t>software, where, from the first few letters of the address, the software presents a list of possible matches that are valid addresses, and the user selects the appropriate match.</w:t>
      </w:r>
      <w:r w:rsidR="00C215EE" w:rsidRPr="00FB2B7E">
        <w:t xml:space="preserve"> </w:t>
      </w:r>
      <w:r w:rsidR="000B23D9" w:rsidRPr="00FB2B7E">
        <w:t xml:space="preserve">This functionality, together with procedures to clean child residential address information provided as part of pre-population (refer to Section 2.6) enhanced the quality of residential address information captured as part of the </w:t>
      </w:r>
      <w:r w:rsidR="009B08F6">
        <w:t>I</w:t>
      </w:r>
      <w:r w:rsidR="001C0FAE" w:rsidRPr="00FB2B7E">
        <w:t>nstrument</w:t>
      </w:r>
      <w:r w:rsidR="000B23D9" w:rsidRPr="00FB2B7E">
        <w:t>.</w:t>
      </w:r>
    </w:p>
    <w:p w14:paraId="0914644C" w14:textId="77777777" w:rsidR="0043256D" w:rsidRPr="00FB2B7E" w:rsidRDefault="0043256D" w:rsidP="0043256D">
      <w:pPr>
        <w:pStyle w:val="Heading3"/>
      </w:pPr>
      <w:bookmarkStart w:id="65" w:name="_Toc26796284"/>
      <w:r w:rsidRPr="00FB2B7E">
        <w:t>Instrument changes for the MCDS pilot</w:t>
      </w:r>
      <w:bookmarkEnd w:id="65"/>
    </w:p>
    <w:p w14:paraId="6E5861F1" w14:textId="77777777" w:rsidR="0043256D" w:rsidRPr="00FB2B7E" w:rsidRDefault="00533C00" w:rsidP="00C61E88">
      <w:pPr>
        <w:pStyle w:val="Body"/>
      </w:pPr>
      <w:r w:rsidRPr="00FB2B7E">
        <w:t>There were a number of instrument changes relating to the MCDS pilot.</w:t>
      </w:r>
    </w:p>
    <w:p w14:paraId="4FB24C71" w14:textId="77777777" w:rsidR="0043256D" w:rsidRPr="00FB2B7E" w:rsidRDefault="00AD0554" w:rsidP="00C61E88">
      <w:pPr>
        <w:pStyle w:val="Body"/>
      </w:pPr>
      <w:r w:rsidRPr="00FB2B7E">
        <w:t>MCDS items were placed immediately following the relevant domain items</w:t>
      </w:r>
      <w:r w:rsidR="000B1313" w:rsidRPr="00FB2B7E">
        <w:t>, with eight additional items in the physical health and wellbeing domain, four in communications skills and general knowledge, six in language and cognitive skills, six in social competence and four in the emotional maturity domain.</w:t>
      </w:r>
    </w:p>
    <w:p w14:paraId="062B687D" w14:textId="7B3AEC3F" w:rsidR="00B759F9" w:rsidRPr="00FB2B7E" w:rsidRDefault="00B759F9" w:rsidP="00C61E88">
      <w:pPr>
        <w:pStyle w:val="Body"/>
      </w:pPr>
      <w:r w:rsidRPr="00FB2B7E">
        <w:t xml:space="preserve">Unlike the core domain items, which were presented in a ‘grid’ format in the online instrument and had supporting information regarding the use of the response options in the </w:t>
      </w:r>
      <w:r w:rsidRPr="00FB2B7E">
        <w:rPr>
          <w:i/>
        </w:rPr>
        <w:t>Guide to completing the Instrument</w:t>
      </w:r>
      <w:r w:rsidRPr="00FB2B7E">
        <w:t xml:space="preserve">, it was agreed that MCDS items would be presented </w:t>
      </w:r>
      <w:r w:rsidRPr="00FB2B7E">
        <w:rPr>
          <w:i/>
        </w:rPr>
        <w:t>one by one</w:t>
      </w:r>
      <w:r w:rsidRPr="00FB2B7E">
        <w:t xml:space="preserve"> (as opposed to in a grid), with the </w:t>
      </w:r>
      <w:r w:rsidRPr="00FB2B7E">
        <w:rPr>
          <w:i/>
        </w:rPr>
        <w:t>full moderation information permanently displayed</w:t>
      </w:r>
      <w:r w:rsidRPr="00FB2B7E">
        <w:t xml:space="preserve"> for teachers to reference.</w:t>
      </w:r>
      <w:r w:rsidR="00C8334F">
        <w:t xml:space="preserve"> </w:t>
      </w:r>
      <w:r w:rsidR="00AD0554" w:rsidRPr="00FB2B7E">
        <w:t xml:space="preserve">It was acknowledged that the presentation of MCDS pilot items in this format required the </w:t>
      </w:r>
      <w:r w:rsidR="00446272">
        <w:t>T</w:t>
      </w:r>
      <w:r w:rsidR="00AD0554" w:rsidRPr="00FB2B7E">
        <w:t>eacher to do more ‘scrolling’ to work through the MCDS questions.</w:t>
      </w:r>
      <w:r w:rsidR="00C8334F">
        <w:t xml:space="preserve"> </w:t>
      </w:r>
    </w:p>
    <w:p w14:paraId="4A544A4B" w14:textId="19BF4B0C" w:rsidR="000B1313" w:rsidRPr="00FB2B7E" w:rsidRDefault="000B1313" w:rsidP="00C61E88">
      <w:pPr>
        <w:pStyle w:val="Body"/>
      </w:pPr>
      <w:r w:rsidRPr="00FB2B7E">
        <w:t xml:space="preserve">The business rules identifying whether the MCDS items were to be presented for completion by the </w:t>
      </w:r>
      <w:r w:rsidR="00446272">
        <w:t>T</w:t>
      </w:r>
      <w:r w:rsidRPr="00FB2B7E">
        <w:t xml:space="preserve">eacher, based on ‘condition’ (refer to Section 2.2.5) and the domain score for the core domain items, were incorporated into the </w:t>
      </w:r>
      <w:r w:rsidR="009B08F6">
        <w:t>I</w:t>
      </w:r>
      <w:r w:rsidRPr="00FB2B7E">
        <w:t>nstrument.</w:t>
      </w:r>
    </w:p>
    <w:p w14:paraId="2D278DFC" w14:textId="77777777" w:rsidR="001234E2" w:rsidRPr="008B0DA1" w:rsidRDefault="005D61B0" w:rsidP="00C4221F">
      <w:pPr>
        <w:pStyle w:val="Heading2"/>
      </w:pPr>
      <w:bookmarkStart w:id="66" w:name="_Toc363639876"/>
      <w:bookmarkStart w:id="67" w:name="_Toc26796285"/>
      <w:r w:rsidRPr="008B0DA1">
        <w:t>Data collection s</w:t>
      </w:r>
      <w:r w:rsidR="001234E2" w:rsidRPr="008B0DA1">
        <w:t>ystem testing</w:t>
      </w:r>
      <w:bookmarkEnd w:id="66"/>
      <w:bookmarkEnd w:id="67"/>
    </w:p>
    <w:p w14:paraId="617EB8B6" w14:textId="1E34EFB3" w:rsidR="005D61B0" w:rsidRPr="008B0DA1" w:rsidRDefault="005D61B0" w:rsidP="00C61E88">
      <w:pPr>
        <w:pStyle w:val="Body"/>
      </w:pPr>
      <w:r w:rsidRPr="008B0DA1">
        <w:t xml:space="preserve">This section outlines the data collection system testing process, up to the launch of data collection on </w:t>
      </w:r>
      <w:r w:rsidR="008B0DA1" w:rsidRPr="008B0DA1">
        <w:t>1</w:t>
      </w:r>
      <w:r w:rsidR="00DB5043">
        <w:t xml:space="preserve"> </w:t>
      </w:r>
      <w:r w:rsidRPr="008B0DA1">
        <w:t>May 201</w:t>
      </w:r>
      <w:r w:rsidR="008B0DA1" w:rsidRPr="008B0DA1">
        <w:t>8</w:t>
      </w:r>
      <w:r w:rsidRPr="008B0DA1">
        <w:t>.</w:t>
      </w:r>
    </w:p>
    <w:p w14:paraId="0F0BD3D4" w14:textId="77777777" w:rsidR="008B0DA1" w:rsidRPr="00CC1C2E" w:rsidRDefault="008B0DA1" w:rsidP="00CC1C2E">
      <w:pPr>
        <w:pStyle w:val="Body"/>
      </w:pPr>
      <w:r w:rsidRPr="00CC1C2E">
        <w:t xml:space="preserve">The specification for the 2018 AEDC data collection system was based on that used in 2015, and sought to address workflow issues identified in the 2015 Technical Report. </w:t>
      </w:r>
    </w:p>
    <w:p w14:paraId="558118D9" w14:textId="77777777" w:rsidR="001234E2" w:rsidRPr="008B0DA1" w:rsidRDefault="001234E2" w:rsidP="0015680E">
      <w:pPr>
        <w:pStyle w:val="Heading3"/>
      </w:pPr>
      <w:bookmarkStart w:id="68" w:name="_Toc363639877"/>
      <w:bookmarkStart w:id="69" w:name="_Toc26796286"/>
      <w:r w:rsidRPr="008B0DA1">
        <w:t>Internal testing / role play</w:t>
      </w:r>
      <w:bookmarkEnd w:id="68"/>
      <w:bookmarkEnd w:id="69"/>
    </w:p>
    <w:p w14:paraId="63BD2B6E" w14:textId="7D4BEBB4" w:rsidR="008B0DA1" w:rsidRPr="008B0DA1" w:rsidRDefault="008B0DA1" w:rsidP="008B0DA1">
      <w:pPr>
        <w:pStyle w:val="Body"/>
      </w:pPr>
      <w:r w:rsidRPr="008B0DA1">
        <w:t xml:space="preserve">Comprehensive internal testing was undertaken by the web development and </w:t>
      </w:r>
      <w:r w:rsidR="001A1933">
        <w:t xml:space="preserve">the </w:t>
      </w:r>
      <w:r w:rsidR="009F5BDB">
        <w:t>SRC</w:t>
      </w:r>
      <w:r w:rsidRPr="008B0DA1">
        <w:t xml:space="preserve"> project management teams prior to the initial release of test products to the department and other stakeholders.</w:t>
      </w:r>
    </w:p>
    <w:p w14:paraId="6B380AFA" w14:textId="350B96A5" w:rsidR="008B0DA1" w:rsidRPr="008B0DA1" w:rsidRDefault="008B0DA1" w:rsidP="008B0DA1">
      <w:pPr>
        <w:pStyle w:val="Body"/>
      </w:pPr>
      <w:r w:rsidRPr="008B0DA1">
        <w:t xml:space="preserve">System testing </w:t>
      </w:r>
      <w:r w:rsidR="00F620E1">
        <w:t xml:space="preserve">initially </w:t>
      </w:r>
      <w:r w:rsidRPr="008B0DA1">
        <w:t>focused on those aspects of the workflow where there had been most change since 2015 (e.g. STC dashboard) and those features of the system that were critical for the opening of the data collection system for school activation.</w:t>
      </w:r>
      <w:r w:rsidR="00C8334F">
        <w:t xml:space="preserve"> </w:t>
      </w:r>
    </w:p>
    <w:p w14:paraId="2B8663E2" w14:textId="77777777" w:rsidR="001234E2" w:rsidRPr="008B0DA1" w:rsidRDefault="001234E2" w:rsidP="0015680E">
      <w:pPr>
        <w:pStyle w:val="Heading3"/>
      </w:pPr>
      <w:bookmarkStart w:id="70" w:name="_Toc363639879"/>
      <w:bookmarkStart w:id="71" w:name="_Toc26796287"/>
      <w:r w:rsidRPr="008B0DA1">
        <w:t>Load testing</w:t>
      </w:r>
      <w:bookmarkEnd w:id="70"/>
      <w:bookmarkEnd w:id="71"/>
    </w:p>
    <w:p w14:paraId="6521DF3E" w14:textId="275AAFC6" w:rsidR="008B0DA1" w:rsidRPr="00A40B58" w:rsidRDefault="008B0DA1" w:rsidP="008B0DA1">
      <w:pPr>
        <w:pStyle w:val="Body"/>
      </w:pPr>
      <w:bookmarkStart w:id="72" w:name="_Toc363639880"/>
      <w:r>
        <w:t>C</w:t>
      </w:r>
      <w:r w:rsidRPr="00A40B58">
        <w:rPr>
          <w:rFonts w:cs="Arial"/>
        </w:rPr>
        <w:t xml:space="preserve">omprehensive load testing in advance of data collection was undertaken by the </w:t>
      </w:r>
      <w:r w:rsidRPr="00A40B58">
        <w:t>web development team through January and February 2018.</w:t>
      </w:r>
      <w:r w:rsidR="00C8334F">
        <w:t xml:space="preserve"> </w:t>
      </w:r>
      <w:r w:rsidRPr="00A40B58">
        <w:t>This involved the development and application of a series of scripts to test the performance of the data collection system at the anticipated activity levels.</w:t>
      </w:r>
    </w:p>
    <w:p w14:paraId="5F7E30A7" w14:textId="77777777" w:rsidR="008B0DA1" w:rsidRPr="00A40B58" w:rsidRDefault="008B0DA1" w:rsidP="008B0DA1">
      <w:pPr>
        <w:pStyle w:val="Body"/>
      </w:pPr>
      <w:r w:rsidRPr="00A40B58">
        <w:t xml:space="preserve">Anticipated activity levels were informed by analysis of system load patterns from Cycle 3, with significant excess capacity in the hosting infrastructure to optimise system performance. </w:t>
      </w:r>
    </w:p>
    <w:p w14:paraId="071D5C6D" w14:textId="77777777" w:rsidR="008B0DA1" w:rsidRPr="00A40B58" w:rsidRDefault="008B0DA1" w:rsidP="008B0DA1">
      <w:pPr>
        <w:pStyle w:val="Body"/>
      </w:pPr>
      <w:r w:rsidRPr="00A40B58">
        <w:lastRenderedPageBreak/>
        <w:t>In addition, a number of scripts were re-written for Cycle 4 to enhance the efficiency of report generation and system response times.</w:t>
      </w:r>
    </w:p>
    <w:p w14:paraId="0C6F6857" w14:textId="77777777" w:rsidR="008B0DA1" w:rsidRPr="001010D5" w:rsidRDefault="008B0DA1" w:rsidP="008B0DA1">
      <w:pPr>
        <w:pStyle w:val="Body"/>
      </w:pPr>
      <w:r w:rsidRPr="001010D5">
        <w:t xml:space="preserve">As a result, the utilisation of physical resources never exceeded 10 per cent at any point in time across the Cycle 4 data collection period, which was a reduction from 20 per cent in Cycle 3. </w:t>
      </w:r>
    </w:p>
    <w:p w14:paraId="479E0FB3" w14:textId="77777777" w:rsidR="001234E2" w:rsidRPr="000B23AD" w:rsidRDefault="001234E2" w:rsidP="0015680E">
      <w:pPr>
        <w:pStyle w:val="Heading3"/>
      </w:pPr>
      <w:bookmarkStart w:id="73" w:name="_Toc26796288"/>
      <w:r w:rsidRPr="000B23AD">
        <w:t>Australian Bureau of Statistics Statistical Clearing House</w:t>
      </w:r>
      <w:bookmarkEnd w:id="72"/>
      <w:bookmarkEnd w:id="73"/>
    </w:p>
    <w:p w14:paraId="7D199FD7" w14:textId="1E56FD8E" w:rsidR="00F57B82" w:rsidRPr="000B23AD" w:rsidRDefault="00F57B82" w:rsidP="00C61E88">
      <w:pPr>
        <w:pStyle w:val="Body"/>
      </w:pPr>
      <w:r w:rsidRPr="000B23AD">
        <w:t xml:space="preserve">The </w:t>
      </w:r>
      <w:r w:rsidR="00D31E41" w:rsidRPr="000B23AD">
        <w:t xml:space="preserve">Australian Bureau of Statistics Statistical Clearing House (ABS SCH) </w:t>
      </w:r>
      <w:r w:rsidRPr="000B23AD">
        <w:t xml:space="preserve">approval </w:t>
      </w:r>
      <w:r w:rsidR="00D31E41" w:rsidRPr="000B23AD">
        <w:t>secured for Cycle 3 on 30 March 2015 (approval number 02401-02) was</w:t>
      </w:r>
      <w:r w:rsidRPr="000B23AD">
        <w:t xml:space="preserve"> valid for a period of five years</w:t>
      </w:r>
      <w:r w:rsidR="00D31E41" w:rsidRPr="000B23AD">
        <w:t xml:space="preserve"> and </w:t>
      </w:r>
      <w:r w:rsidR="00CC1C2E">
        <w:t>hence</w:t>
      </w:r>
      <w:r w:rsidR="00D31E41" w:rsidRPr="000B23AD">
        <w:t xml:space="preserve"> </w:t>
      </w:r>
      <w:r w:rsidR="008B6964" w:rsidRPr="000B23AD">
        <w:t xml:space="preserve">notionally </w:t>
      </w:r>
      <w:r w:rsidR="00D31E41" w:rsidRPr="000B23AD">
        <w:t>covered the Cycle 4 collection.</w:t>
      </w:r>
    </w:p>
    <w:p w14:paraId="275A1C1E" w14:textId="7A9B7767" w:rsidR="00D31E41" w:rsidRPr="000B23AD" w:rsidRDefault="008B6964" w:rsidP="00C61E88">
      <w:pPr>
        <w:pStyle w:val="Body"/>
      </w:pPr>
      <w:r w:rsidRPr="000B23AD">
        <w:t>However, t</w:t>
      </w:r>
      <w:r w:rsidR="00D31E41" w:rsidRPr="000B23AD">
        <w:t>he ABS SCH ceased reviewing and approving Commonwealth agency surveys from 18 August 2017</w:t>
      </w:r>
      <w:r w:rsidRPr="000B23AD">
        <w:t>. T</w:t>
      </w:r>
      <w:r w:rsidR="00D31E41" w:rsidRPr="000B23AD">
        <w:t>here is no longer a requirement for Commonwealth agencies to submit surveys for ABS SCH approval</w:t>
      </w:r>
      <w:r w:rsidRPr="000B23AD">
        <w:t>, with the ABS noting that ‘Commonwealth agencies will be directly responsible for minimising survey burden on business.’</w:t>
      </w:r>
    </w:p>
    <w:p w14:paraId="7FDD7EFD" w14:textId="6AD55B2C" w:rsidR="008B6964" w:rsidRPr="000B23AD" w:rsidRDefault="008B6964" w:rsidP="00C61E88">
      <w:pPr>
        <w:pStyle w:val="Body"/>
      </w:pPr>
      <w:r w:rsidRPr="000B23AD">
        <w:t>In accordance with ABS SCH instructions distributed by email on 4 August 2017, the ABS SCH approval number was removed from all Cycle 4 materials.</w:t>
      </w:r>
    </w:p>
    <w:p w14:paraId="72295BF8" w14:textId="15652D75" w:rsidR="001234E2" w:rsidRPr="00056ACC" w:rsidRDefault="001234E2" w:rsidP="0015680E">
      <w:pPr>
        <w:pStyle w:val="Heading3"/>
      </w:pPr>
      <w:bookmarkStart w:id="74" w:name="_Toc363639882"/>
      <w:bookmarkStart w:id="75" w:name="_Toc26796289"/>
      <w:r w:rsidRPr="00056ACC">
        <w:t xml:space="preserve">STC </w:t>
      </w:r>
      <w:r w:rsidR="001B5949" w:rsidRPr="00056ACC">
        <w:t>data collection s</w:t>
      </w:r>
      <w:r w:rsidRPr="00056ACC">
        <w:t>ystem orientation session</w:t>
      </w:r>
      <w:bookmarkEnd w:id="74"/>
      <w:r w:rsidR="008B0DA1" w:rsidRPr="00056ACC">
        <w:t>s</w:t>
      </w:r>
      <w:bookmarkEnd w:id="75"/>
    </w:p>
    <w:p w14:paraId="22078B9F" w14:textId="76E6B058" w:rsidR="008B0DA1" w:rsidRPr="0082688A" w:rsidRDefault="008B0DA1" w:rsidP="008B0DA1">
      <w:pPr>
        <w:pStyle w:val="Body"/>
        <w:rPr>
          <w:rFonts w:cs="Arial"/>
          <w:noProof/>
        </w:rPr>
      </w:pPr>
      <w:bookmarkStart w:id="76" w:name="_Toc363639883"/>
      <w:r>
        <w:t>STCs were first introduced to data collection system workflows for Cycle 4 during STC meetings in late 2017.</w:t>
      </w:r>
      <w:r w:rsidR="00C8334F">
        <w:t xml:space="preserve"> </w:t>
      </w:r>
      <w:r>
        <w:t xml:space="preserve">The purpose of these sessions was to demonstrate key </w:t>
      </w:r>
      <w:r w:rsidRPr="0082688A">
        <w:rPr>
          <w:rFonts w:cs="Arial"/>
          <w:noProof/>
        </w:rPr>
        <w:t xml:space="preserve">workflows </w:t>
      </w:r>
      <w:r>
        <w:rPr>
          <w:rFonts w:cs="Arial"/>
          <w:noProof/>
        </w:rPr>
        <w:t xml:space="preserve">or </w:t>
      </w:r>
      <w:r w:rsidRPr="0082688A">
        <w:rPr>
          <w:rFonts w:cs="Arial"/>
          <w:noProof/>
        </w:rPr>
        <w:t>where there had been significant change since 2015 and sought to identity where further system refinements were needed</w:t>
      </w:r>
      <w:r w:rsidR="00176092">
        <w:rPr>
          <w:rFonts w:cs="Arial"/>
          <w:noProof/>
        </w:rPr>
        <w:t>, with a focus on</w:t>
      </w:r>
      <w:r w:rsidR="00581ECD">
        <w:rPr>
          <w:rFonts w:cs="Arial"/>
          <w:noProof/>
        </w:rPr>
        <w:t>:</w:t>
      </w:r>
    </w:p>
    <w:p w14:paraId="16842303" w14:textId="77777777" w:rsidR="008B0DA1" w:rsidRDefault="008B0DA1" w:rsidP="008B0DA1">
      <w:pPr>
        <w:pStyle w:val="Bullets1"/>
      </w:pPr>
      <w:r w:rsidRPr="0082688A">
        <w:t xml:space="preserve">STC dashboard </w:t>
      </w:r>
    </w:p>
    <w:p w14:paraId="663FF22B" w14:textId="39B918E1" w:rsidR="008B0DA1" w:rsidRPr="0082688A" w:rsidRDefault="00A2304D" w:rsidP="008B0DA1">
      <w:pPr>
        <w:pStyle w:val="Bullets1"/>
      </w:pPr>
      <w:r>
        <w:t>a</w:t>
      </w:r>
      <w:r w:rsidR="008B0DA1" w:rsidRPr="0082688A">
        <w:t>ctivation workflow</w:t>
      </w:r>
    </w:p>
    <w:p w14:paraId="3E3A51C9" w14:textId="42526A76" w:rsidR="008B0DA1" w:rsidRPr="0082688A" w:rsidRDefault="00A2304D" w:rsidP="008B0DA1">
      <w:pPr>
        <w:pStyle w:val="Bullets1"/>
      </w:pPr>
      <w:r>
        <w:t>f</w:t>
      </w:r>
      <w:r w:rsidR="008B0DA1" w:rsidRPr="0082688A">
        <w:t>inalisation / invoicing workflow</w:t>
      </w:r>
      <w:r w:rsidR="008B0DA1">
        <w:t>.</w:t>
      </w:r>
    </w:p>
    <w:p w14:paraId="08E1BDA8" w14:textId="7B6DD7DF" w:rsidR="00E1116B" w:rsidRDefault="00E1116B" w:rsidP="008B0DA1">
      <w:pPr>
        <w:pStyle w:val="Bullets1"/>
        <w:numPr>
          <w:ilvl w:val="0"/>
          <w:numId w:val="0"/>
        </w:numPr>
      </w:pPr>
      <w:r>
        <w:t xml:space="preserve">Concepts were demonstrated to STCs in classroom-like sessions and there were interactive activities to understand STCs pain points from the Cycle 3 data collection system. </w:t>
      </w:r>
    </w:p>
    <w:p w14:paraId="7E04E38C" w14:textId="43BC721E" w:rsidR="008B0DA1" w:rsidRPr="0044733F" w:rsidRDefault="008B0DA1" w:rsidP="008B0DA1">
      <w:pPr>
        <w:pStyle w:val="Bullets1"/>
        <w:numPr>
          <w:ilvl w:val="0"/>
          <w:numId w:val="0"/>
        </w:numPr>
      </w:pPr>
      <w:r w:rsidRPr="0044733F">
        <w:t xml:space="preserve">A ‘data collection system orientation session’ with STCs was held in late January 2018, where a demonstration version of the data collection system was available that incorporated all agreed functionality, with the exception of jurisdiction-specific requirements and Measuring Children’s Developmental Strengths (MCDS) project requirements. An additional </w:t>
      </w:r>
      <w:r w:rsidR="0059438A">
        <w:t xml:space="preserve">system orientation </w:t>
      </w:r>
      <w:r w:rsidRPr="0044733F">
        <w:t xml:space="preserve">session was held for new STCs in May 2018. </w:t>
      </w:r>
    </w:p>
    <w:p w14:paraId="4FA1B8E9" w14:textId="77777777" w:rsidR="008B0DA1" w:rsidRPr="00FD2C4F" w:rsidRDefault="008B0DA1" w:rsidP="008B0DA1">
      <w:pPr>
        <w:pStyle w:val="Heading3"/>
      </w:pPr>
      <w:bookmarkStart w:id="77" w:name="_Toc26796290"/>
      <w:bookmarkEnd w:id="76"/>
      <w:r w:rsidRPr="00FD2C4F">
        <w:t>STC and stakeholder system testing</w:t>
      </w:r>
      <w:bookmarkEnd w:id="77"/>
    </w:p>
    <w:p w14:paraId="53734639" w14:textId="0ED5EAA4" w:rsidR="008B0DA1" w:rsidRDefault="008B0DA1" w:rsidP="008B0DA1">
      <w:pPr>
        <w:pStyle w:val="Bullets1"/>
        <w:numPr>
          <w:ilvl w:val="0"/>
          <w:numId w:val="0"/>
        </w:numPr>
      </w:pPr>
      <w:bookmarkStart w:id="78" w:name="_Toc363639884"/>
      <w:r w:rsidRPr="00FD2C4F">
        <w:t xml:space="preserve">Unlike in </w:t>
      </w:r>
      <w:r>
        <w:t>Cycle 3</w:t>
      </w:r>
      <w:r w:rsidRPr="00FD2C4F">
        <w:t xml:space="preserve">, </w:t>
      </w:r>
      <w:r w:rsidRPr="00C16623">
        <w:t xml:space="preserve">system testing </w:t>
      </w:r>
      <w:r>
        <w:t xml:space="preserve">for Cycle 4 </w:t>
      </w:r>
      <w:r w:rsidRPr="00C16623">
        <w:t>was limited to STCs / approved stakeholders (i.e. no field testing was conducted with principals or teachers).</w:t>
      </w:r>
    </w:p>
    <w:p w14:paraId="0859ED00" w14:textId="23BEA97F" w:rsidR="008B0DA1" w:rsidRPr="00C16623" w:rsidRDefault="008B0DA1" w:rsidP="008B0DA1">
      <w:pPr>
        <w:pStyle w:val="Bullets1"/>
        <w:numPr>
          <w:ilvl w:val="0"/>
          <w:numId w:val="0"/>
        </w:numPr>
      </w:pPr>
      <w:r w:rsidRPr="00C16623">
        <w:t xml:space="preserve">Twelve discrete </w:t>
      </w:r>
      <w:r w:rsidR="00D91993">
        <w:t>‘</w:t>
      </w:r>
      <w:r w:rsidRPr="00C16623">
        <w:t>test modules</w:t>
      </w:r>
      <w:r w:rsidR="00D91993">
        <w:t>’</w:t>
      </w:r>
      <w:r w:rsidRPr="00C16623">
        <w:t xml:space="preserve"> were produced by the web development team and their release to STCs for testing was staggered from December 2017 through to April 2018.</w:t>
      </w:r>
      <w:r w:rsidR="00C8334F">
        <w:t xml:space="preserve"> </w:t>
      </w:r>
      <w:r w:rsidRPr="00C16623">
        <w:t>The test modules were not ‘live’ but were clickable HTMLs produced to illustrate proposed flow and general ‘look’</w:t>
      </w:r>
      <w:r w:rsidR="0059438A">
        <w:t xml:space="preserve"> of the data collection system.</w:t>
      </w:r>
      <w:r w:rsidRPr="00C16623">
        <w:t xml:space="preserve"> </w:t>
      </w:r>
      <w:r w:rsidR="0059438A">
        <w:t>Test module release was</w:t>
      </w:r>
      <w:r w:rsidRPr="00C16623">
        <w:t xml:space="preserve"> accompanied by a workflow diagram and annotated screenshots as well as details of how the ‘test’ system differed to the ‘live’ system.</w:t>
      </w:r>
      <w:r w:rsidR="00C8334F">
        <w:t xml:space="preserve"> </w:t>
      </w:r>
      <w:r w:rsidRPr="00C16623">
        <w:t xml:space="preserve">STCs were invited to review the </w:t>
      </w:r>
      <w:r w:rsidR="0059438A">
        <w:t xml:space="preserve">test </w:t>
      </w:r>
      <w:r w:rsidRPr="00C16623">
        <w:t xml:space="preserve">modules and provide feedback to refine content, wording and flow. </w:t>
      </w:r>
    </w:p>
    <w:p w14:paraId="7CE5C8E0" w14:textId="76B3855D" w:rsidR="008B0DA1" w:rsidRDefault="0059438A" w:rsidP="008B0DA1">
      <w:pPr>
        <w:rPr>
          <w:rFonts w:cs="Arial"/>
          <w:noProof/>
          <w:szCs w:val="20"/>
        </w:rPr>
      </w:pPr>
      <w:r>
        <w:rPr>
          <w:rFonts w:cs="Arial"/>
          <w:noProof/>
          <w:szCs w:val="20"/>
        </w:rPr>
        <w:t>Table 2.4.5 on the next page shows the STC system testing schedule.</w:t>
      </w:r>
    </w:p>
    <w:p w14:paraId="5D2CA72F" w14:textId="77777777" w:rsidR="00A8559B" w:rsidRDefault="00A8559B" w:rsidP="00A8559B">
      <w:pPr>
        <w:pStyle w:val="Caption"/>
        <w:ind w:left="0" w:firstLine="0"/>
      </w:pPr>
      <w:bookmarkStart w:id="79" w:name="_Toc15429893"/>
      <w:r>
        <w:br w:type="page"/>
      </w:r>
    </w:p>
    <w:p w14:paraId="2E8F4EF7" w14:textId="5C3E4D69" w:rsidR="00E1116B" w:rsidRPr="00407717" w:rsidRDefault="00E1116B" w:rsidP="00E1116B">
      <w:pPr>
        <w:pStyle w:val="Caption"/>
      </w:pPr>
      <w:bookmarkStart w:id="80" w:name="_Toc20667437"/>
      <w:r w:rsidRPr="00407717">
        <w:lastRenderedPageBreak/>
        <w:t>Table 2.4.5</w:t>
      </w:r>
      <w:r w:rsidR="00C8334F" w:rsidRPr="00407717">
        <w:t xml:space="preserve"> </w:t>
      </w:r>
      <w:r w:rsidR="00071516" w:rsidRPr="00407717">
        <w:tab/>
      </w:r>
      <w:r w:rsidRPr="00407717">
        <w:t>STC system testing schedule for Cycle 4</w:t>
      </w:r>
      <w:bookmarkEnd w:id="79"/>
      <w:bookmarkEnd w:id="80"/>
    </w:p>
    <w:tbl>
      <w:tblPr>
        <w:tblW w:w="9360" w:type="dxa"/>
        <w:tblLook w:val="04A0" w:firstRow="1" w:lastRow="0" w:firstColumn="1" w:lastColumn="0" w:noHBand="0" w:noVBand="1"/>
      </w:tblPr>
      <w:tblGrid>
        <w:gridCol w:w="986"/>
        <w:gridCol w:w="5084"/>
        <w:gridCol w:w="1654"/>
        <w:gridCol w:w="1636"/>
      </w:tblGrid>
      <w:tr w:rsidR="008B0DA1" w:rsidRPr="00E1116B" w14:paraId="36061CCF" w14:textId="77777777" w:rsidTr="003E34EC">
        <w:trPr>
          <w:trHeight w:val="482"/>
        </w:trPr>
        <w:tc>
          <w:tcPr>
            <w:tcW w:w="986" w:type="dxa"/>
            <w:tcBorders>
              <w:top w:val="nil"/>
              <w:left w:val="nil"/>
              <w:bottom w:val="nil"/>
              <w:right w:val="nil"/>
            </w:tcBorders>
            <w:shd w:val="clear" w:color="auto" w:fill="1F688D" w:themeFill="accent1"/>
            <w:vAlign w:val="center"/>
            <w:hideMark/>
          </w:tcPr>
          <w:p w14:paraId="70AE3FFD" w14:textId="77777777" w:rsidR="008B0DA1" w:rsidRPr="00E1116B" w:rsidRDefault="008B0DA1" w:rsidP="00E47F00">
            <w:pPr>
              <w:jc w:val="center"/>
              <w:rPr>
                <w:rFonts w:eastAsia="Times New Roman" w:cs="Arial"/>
                <w:b/>
                <w:bCs/>
                <w:color w:val="FFFFFF"/>
                <w:sz w:val="18"/>
                <w:szCs w:val="18"/>
                <w:lang w:eastAsia="en-AU"/>
              </w:rPr>
            </w:pPr>
            <w:r w:rsidRPr="00E1116B">
              <w:rPr>
                <w:rFonts w:eastAsia="Times New Roman" w:cs="Arial"/>
                <w:b/>
                <w:bCs/>
                <w:color w:val="FFFFFF"/>
                <w:sz w:val="18"/>
                <w:szCs w:val="18"/>
                <w:lang w:eastAsia="en-AU"/>
              </w:rPr>
              <w:t>Module</w:t>
            </w:r>
          </w:p>
        </w:tc>
        <w:tc>
          <w:tcPr>
            <w:tcW w:w="5084" w:type="dxa"/>
            <w:tcBorders>
              <w:top w:val="nil"/>
              <w:left w:val="nil"/>
              <w:bottom w:val="nil"/>
              <w:right w:val="nil"/>
            </w:tcBorders>
            <w:shd w:val="clear" w:color="auto" w:fill="1F688D" w:themeFill="accent1"/>
            <w:vAlign w:val="center"/>
            <w:hideMark/>
          </w:tcPr>
          <w:p w14:paraId="67D9C65E" w14:textId="77777777" w:rsidR="008B0DA1" w:rsidRPr="00E1116B" w:rsidRDefault="008B0DA1" w:rsidP="00E47F00">
            <w:pPr>
              <w:rPr>
                <w:rFonts w:eastAsia="Times New Roman" w:cs="Arial"/>
                <w:b/>
                <w:bCs/>
                <w:color w:val="FFFFFF"/>
                <w:sz w:val="18"/>
                <w:szCs w:val="18"/>
                <w:lang w:eastAsia="en-AU"/>
              </w:rPr>
            </w:pPr>
            <w:r w:rsidRPr="00E1116B">
              <w:rPr>
                <w:rFonts w:eastAsia="Times New Roman" w:cs="Arial"/>
                <w:b/>
                <w:bCs/>
                <w:color w:val="FFFFFF"/>
                <w:sz w:val="18"/>
                <w:szCs w:val="18"/>
                <w:lang w:eastAsia="en-AU"/>
              </w:rPr>
              <w:t>Testable prototype</w:t>
            </w:r>
          </w:p>
        </w:tc>
        <w:tc>
          <w:tcPr>
            <w:tcW w:w="1654" w:type="dxa"/>
            <w:tcBorders>
              <w:top w:val="nil"/>
              <w:left w:val="nil"/>
              <w:bottom w:val="nil"/>
              <w:right w:val="nil"/>
            </w:tcBorders>
            <w:shd w:val="clear" w:color="auto" w:fill="1F688D" w:themeFill="accent1"/>
            <w:vAlign w:val="center"/>
            <w:hideMark/>
          </w:tcPr>
          <w:p w14:paraId="289BEEEC" w14:textId="77777777" w:rsidR="008B0DA1" w:rsidRPr="00E1116B" w:rsidRDefault="008B0DA1" w:rsidP="00E47F00">
            <w:pPr>
              <w:jc w:val="center"/>
              <w:rPr>
                <w:rFonts w:eastAsia="Times New Roman" w:cs="Arial"/>
                <w:b/>
                <w:bCs/>
                <w:color w:val="FFFFFF"/>
                <w:sz w:val="18"/>
                <w:szCs w:val="18"/>
                <w:lang w:eastAsia="en-AU"/>
              </w:rPr>
            </w:pPr>
            <w:r w:rsidRPr="00E1116B">
              <w:rPr>
                <w:rFonts w:eastAsia="Times New Roman" w:cs="Arial"/>
                <w:b/>
                <w:bCs/>
                <w:color w:val="FFFFFF"/>
                <w:sz w:val="18"/>
                <w:szCs w:val="18"/>
                <w:lang w:eastAsia="en-AU"/>
              </w:rPr>
              <w:t>Release date</w:t>
            </w:r>
          </w:p>
        </w:tc>
        <w:tc>
          <w:tcPr>
            <w:tcW w:w="1636" w:type="dxa"/>
            <w:tcBorders>
              <w:top w:val="nil"/>
              <w:left w:val="nil"/>
              <w:bottom w:val="nil"/>
              <w:right w:val="nil"/>
            </w:tcBorders>
            <w:shd w:val="clear" w:color="auto" w:fill="1F688D" w:themeFill="accent1"/>
            <w:vAlign w:val="center"/>
            <w:hideMark/>
          </w:tcPr>
          <w:p w14:paraId="0129A75C" w14:textId="77777777" w:rsidR="008B0DA1" w:rsidRPr="00E1116B" w:rsidRDefault="008B0DA1" w:rsidP="00E47F00">
            <w:pPr>
              <w:jc w:val="center"/>
              <w:rPr>
                <w:rFonts w:eastAsia="Times New Roman" w:cs="Arial"/>
                <w:b/>
                <w:bCs/>
                <w:color w:val="FFFFFF"/>
                <w:sz w:val="18"/>
                <w:szCs w:val="18"/>
                <w:lang w:eastAsia="en-AU"/>
              </w:rPr>
            </w:pPr>
            <w:r w:rsidRPr="00E1116B">
              <w:rPr>
                <w:rFonts w:eastAsia="Times New Roman" w:cs="Arial"/>
                <w:b/>
                <w:bCs/>
                <w:color w:val="FFFFFF"/>
                <w:sz w:val="18"/>
                <w:szCs w:val="18"/>
                <w:lang w:eastAsia="en-AU"/>
              </w:rPr>
              <w:t>Feedback due</w:t>
            </w:r>
          </w:p>
        </w:tc>
      </w:tr>
      <w:tr w:rsidR="008B0DA1" w:rsidRPr="00E1116B" w14:paraId="082D0DCF" w14:textId="77777777" w:rsidTr="00E1116B">
        <w:trPr>
          <w:trHeight w:val="390"/>
        </w:trPr>
        <w:tc>
          <w:tcPr>
            <w:tcW w:w="986" w:type="dxa"/>
            <w:tcBorders>
              <w:top w:val="nil"/>
              <w:left w:val="nil"/>
              <w:bottom w:val="nil"/>
              <w:right w:val="nil"/>
            </w:tcBorders>
            <w:shd w:val="clear" w:color="000000" w:fill="FFFFFF"/>
            <w:vAlign w:val="center"/>
            <w:hideMark/>
          </w:tcPr>
          <w:p w14:paraId="238C075F"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w:t>
            </w:r>
          </w:p>
        </w:tc>
        <w:tc>
          <w:tcPr>
            <w:tcW w:w="5084" w:type="dxa"/>
            <w:tcBorders>
              <w:top w:val="nil"/>
              <w:left w:val="nil"/>
              <w:bottom w:val="nil"/>
              <w:right w:val="nil"/>
            </w:tcBorders>
            <w:shd w:val="clear" w:color="000000" w:fill="FFFFFF"/>
            <w:vAlign w:val="center"/>
            <w:hideMark/>
          </w:tcPr>
          <w:p w14:paraId="4E03821B"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STC dashboard</w:t>
            </w:r>
          </w:p>
        </w:tc>
        <w:tc>
          <w:tcPr>
            <w:tcW w:w="1654" w:type="dxa"/>
            <w:tcBorders>
              <w:top w:val="nil"/>
              <w:left w:val="nil"/>
              <w:bottom w:val="nil"/>
              <w:right w:val="nil"/>
            </w:tcBorders>
            <w:shd w:val="clear" w:color="000000" w:fill="FFFFFF"/>
            <w:vAlign w:val="center"/>
            <w:hideMark/>
          </w:tcPr>
          <w:p w14:paraId="77A3214B"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19-Dec-17</w:t>
            </w:r>
          </w:p>
        </w:tc>
        <w:tc>
          <w:tcPr>
            <w:tcW w:w="1636" w:type="dxa"/>
            <w:tcBorders>
              <w:top w:val="nil"/>
              <w:left w:val="nil"/>
              <w:bottom w:val="nil"/>
              <w:right w:val="nil"/>
            </w:tcBorders>
            <w:shd w:val="clear" w:color="000000" w:fill="FFFFFF"/>
            <w:vAlign w:val="center"/>
            <w:hideMark/>
          </w:tcPr>
          <w:p w14:paraId="48413222"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29-Jan-18</w:t>
            </w:r>
          </w:p>
        </w:tc>
      </w:tr>
      <w:tr w:rsidR="008B0DA1" w:rsidRPr="00E1116B" w14:paraId="5D6EDC54" w14:textId="77777777" w:rsidTr="00407717">
        <w:trPr>
          <w:trHeight w:val="390"/>
        </w:trPr>
        <w:tc>
          <w:tcPr>
            <w:tcW w:w="986" w:type="dxa"/>
            <w:tcBorders>
              <w:top w:val="nil"/>
              <w:left w:val="nil"/>
              <w:bottom w:val="nil"/>
              <w:right w:val="nil"/>
            </w:tcBorders>
            <w:shd w:val="clear" w:color="auto" w:fill="C7E4F2" w:themeFill="accent1" w:themeFillTint="33"/>
            <w:vAlign w:val="center"/>
            <w:hideMark/>
          </w:tcPr>
          <w:p w14:paraId="43776E4E"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2</w:t>
            </w:r>
          </w:p>
        </w:tc>
        <w:tc>
          <w:tcPr>
            <w:tcW w:w="5084" w:type="dxa"/>
            <w:tcBorders>
              <w:top w:val="nil"/>
              <w:left w:val="nil"/>
              <w:bottom w:val="nil"/>
              <w:right w:val="nil"/>
            </w:tcBorders>
            <w:shd w:val="clear" w:color="auto" w:fill="C7E4F2" w:themeFill="accent1" w:themeFillTint="33"/>
            <w:vAlign w:val="center"/>
            <w:hideMark/>
          </w:tcPr>
          <w:p w14:paraId="57CF7157"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Instrument completion (standard)</w:t>
            </w:r>
          </w:p>
        </w:tc>
        <w:tc>
          <w:tcPr>
            <w:tcW w:w="1654" w:type="dxa"/>
            <w:tcBorders>
              <w:top w:val="nil"/>
              <w:left w:val="nil"/>
              <w:bottom w:val="nil"/>
              <w:right w:val="nil"/>
            </w:tcBorders>
            <w:shd w:val="clear" w:color="auto" w:fill="C7E4F2" w:themeFill="accent1" w:themeFillTint="33"/>
            <w:vAlign w:val="center"/>
            <w:hideMark/>
          </w:tcPr>
          <w:p w14:paraId="4C3BE9A0"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19-Dec-17</w:t>
            </w:r>
          </w:p>
        </w:tc>
        <w:tc>
          <w:tcPr>
            <w:tcW w:w="1636" w:type="dxa"/>
            <w:tcBorders>
              <w:top w:val="nil"/>
              <w:left w:val="nil"/>
              <w:bottom w:val="nil"/>
              <w:right w:val="nil"/>
            </w:tcBorders>
            <w:shd w:val="clear" w:color="auto" w:fill="C7E4F2" w:themeFill="accent1" w:themeFillTint="33"/>
            <w:vAlign w:val="center"/>
            <w:hideMark/>
          </w:tcPr>
          <w:p w14:paraId="317E82DB"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29-Jan-18</w:t>
            </w:r>
          </w:p>
        </w:tc>
      </w:tr>
      <w:tr w:rsidR="008B0DA1" w:rsidRPr="00E1116B" w14:paraId="6834D8E7" w14:textId="77777777" w:rsidTr="00E1116B">
        <w:trPr>
          <w:trHeight w:val="390"/>
        </w:trPr>
        <w:tc>
          <w:tcPr>
            <w:tcW w:w="986" w:type="dxa"/>
            <w:tcBorders>
              <w:top w:val="nil"/>
              <w:left w:val="nil"/>
              <w:bottom w:val="nil"/>
              <w:right w:val="nil"/>
            </w:tcBorders>
            <w:shd w:val="clear" w:color="000000" w:fill="FFFFFF"/>
            <w:vAlign w:val="center"/>
            <w:hideMark/>
          </w:tcPr>
          <w:p w14:paraId="01077B61"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3</w:t>
            </w:r>
          </w:p>
        </w:tc>
        <w:tc>
          <w:tcPr>
            <w:tcW w:w="5084" w:type="dxa"/>
            <w:tcBorders>
              <w:top w:val="nil"/>
              <w:left w:val="nil"/>
              <w:bottom w:val="nil"/>
              <w:right w:val="nil"/>
            </w:tcBorders>
            <w:shd w:val="clear" w:color="000000" w:fill="FFFFFF"/>
            <w:vAlign w:val="center"/>
            <w:hideMark/>
          </w:tcPr>
          <w:p w14:paraId="1714EB31"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School activation</w:t>
            </w:r>
          </w:p>
        </w:tc>
        <w:tc>
          <w:tcPr>
            <w:tcW w:w="1654" w:type="dxa"/>
            <w:tcBorders>
              <w:top w:val="nil"/>
              <w:left w:val="nil"/>
              <w:bottom w:val="nil"/>
              <w:right w:val="nil"/>
            </w:tcBorders>
            <w:shd w:val="clear" w:color="000000" w:fill="FFFFFF"/>
            <w:vAlign w:val="center"/>
            <w:hideMark/>
          </w:tcPr>
          <w:p w14:paraId="188F7E10"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19-Dec-17</w:t>
            </w:r>
          </w:p>
        </w:tc>
        <w:tc>
          <w:tcPr>
            <w:tcW w:w="1636" w:type="dxa"/>
            <w:tcBorders>
              <w:top w:val="nil"/>
              <w:left w:val="nil"/>
              <w:bottom w:val="nil"/>
              <w:right w:val="nil"/>
            </w:tcBorders>
            <w:shd w:val="clear" w:color="000000" w:fill="FFFFFF"/>
            <w:vAlign w:val="center"/>
            <w:hideMark/>
          </w:tcPr>
          <w:p w14:paraId="53E3E0D3"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29-Jan-18</w:t>
            </w:r>
          </w:p>
        </w:tc>
      </w:tr>
      <w:tr w:rsidR="008B0DA1" w:rsidRPr="00E1116B" w14:paraId="5A6BC552" w14:textId="77777777" w:rsidTr="00407717">
        <w:trPr>
          <w:trHeight w:val="390"/>
        </w:trPr>
        <w:tc>
          <w:tcPr>
            <w:tcW w:w="986" w:type="dxa"/>
            <w:tcBorders>
              <w:top w:val="nil"/>
              <w:left w:val="nil"/>
              <w:bottom w:val="nil"/>
              <w:right w:val="nil"/>
            </w:tcBorders>
            <w:shd w:val="clear" w:color="auto" w:fill="C7E4F2" w:themeFill="accent1" w:themeFillTint="33"/>
            <w:vAlign w:val="center"/>
            <w:hideMark/>
          </w:tcPr>
          <w:p w14:paraId="4E71FAC5"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4</w:t>
            </w:r>
          </w:p>
        </w:tc>
        <w:tc>
          <w:tcPr>
            <w:tcW w:w="5084" w:type="dxa"/>
            <w:tcBorders>
              <w:top w:val="nil"/>
              <w:left w:val="nil"/>
              <w:bottom w:val="nil"/>
              <w:right w:val="nil"/>
            </w:tcBorders>
            <w:shd w:val="clear" w:color="auto" w:fill="C7E4F2" w:themeFill="accent1" w:themeFillTint="33"/>
            <w:vAlign w:val="center"/>
            <w:hideMark/>
          </w:tcPr>
          <w:p w14:paraId="05AE4424"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Teacher registration / training</w:t>
            </w:r>
          </w:p>
        </w:tc>
        <w:tc>
          <w:tcPr>
            <w:tcW w:w="1654" w:type="dxa"/>
            <w:tcBorders>
              <w:top w:val="nil"/>
              <w:left w:val="nil"/>
              <w:bottom w:val="nil"/>
              <w:right w:val="nil"/>
            </w:tcBorders>
            <w:shd w:val="clear" w:color="auto" w:fill="C7E4F2" w:themeFill="accent1" w:themeFillTint="33"/>
            <w:vAlign w:val="center"/>
            <w:hideMark/>
          </w:tcPr>
          <w:p w14:paraId="0978D420"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19-Dec-17</w:t>
            </w:r>
          </w:p>
        </w:tc>
        <w:tc>
          <w:tcPr>
            <w:tcW w:w="1636" w:type="dxa"/>
            <w:tcBorders>
              <w:top w:val="nil"/>
              <w:left w:val="nil"/>
              <w:bottom w:val="nil"/>
              <w:right w:val="nil"/>
            </w:tcBorders>
            <w:shd w:val="clear" w:color="auto" w:fill="C7E4F2" w:themeFill="accent1" w:themeFillTint="33"/>
            <w:vAlign w:val="center"/>
            <w:hideMark/>
          </w:tcPr>
          <w:p w14:paraId="7B6E8831"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05-Feb-18</w:t>
            </w:r>
          </w:p>
        </w:tc>
      </w:tr>
      <w:tr w:rsidR="008B0DA1" w:rsidRPr="00E1116B" w14:paraId="73F682CE" w14:textId="77777777" w:rsidTr="00E1116B">
        <w:trPr>
          <w:trHeight w:val="390"/>
        </w:trPr>
        <w:tc>
          <w:tcPr>
            <w:tcW w:w="986" w:type="dxa"/>
            <w:tcBorders>
              <w:top w:val="nil"/>
              <w:left w:val="nil"/>
              <w:bottom w:val="nil"/>
              <w:right w:val="nil"/>
            </w:tcBorders>
            <w:shd w:val="clear" w:color="000000" w:fill="FFFFFF"/>
            <w:vAlign w:val="center"/>
            <w:hideMark/>
          </w:tcPr>
          <w:p w14:paraId="737DCF00"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5</w:t>
            </w:r>
          </w:p>
        </w:tc>
        <w:tc>
          <w:tcPr>
            <w:tcW w:w="5084" w:type="dxa"/>
            <w:tcBorders>
              <w:top w:val="nil"/>
              <w:left w:val="nil"/>
              <w:bottom w:val="nil"/>
              <w:right w:val="nil"/>
            </w:tcBorders>
            <w:shd w:val="clear" w:color="000000" w:fill="FFFFFF"/>
            <w:vAlign w:val="center"/>
            <w:hideMark/>
          </w:tcPr>
          <w:p w14:paraId="3C7B28A3"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ATSI CC registration</w:t>
            </w:r>
          </w:p>
        </w:tc>
        <w:tc>
          <w:tcPr>
            <w:tcW w:w="1654" w:type="dxa"/>
            <w:tcBorders>
              <w:top w:val="nil"/>
              <w:left w:val="nil"/>
              <w:bottom w:val="nil"/>
              <w:right w:val="nil"/>
            </w:tcBorders>
            <w:shd w:val="clear" w:color="000000" w:fill="FFFFFF"/>
            <w:vAlign w:val="center"/>
            <w:hideMark/>
          </w:tcPr>
          <w:p w14:paraId="5BD2D5F2"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08-Jan-18</w:t>
            </w:r>
          </w:p>
        </w:tc>
        <w:tc>
          <w:tcPr>
            <w:tcW w:w="1636" w:type="dxa"/>
            <w:tcBorders>
              <w:top w:val="nil"/>
              <w:left w:val="nil"/>
              <w:bottom w:val="nil"/>
              <w:right w:val="nil"/>
            </w:tcBorders>
            <w:shd w:val="clear" w:color="000000" w:fill="FFFFFF"/>
            <w:vAlign w:val="center"/>
            <w:hideMark/>
          </w:tcPr>
          <w:p w14:paraId="426691DC"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05-Feb-18</w:t>
            </w:r>
          </w:p>
        </w:tc>
      </w:tr>
      <w:tr w:rsidR="008B0DA1" w:rsidRPr="00E1116B" w14:paraId="2EC2B77C" w14:textId="77777777" w:rsidTr="00407717">
        <w:trPr>
          <w:trHeight w:val="390"/>
        </w:trPr>
        <w:tc>
          <w:tcPr>
            <w:tcW w:w="986" w:type="dxa"/>
            <w:tcBorders>
              <w:top w:val="nil"/>
              <w:left w:val="nil"/>
              <w:bottom w:val="nil"/>
              <w:right w:val="nil"/>
            </w:tcBorders>
            <w:shd w:val="clear" w:color="auto" w:fill="C7E4F2" w:themeFill="accent1" w:themeFillTint="33"/>
            <w:vAlign w:val="center"/>
            <w:hideMark/>
          </w:tcPr>
          <w:p w14:paraId="53050987"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6</w:t>
            </w:r>
          </w:p>
        </w:tc>
        <w:tc>
          <w:tcPr>
            <w:tcW w:w="5084" w:type="dxa"/>
            <w:tcBorders>
              <w:top w:val="nil"/>
              <w:left w:val="nil"/>
              <w:bottom w:val="nil"/>
              <w:right w:val="nil"/>
            </w:tcBorders>
            <w:shd w:val="clear" w:color="auto" w:fill="C7E4F2" w:themeFill="accent1" w:themeFillTint="33"/>
            <w:vAlign w:val="center"/>
            <w:hideMark/>
          </w:tcPr>
          <w:p w14:paraId="034B6114"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Financial Manager registration</w:t>
            </w:r>
          </w:p>
        </w:tc>
        <w:tc>
          <w:tcPr>
            <w:tcW w:w="1654" w:type="dxa"/>
            <w:tcBorders>
              <w:top w:val="nil"/>
              <w:left w:val="nil"/>
              <w:bottom w:val="nil"/>
              <w:right w:val="nil"/>
            </w:tcBorders>
            <w:shd w:val="clear" w:color="auto" w:fill="C7E4F2" w:themeFill="accent1" w:themeFillTint="33"/>
            <w:vAlign w:val="center"/>
            <w:hideMark/>
          </w:tcPr>
          <w:p w14:paraId="7DD7F85B"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19-Dec-17</w:t>
            </w:r>
          </w:p>
        </w:tc>
        <w:tc>
          <w:tcPr>
            <w:tcW w:w="1636" w:type="dxa"/>
            <w:tcBorders>
              <w:top w:val="nil"/>
              <w:left w:val="nil"/>
              <w:bottom w:val="nil"/>
              <w:right w:val="nil"/>
            </w:tcBorders>
            <w:shd w:val="clear" w:color="auto" w:fill="C7E4F2" w:themeFill="accent1" w:themeFillTint="33"/>
            <w:vAlign w:val="center"/>
            <w:hideMark/>
          </w:tcPr>
          <w:p w14:paraId="615FAED3"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05-Feb-18</w:t>
            </w:r>
          </w:p>
        </w:tc>
      </w:tr>
      <w:tr w:rsidR="008B0DA1" w:rsidRPr="00E1116B" w14:paraId="1595CE52" w14:textId="77777777" w:rsidTr="00E1116B">
        <w:trPr>
          <w:trHeight w:val="390"/>
        </w:trPr>
        <w:tc>
          <w:tcPr>
            <w:tcW w:w="986" w:type="dxa"/>
            <w:tcBorders>
              <w:top w:val="nil"/>
              <w:left w:val="nil"/>
              <w:bottom w:val="nil"/>
              <w:right w:val="nil"/>
            </w:tcBorders>
            <w:shd w:val="clear" w:color="000000" w:fill="FFFFFF"/>
            <w:vAlign w:val="center"/>
            <w:hideMark/>
          </w:tcPr>
          <w:p w14:paraId="7F05D9EC"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7</w:t>
            </w:r>
          </w:p>
        </w:tc>
        <w:tc>
          <w:tcPr>
            <w:tcW w:w="5084" w:type="dxa"/>
            <w:tcBorders>
              <w:top w:val="nil"/>
              <w:left w:val="nil"/>
              <w:bottom w:val="nil"/>
              <w:right w:val="nil"/>
            </w:tcBorders>
            <w:shd w:val="clear" w:color="000000" w:fill="FFFFFF"/>
            <w:vAlign w:val="center"/>
            <w:hideMark/>
          </w:tcPr>
          <w:p w14:paraId="1E8636AF"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Class list creation</w:t>
            </w:r>
          </w:p>
        </w:tc>
        <w:tc>
          <w:tcPr>
            <w:tcW w:w="1654" w:type="dxa"/>
            <w:tcBorders>
              <w:top w:val="nil"/>
              <w:left w:val="nil"/>
              <w:bottom w:val="nil"/>
              <w:right w:val="nil"/>
            </w:tcBorders>
            <w:shd w:val="clear" w:color="000000" w:fill="FFFFFF"/>
            <w:vAlign w:val="center"/>
            <w:hideMark/>
          </w:tcPr>
          <w:p w14:paraId="1DECAC78"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19-Dec-17</w:t>
            </w:r>
          </w:p>
        </w:tc>
        <w:tc>
          <w:tcPr>
            <w:tcW w:w="1636" w:type="dxa"/>
            <w:tcBorders>
              <w:top w:val="nil"/>
              <w:left w:val="nil"/>
              <w:bottom w:val="nil"/>
              <w:right w:val="nil"/>
            </w:tcBorders>
            <w:shd w:val="clear" w:color="000000" w:fill="FFFFFF"/>
            <w:vAlign w:val="center"/>
            <w:hideMark/>
          </w:tcPr>
          <w:p w14:paraId="1BA149B8"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29-Jan-18</w:t>
            </w:r>
          </w:p>
        </w:tc>
      </w:tr>
      <w:tr w:rsidR="008B0DA1" w:rsidRPr="00E1116B" w14:paraId="2E0FDC2E" w14:textId="77777777" w:rsidTr="00407717">
        <w:trPr>
          <w:trHeight w:val="390"/>
        </w:trPr>
        <w:tc>
          <w:tcPr>
            <w:tcW w:w="986" w:type="dxa"/>
            <w:tcBorders>
              <w:top w:val="nil"/>
              <w:left w:val="nil"/>
              <w:bottom w:val="nil"/>
              <w:right w:val="nil"/>
            </w:tcBorders>
            <w:shd w:val="clear" w:color="auto" w:fill="C7E4F2" w:themeFill="accent1" w:themeFillTint="33"/>
            <w:vAlign w:val="center"/>
            <w:hideMark/>
          </w:tcPr>
          <w:p w14:paraId="2F18D54A"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8</w:t>
            </w:r>
          </w:p>
        </w:tc>
        <w:tc>
          <w:tcPr>
            <w:tcW w:w="5084" w:type="dxa"/>
            <w:tcBorders>
              <w:top w:val="nil"/>
              <w:left w:val="nil"/>
              <w:bottom w:val="nil"/>
              <w:right w:val="nil"/>
            </w:tcBorders>
            <w:shd w:val="clear" w:color="auto" w:fill="C7E4F2" w:themeFill="accent1" w:themeFillTint="33"/>
            <w:vAlign w:val="center"/>
            <w:hideMark/>
          </w:tcPr>
          <w:p w14:paraId="66BB45E2"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School finalisation / invoicing</w:t>
            </w:r>
          </w:p>
        </w:tc>
        <w:tc>
          <w:tcPr>
            <w:tcW w:w="1654" w:type="dxa"/>
            <w:tcBorders>
              <w:top w:val="nil"/>
              <w:left w:val="nil"/>
              <w:bottom w:val="nil"/>
              <w:right w:val="nil"/>
            </w:tcBorders>
            <w:shd w:val="clear" w:color="auto" w:fill="C7E4F2" w:themeFill="accent1" w:themeFillTint="33"/>
            <w:vAlign w:val="center"/>
            <w:hideMark/>
          </w:tcPr>
          <w:p w14:paraId="3974CC50"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19-Dec-17</w:t>
            </w:r>
          </w:p>
        </w:tc>
        <w:tc>
          <w:tcPr>
            <w:tcW w:w="1636" w:type="dxa"/>
            <w:tcBorders>
              <w:top w:val="nil"/>
              <w:left w:val="nil"/>
              <w:bottom w:val="nil"/>
              <w:right w:val="nil"/>
            </w:tcBorders>
            <w:shd w:val="clear" w:color="auto" w:fill="C7E4F2" w:themeFill="accent1" w:themeFillTint="33"/>
            <w:vAlign w:val="center"/>
            <w:hideMark/>
          </w:tcPr>
          <w:p w14:paraId="50CEF167"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29-Jan-18</w:t>
            </w:r>
          </w:p>
        </w:tc>
      </w:tr>
      <w:tr w:rsidR="008B0DA1" w:rsidRPr="00E1116B" w14:paraId="5DC86DB7" w14:textId="77777777" w:rsidTr="00E1116B">
        <w:trPr>
          <w:trHeight w:val="390"/>
        </w:trPr>
        <w:tc>
          <w:tcPr>
            <w:tcW w:w="986" w:type="dxa"/>
            <w:tcBorders>
              <w:top w:val="nil"/>
              <w:left w:val="nil"/>
              <w:bottom w:val="nil"/>
              <w:right w:val="nil"/>
            </w:tcBorders>
            <w:shd w:val="clear" w:color="000000" w:fill="FFFFFF"/>
            <w:vAlign w:val="center"/>
            <w:hideMark/>
          </w:tcPr>
          <w:p w14:paraId="317E896F"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9</w:t>
            </w:r>
          </w:p>
        </w:tc>
        <w:tc>
          <w:tcPr>
            <w:tcW w:w="5084" w:type="dxa"/>
            <w:tcBorders>
              <w:top w:val="nil"/>
              <w:left w:val="nil"/>
              <w:bottom w:val="nil"/>
              <w:right w:val="nil"/>
            </w:tcBorders>
            <w:shd w:val="clear" w:color="000000" w:fill="FFFFFF"/>
            <w:vAlign w:val="center"/>
            <w:hideMark/>
          </w:tcPr>
          <w:p w14:paraId="5E6B2E0E"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ATSI CC feedback survey</w:t>
            </w:r>
          </w:p>
        </w:tc>
        <w:tc>
          <w:tcPr>
            <w:tcW w:w="1654" w:type="dxa"/>
            <w:tcBorders>
              <w:top w:val="nil"/>
              <w:left w:val="nil"/>
              <w:bottom w:val="nil"/>
              <w:right w:val="nil"/>
            </w:tcBorders>
            <w:shd w:val="clear" w:color="000000" w:fill="FFFFFF"/>
            <w:vAlign w:val="center"/>
            <w:hideMark/>
          </w:tcPr>
          <w:p w14:paraId="50D2BAE8"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12-Feb-18</w:t>
            </w:r>
          </w:p>
        </w:tc>
        <w:tc>
          <w:tcPr>
            <w:tcW w:w="1636" w:type="dxa"/>
            <w:tcBorders>
              <w:top w:val="nil"/>
              <w:left w:val="nil"/>
              <w:bottom w:val="nil"/>
              <w:right w:val="nil"/>
            </w:tcBorders>
            <w:shd w:val="clear" w:color="000000" w:fill="FFFFFF"/>
            <w:vAlign w:val="center"/>
            <w:hideMark/>
          </w:tcPr>
          <w:p w14:paraId="3F593EBB"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19-Feb-18</w:t>
            </w:r>
          </w:p>
        </w:tc>
      </w:tr>
      <w:tr w:rsidR="008B0DA1" w:rsidRPr="00E1116B" w14:paraId="35D1B349" w14:textId="77777777" w:rsidTr="00407717">
        <w:trPr>
          <w:trHeight w:val="390"/>
        </w:trPr>
        <w:tc>
          <w:tcPr>
            <w:tcW w:w="986" w:type="dxa"/>
            <w:tcBorders>
              <w:top w:val="nil"/>
              <w:left w:val="nil"/>
              <w:bottom w:val="nil"/>
              <w:right w:val="nil"/>
            </w:tcBorders>
            <w:shd w:val="clear" w:color="auto" w:fill="C7E4F2" w:themeFill="accent1" w:themeFillTint="33"/>
            <w:vAlign w:val="center"/>
            <w:hideMark/>
          </w:tcPr>
          <w:p w14:paraId="6D25E0E4"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10</w:t>
            </w:r>
          </w:p>
        </w:tc>
        <w:tc>
          <w:tcPr>
            <w:tcW w:w="5084" w:type="dxa"/>
            <w:tcBorders>
              <w:top w:val="nil"/>
              <w:left w:val="nil"/>
              <w:bottom w:val="nil"/>
              <w:right w:val="nil"/>
            </w:tcBorders>
            <w:shd w:val="clear" w:color="auto" w:fill="C7E4F2" w:themeFill="accent1" w:themeFillTint="33"/>
            <w:vAlign w:val="center"/>
            <w:hideMark/>
          </w:tcPr>
          <w:p w14:paraId="61317BBE"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Full data collection system (data collection)</w:t>
            </w:r>
          </w:p>
        </w:tc>
        <w:tc>
          <w:tcPr>
            <w:tcW w:w="1654" w:type="dxa"/>
            <w:tcBorders>
              <w:top w:val="nil"/>
              <w:left w:val="nil"/>
              <w:bottom w:val="nil"/>
              <w:right w:val="nil"/>
            </w:tcBorders>
            <w:shd w:val="clear" w:color="auto" w:fill="C7E4F2" w:themeFill="accent1" w:themeFillTint="33"/>
            <w:vAlign w:val="center"/>
            <w:hideMark/>
          </w:tcPr>
          <w:p w14:paraId="42651E09"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12-Feb-18</w:t>
            </w:r>
          </w:p>
        </w:tc>
        <w:tc>
          <w:tcPr>
            <w:tcW w:w="1636" w:type="dxa"/>
            <w:tcBorders>
              <w:top w:val="nil"/>
              <w:left w:val="nil"/>
              <w:bottom w:val="nil"/>
              <w:right w:val="nil"/>
            </w:tcBorders>
            <w:shd w:val="clear" w:color="auto" w:fill="C7E4F2" w:themeFill="accent1" w:themeFillTint="33"/>
            <w:vAlign w:val="center"/>
            <w:hideMark/>
          </w:tcPr>
          <w:p w14:paraId="3C3E1C55"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26-Feb-18</w:t>
            </w:r>
          </w:p>
        </w:tc>
      </w:tr>
      <w:tr w:rsidR="008B0DA1" w:rsidRPr="00E1116B" w14:paraId="0A5282A0" w14:textId="77777777" w:rsidTr="00E1116B">
        <w:trPr>
          <w:trHeight w:val="390"/>
        </w:trPr>
        <w:tc>
          <w:tcPr>
            <w:tcW w:w="986" w:type="dxa"/>
            <w:tcBorders>
              <w:top w:val="nil"/>
              <w:left w:val="nil"/>
              <w:bottom w:val="nil"/>
              <w:right w:val="nil"/>
            </w:tcBorders>
            <w:shd w:val="clear" w:color="000000" w:fill="FFFFFF"/>
            <w:vAlign w:val="center"/>
            <w:hideMark/>
          </w:tcPr>
          <w:p w14:paraId="48D7B928"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11</w:t>
            </w:r>
          </w:p>
        </w:tc>
        <w:tc>
          <w:tcPr>
            <w:tcW w:w="5084" w:type="dxa"/>
            <w:tcBorders>
              <w:top w:val="nil"/>
              <w:left w:val="nil"/>
              <w:bottom w:val="nil"/>
              <w:right w:val="nil"/>
            </w:tcBorders>
            <w:shd w:val="clear" w:color="000000" w:fill="FFFFFF"/>
            <w:vAlign w:val="center"/>
            <w:hideMark/>
          </w:tcPr>
          <w:p w14:paraId="16E711DE"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Instrument completion (jurisdictional requirements)</w:t>
            </w:r>
          </w:p>
        </w:tc>
        <w:tc>
          <w:tcPr>
            <w:tcW w:w="1654" w:type="dxa"/>
            <w:tcBorders>
              <w:top w:val="nil"/>
              <w:left w:val="nil"/>
              <w:bottom w:val="nil"/>
              <w:right w:val="nil"/>
            </w:tcBorders>
            <w:shd w:val="clear" w:color="000000" w:fill="FFFFFF"/>
            <w:vAlign w:val="center"/>
            <w:hideMark/>
          </w:tcPr>
          <w:p w14:paraId="39A53F6D"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26-Feb-18</w:t>
            </w:r>
          </w:p>
        </w:tc>
        <w:tc>
          <w:tcPr>
            <w:tcW w:w="1636" w:type="dxa"/>
            <w:tcBorders>
              <w:top w:val="nil"/>
              <w:left w:val="nil"/>
              <w:bottom w:val="nil"/>
              <w:right w:val="nil"/>
            </w:tcBorders>
            <w:shd w:val="clear" w:color="000000" w:fill="FFFFFF"/>
            <w:vAlign w:val="center"/>
            <w:hideMark/>
          </w:tcPr>
          <w:p w14:paraId="137F00E8"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05-Mar-18</w:t>
            </w:r>
          </w:p>
        </w:tc>
      </w:tr>
      <w:tr w:rsidR="008B0DA1" w:rsidRPr="00E1116B" w14:paraId="257210EA" w14:textId="77777777" w:rsidTr="00407717">
        <w:trPr>
          <w:trHeight w:val="390"/>
        </w:trPr>
        <w:tc>
          <w:tcPr>
            <w:tcW w:w="986" w:type="dxa"/>
            <w:tcBorders>
              <w:top w:val="nil"/>
              <w:left w:val="nil"/>
              <w:bottom w:val="nil"/>
              <w:right w:val="nil"/>
            </w:tcBorders>
            <w:shd w:val="clear" w:color="auto" w:fill="C7E4F2" w:themeFill="accent1" w:themeFillTint="33"/>
            <w:vAlign w:val="center"/>
            <w:hideMark/>
          </w:tcPr>
          <w:p w14:paraId="1A69EC66"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12</w:t>
            </w:r>
          </w:p>
        </w:tc>
        <w:tc>
          <w:tcPr>
            <w:tcW w:w="5084" w:type="dxa"/>
            <w:tcBorders>
              <w:top w:val="nil"/>
              <w:left w:val="nil"/>
              <w:bottom w:val="nil"/>
              <w:right w:val="nil"/>
            </w:tcBorders>
            <w:shd w:val="clear" w:color="auto" w:fill="C7E4F2" w:themeFill="accent1" w:themeFillTint="33"/>
            <w:vAlign w:val="center"/>
            <w:hideMark/>
          </w:tcPr>
          <w:p w14:paraId="6C9EC857" w14:textId="77777777" w:rsidR="008B0DA1" w:rsidRPr="00E1116B" w:rsidRDefault="008B0DA1" w:rsidP="00E47F00">
            <w:pPr>
              <w:rPr>
                <w:rFonts w:eastAsia="Times New Roman" w:cs="Arial"/>
                <w:color w:val="000000"/>
                <w:sz w:val="18"/>
                <w:szCs w:val="18"/>
                <w:lang w:eastAsia="en-AU"/>
              </w:rPr>
            </w:pPr>
            <w:r w:rsidRPr="00E1116B">
              <w:rPr>
                <w:rFonts w:eastAsia="Times New Roman" w:cs="Arial"/>
                <w:color w:val="000000"/>
                <w:sz w:val="18"/>
                <w:szCs w:val="18"/>
                <w:lang w:eastAsia="en-AU"/>
              </w:rPr>
              <w:t>Instrument completion (MCDS)</w:t>
            </w:r>
          </w:p>
        </w:tc>
        <w:tc>
          <w:tcPr>
            <w:tcW w:w="1654" w:type="dxa"/>
            <w:tcBorders>
              <w:top w:val="nil"/>
              <w:left w:val="nil"/>
              <w:bottom w:val="nil"/>
              <w:right w:val="nil"/>
            </w:tcBorders>
            <w:shd w:val="clear" w:color="auto" w:fill="C7E4F2" w:themeFill="accent1" w:themeFillTint="33"/>
            <w:vAlign w:val="center"/>
            <w:hideMark/>
          </w:tcPr>
          <w:p w14:paraId="22788FCB"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03-Apr-17</w:t>
            </w:r>
          </w:p>
        </w:tc>
        <w:tc>
          <w:tcPr>
            <w:tcW w:w="1636" w:type="dxa"/>
            <w:tcBorders>
              <w:top w:val="nil"/>
              <w:left w:val="nil"/>
              <w:bottom w:val="nil"/>
              <w:right w:val="nil"/>
            </w:tcBorders>
            <w:shd w:val="clear" w:color="auto" w:fill="C7E4F2" w:themeFill="accent1" w:themeFillTint="33"/>
            <w:vAlign w:val="center"/>
            <w:hideMark/>
          </w:tcPr>
          <w:p w14:paraId="06311EAA" w14:textId="77777777" w:rsidR="008B0DA1" w:rsidRPr="00E1116B" w:rsidRDefault="008B0DA1" w:rsidP="00E47F00">
            <w:pPr>
              <w:jc w:val="center"/>
              <w:rPr>
                <w:rFonts w:eastAsia="Times New Roman" w:cs="Arial"/>
                <w:color w:val="000000"/>
                <w:sz w:val="18"/>
                <w:szCs w:val="18"/>
                <w:lang w:eastAsia="en-AU"/>
              </w:rPr>
            </w:pPr>
            <w:r w:rsidRPr="00E1116B">
              <w:rPr>
                <w:rFonts w:eastAsia="Times New Roman" w:cs="Arial"/>
                <w:color w:val="000000"/>
                <w:sz w:val="18"/>
                <w:szCs w:val="18"/>
                <w:lang w:eastAsia="en-AU"/>
              </w:rPr>
              <w:t>10-Apr-17</w:t>
            </w:r>
          </w:p>
        </w:tc>
      </w:tr>
    </w:tbl>
    <w:p w14:paraId="62C5A98C" w14:textId="31AEB5BF" w:rsidR="00D91993" w:rsidRDefault="00D91993" w:rsidP="00A8559B">
      <w:pPr>
        <w:pStyle w:val="Bullets1"/>
        <w:numPr>
          <w:ilvl w:val="0"/>
          <w:numId w:val="0"/>
        </w:numPr>
        <w:spacing w:before="240"/>
      </w:pPr>
      <w:r w:rsidRPr="00C16623">
        <w:t xml:space="preserve">These discrete ‘test modules’ were developed </w:t>
      </w:r>
      <w:r>
        <w:t>for</w:t>
      </w:r>
      <w:r w:rsidRPr="00C16623">
        <w:t xml:space="preserve"> Cycle 4 in response to suggestions for how to improve system</w:t>
      </w:r>
      <w:r>
        <w:t xml:space="preserve"> familiarisation and</w:t>
      </w:r>
      <w:r w:rsidRPr="00C16623">
        <w:t xml:space="preserve"> testing from Cycle 3.</w:t>
      </w:r>
      <w:r w:rsidR="00C8334F">
        <w:t xml:space="preserve"> </w:t>
      </w:r>
      <w:r w:rsidRPr="00C16623">
        <w:t xml:space="preserve">The idea was that this would </w:t>
      </w:r>
      <w:r>
        <w:t>offer</w:t>
      </w:r>
      <w:r w:rsidRPr="00C16623">
        <w:t xml:space="preserve"> a more flexible approach to testing, where discrete modules, such as instrument completion, could be identified, tested and signed off, </w:t>
      </w:r>
      <w:r w:rsidR="0059438A">
        <w:t>i</w:t>
      </w:r>
      <w:r>
        <w:t>ndependent</w:t>
      </w:r>
      <w:r w:rsidRPr="00C16623">
        <w:t xml:space="preserve"> of other modules. </w:t>
      </w:r>
    </w:p>
    <w:p w14:paraId="54065652" w14:textId="28F25FDE" w:rsidR="00D91993" w:rsidRDefault="00D91993" w:rsidP="00D91993">
      <w:pPr>
        <w:pStyle w:val="Bullets1"/>
        <w:numPr>
          <w:ilvl w:val="0"/>
          <w:numId w:val="0"/>
        </w:numPr>
      </w:pPr>
      <w:r>
        <w:t xml:space="preserve">In practice, this concept was challenging to implement. By way of example, </w:t>
      </w:r>
      <w:r w:rsidRPr="00C16623">
        <w:t xml:space="preserve">some elements of the instrument completion module, such as the information icon text, jurisdiction specific modifications, and system interaction with address verification software, </w:t>
      </w:r>
      <w:r>
        <w:t>lagged</w:t>
      </w:r>
      <w:r w:rsidRPr="00C16623">
        <w:t xml:space="preserve"> the finalisation of the core instrument</w:t>
      </w:r>
      <w:r>
        <w:t>.</w:t>
      </w:r>
      <w:r w:rsidR="00C8334F">
        <w:t xml:space="preserve"> </w:t>
      </w:r>
      <w:r>
        <w:t xml:space="preserve">As such, the test modules performed the function of introducing stakeholders to the broad workflow and ‘look and feel’ of the data collection system, rather than forming part of final user acceptance testing. </w:t>
      </w:r>
    </w:p>
    <w:p w14:paraId="122A684D" w14:textId="77777777" w:rsidR="00D91993" w:rsidRDefault="00D91993" w:rsidP="00D91993">
      <w:pPr>
        <w:pStyle w:val="Bullets1"/>
        <w:numPr>
          <w:ilvl w:val="0"/>
          <w:numId w:val="0"/>
        </w:numPr>
      </w:pPr>
      <w:r>
        <w:t xml:space="preserve">The test module ‘mock ups’ of the data collection system also had the benefit of allowing different pathways to be demonstrated without having to start over in the actual system, as well as providing the ability to annotate </w:t>
      </w:r>
      <w:r w:rsidRPr="0044733F">
        <w:t>screens with screen numbers / workflow diagrams</w:t>
      </w:r>
      <w:r>
        <w:t>, to make it easier for STCs to follow the workflow stages and become familiar with the data collection system.</w:t>
      </w:r>
    </w:p>
    <w:p w14:paraId="1FD62060" w14:textId="1AFEBA7D" w:rsidR="008B0DA1" w:rsidRPr="00581ECD" w:rsidRDefault="008B0DA1" w:rsidP="00581ECD">
      <w:pPr>
        <w:pStyle w:val="Bullets1"/>
        <w:numPr>
          <w:ilvl w:val="0"/>
          <w:numId w:val="0"/>
        </w:numPr>
      </w:pPr>
      <w:r w:rsidRPr="00581ECD">
        <w:t xml:space="preserve">At the time of release of the </w:t>
      </w:r>
      <w:r w:rsidR="0059438A">
        <w:t xml:space="preserve">test modules or </w:t>
      </w:r>
      <w:r w:rsidRPr="00581ECD">
        <w:t>‘testable prototypes’</w:t>
      </w:r>
      <w:r w:rsidR="0059438A">
        <w:t>,</w:t>
      </w:r>
      <w:r w:rsidRPr="00581ECD">
        <w:t xml:space="preserve"> not all content had been updated for Cycle 4.</w:t>
      </w:r>
      <w:r w:rsidR="00C8334F">
        <w:t xml:space="preserve"> </w:t>
      </w:r>
      <w:r w:rsidRPr="00581ECD">
        <w:t>Where this was the case, the release was cover-noted with details of any elements that were unfinished, unresolved, or awaiting updated content.</w:t>
      </w:r>
      <w:r w:rsidR="00C8334F">
        <w:t xml:space="preserve"> </w:t>
      </w:r>
    </w:p>
    <w:p w14:paraId="74A4C57C" w14:textId="2405665A" w:rsidR="008B0DA1" w:rsidRPr="00176092" w:rsidRDefault="008B0DA1" w:rsidP="00581ECD">
      <w:pPr>
        <w:pStyle w:val="Bullets1"/>
        <w:numPr>
          <w:ilvl w:val="0"/>
          <w:numId w:val="0"/>
        </w:numPr>
      </w:pPr>
      <w:r w:rsidRPr="00176092">
        <w:t>There was limited feedback received from STCs during this testing phase</w:t>
      </w:r>
      <w:r w:rsidR="00176092" w:rsidRPr="00176092">
        <w:t xml:space="preserve">. </w:t>
      </w:r>
    </w:p>
    <w:p w14:paraId="00C9B7F2" w14:textId="77777777" w:rsidR="008B0DA1" w:rsidRPr="00655179" w:rsidRDefault="008B0DA1" w:rsidP="008B0DA1">
      <w:pPr>
        <w:pStyle w:val="Heading3"/>
      </w:pPr>
      <w:bookmarkStart w:id="81" w:name="_Toc26796291"/>
      <w:bookmarkEnd w:id="78"/>
      <w:r w:rsidRPr="00655179">
        <w:t>Vulnerability assessment</w:t>
      </w:r>
      <w:bookmarkEnd w:id="81"/>
    </w:p>
    <w:p w14:paraId="55A2644D" w14:textId="3991744C" w:rsidR="008B0DA1" w:rsidRPr="00655179" w:rsidRDefault="008B0DA1" w:rsidP="008B0DA1">
      <w:pPr>
        <w:pStyle w:val="Body"/>
      </w:pPr>
      <w:r w:rsidRPr="00655179">
        <w:t xml:space="preserve">In Cycle 4, the department’s vulnerability assessment team undertook a security audit of the AEDC data collection system environment in late May 2018, </w:t>
      </w:r>
      <w:r w:rsidR="0059438A">
        <w:t xml:space="preserve">a couple of </w:t>
      </w:r>
      <w:r w:rsidRPr="00655179">
        <w:t>weeks after the opening of the data collection system for instrument completion.</w:t>
      </w:r>
      <w:r w:rsidR="00C8334F">
        <w:t xml:space="preserve"> </w:t>
      </w:r>
    </w:p>
    <w:p w14:paraId="51EED050" w14:textId="01D0E949" w:rsidR="008B0DA1" w:rsidRPr="00655179" w:rsidRDefault="008B0DA1" w:rsidP="008B0DA1">
      <w:pPr>
        <w:pStyle w:val="Body"/>
      </w:pPr>
      <w:r w:rsidRPr="00655179">
        <w:t xml:space="preserve">This assessment revealed a number of </w:t>
      </w:r>
      <w:r w:rsidR="0059438A">
        <w:t xml:space="preserve">minor </w:t>
      </w:r>
      <w:r w:rsidRPr="00655179">
        <w:t xml:space="preserve">vulnerabilities as outlined in the </w:t>
      </w:r>
      <w:r w:rsidR="00CC1C2E">
        <w:t>‘</w:t>
      </w:r>
      <w:r w:rsidRPr="00655179">
        <w:t>Vulnerability Assessment Report</w:t>
      </w:r>
      <w:r w:rsidR="00CC1C2E">
        <w:t>’</w:t>
      </w:r>
      <w:r w:rsidRPr="00655179">
        <w:t xml:space="preserve"> provided to the web development team. These were rectified and re-assessed where necessary, </w:t>
      </w:r>
      <w:r w:rsidR="0059438A">
        <w:t>with</w:t>
      </w:r>
      <w:r w:rsidRPr="00655179">
        <w:t xml:space="preserve"> department </w:t>
      </w:r>
      <w:r w:rsidR="0059438A">
        <w:t xml:space="preserve">sign off on the vulnerability assessment </w:t>
      </w:r>
      <w:r w:rsidRPr="00655179">
        <w:t>on 12 June 2018.</w:t>
      </w:r>
    </w:p>
    <w:p w14:paraId="51BA7968" w14:textId="7DBF1753" w:rsidR="008B0DA1" w:rsidRPr="00EB4C9F" w:rsidRDefault="008B0DA1" w:rsidP="008B0DA1">
      <w:pPr>
        <w:pStyle w:val="Body"/>
      </w:pPr>
      <w:r w:rsidRPr="00655179">
        <w:lastRenderedPageBreak/>
        <w:t xml:space="preserve">Refer </w:t>
      </w:r>
      <w:r w:rsidRPr="00003BF0">
        <w:t>to Appendix 2.4.</w:t>
      </w:r>
      <w:r w:rsidR="00EB4C9F">
        <w:t>6</w:t>
      </w:r>
      <w:r w:rsidRPr="00003BF0">
        <w:t xml:space="preserve"> for a copy</w:t>
      </w:r>
      <w:r w:rsidRPr="00655179">
        <w:t xml:space="preserve"> of the vulnerability assessment rep</w:t>
      </w:r>
      <w:r w:rsidRPr="001A19D7">
        <w:t>ort.</w:t>
      </w:r>
    </w:p>
    <w:p w14:paraId="41514AD8" w14:textId="77777777" w:rsidR="001234E2" w:rsidRPr="0084502F" w:rsidRDefault="001234E2" w:rsidP="00C4221F">
      <w:pPr>
        <w:pStyle w:val="Heading2"/>
      </w:pPr>
      <w:bookmarkStart w:id="82" w:name="_Toc363639886"/>
      <w:bookmarkStart w:id="83" w:name="_Toc26796292"/>
      <w:r w:rsidRPr="0084502F">
        <w:t>School frame</w:t>
      </w:r>
      <w:bookmarkEnd w:id="82"/>
      <w:bookmarkEnd w:id="83"/>
    </w:p>
    <w:p w14:paraId="66B11E34" w14:textId="34093570" w:rsidR="00886E28" w:rsidRPr="0084502F" w:rsidRDefault="00886E28" w:rsidP="00C61E88">
      <w:pPr>
        <w:pStyle w:val="Body"/>
      </w:pPr>
      <w:r w:rsidRPr="0084502F">
        <w:t xml:space="preserve">This section </w:t>
      </w:r>
      <w:r w:rsidR="00AD76F3" w:rsidRPr="0084502F">
        <w:t>describes</w:t>
      </w:r>
      <w:r w:rsidRPr="0084502F">
        <w:t xml:space="preserve"> the process of constructing the school frame for Cycle </w:t>
      </w:r>
      <w:r w:rsidR="0084502F" w:rsidRPr="0084502F">
        <w:t>4</w:t>
      </w:r>
      <w:r w:rsidRPr="0084502F">
        <w:t xml:space="preserve"> data collection.</w:t>
      </w:r>
    </w:p>
    <w:p w14:paraId="33E093A6" w14:textId="77777777" w:rsidR="001234E2" w:rsidRPr="0084502F" w:rsidRDefault="001234E2" w:rsidP="0015680E">
      <w:pPr>
        <w:pStyle w:val="Heading3"/>
      </w:pPr>
      <w:bookmarkStart w:id="84" w:name="_Toc363639887"/>
      <w:bookmarkStart w:id="85" w:name="_Toc26796293"/>
      <w:r w:rsidRPr="0084502F">
        <w:t>School frame overview</w:t>
      </w:r>
      <w:bookmarkEnd w:id="84"/>
      <w:bookmarkEnd w:id="85"/>
    </w:p>
    <w:p w14:paraId="498D0A37" w14:textId="77777777" w:rsidR="00D17C89" w:rsidRPr="0084502F" w:rsidRDefault="00D17C89" w:rsidP="00C61E88">
      <w:pPr>
        <w:pStyle w:val="Body"/>
      </w:pPr>
      <w:r w:rsidRPr="0084502F">
        <w:t>The school frame is a reference table that play</w:t>
      </w:r>
      <w:r w:rsidR="002A1B06" w:rsidRPr="0084502F">
        <w:t>s</w:t>
      </w:r>
      <w:r w:rsidRPr="0084502F">
        <w:t xml:space="preserve"> </w:t>
      </w:r>
      <w:r w:rsidR="00B43D6C" w:rsidRPr="0084502F">
        <w:t>three</w:t>
      </w:r>
      <w:r w:rsidRPr="0084502F">
        <w:t xml:space="preserve"> main roles:</w:t>
      </w:r>
    </w:p>
    <w:p w14:paraId="42CDC1B0" w14:textId="60518A21" w:rsidR="00D17C89" w:rsidRPr="007629A7" w:rsidRDefault="002A1B06" w:rsidP="00C61E88">
      <w:pPr>
        <w:pStyle w:val="Bullets1"/>
      </w:pPr>
      <w:r w:rsidRPr="007629A7">
        <w:t xml:space="preserve">it acts </w:t>
      </w:r>
      <w:r w:rsidR="00551685" w:rsidRPr="007629A7">
        <w:t>a</w:t>
      </w:r>
      <w:r w:rsidR="00D17C89" w:rsidRPr="007629A7">
        <w:t>s the repository of school and principal contact details</w:t>
      </w:r>
      <w:r w:rsidRPr="007629A7">
        <w:t xml:space="preserve">, where the school mailing address is used for School </w:t>
      </w:r>
      <w:r w:rsidR="0082692E">
        <w:t xml:space="preserve">Leader </w:t>
      </w:r>
      <w:r w:rsidRPr="007629A7">
        <w:t>and Teacher Pack dissemination, and the principal email address is a critical component of the validation and security features of the school activation process</w:t>
      </w:r>
      <w:r w:rsidR="00B43D6C" w:rsidRPr="007629A7">
        <w:t xml:space="preserve"> in the data collection system</w:t>
      </w:r>
    </w:p>
    <w:p w14:paraId="6A8C5161" w14:textId="77777777" w:rsidR="00B43D6C" w:rsidRPr="009D783A" w:rsidRDefault="00B43D6C" w:rsidP="00C61E88">
      <w:pPr>
        <w:pStyle w:val="Bullets1"/>
      </w:pPr>
      <w:r w:rsidRPr="009D783A">
        <w:t>it provides details of school participation history in the AEDC, which can be used by STCs to guide no</w:t>
      </w:r>
      <w:r w:rsidR="0005092D" w:rsidRPr="009D783A">
        <w:t>n-response follow up activities</w:t>
      </w:r>
    </w:p>
    <w:p w14:paraId="241AEB47" w14:textId="77777777" w:rsidR="00D17C89" w:rsidRPr="009D783A" w:rsidRDefault="00551685" w:rsidP="00C61E88">
      <w:pPr>
        <w:pStyle w:val="Bullets1"/>
      </w:pPr>
      <w:r w:rsidRPr="009D783A">
        <w:t>i</w:t>
      </w:r>
      <w:r w:rsidR="00D17C89" w:rsidRPr="009D783A">
        <w:t>t provide</w:t>
      </w:r>
      <w:r w:rsidR="002A1B06" w:rsidRPr="009D783A">
        <w:t>s</w:t>
      </w:r>
      <w:r w:rsidR="00D17C89" w:rsidRPr="009D783A">
        <w:t xml:space="preserve"> data elements for the subsequent analysis of AED</w:t>
      </w:r>
      <w:r w:rsidR="002A1B06" w:rsidRPr="009D783A">
        <w:t xml:space="preserve">C </w:t>
      </w:r>
      <w:r w:rsidR="00D17C89" w:rsidRPr="009D783A">
        <w:t>results, including various school-type measures, geographical coordinates and a remoteness indicator.</w:t>
      </w:r>
    </w:p>
    <w:p w14:paraId="37C0D1FE" w14:textId="77777777" w:rsidR="00D17C89" w:rsidRPr="003579D5" w:rsidRDefault="00D17C89" w:rsidP="00C61E88">
      <w:pPr>
        <w:pStyle w:val="Body"/>
        <w:rPr>
          <w:highlight w:val="yellow"/>
        </w:rPr>
      </w:pPr>
      <w:r w:rsidRPr="009D783A">
        <w:t>The unit of enumeration in the school frame is campus</w:t>
      </w:r>
      <w:r w:rsidRPr="007629A7">
        <w:t>, not school.</w:t>
      </w:r>
      <w:r w:rsidR="00C215EE" w:rsidRPr="007629A7">
        <w:t xml:space="preserve"> </w:t>
      </w:r>
      <w:r w:rsidRPr="007629A7">
        <w:t>Each school</w:t>
      </w:r>
      <w:r w:rsidR="00715910" w:rsidRPr="007629A7">
        <w:t xml:space="preserve"> </w:t>
      </w:r>
      <w:r w:rsidRPr="007629A7">
        <w:t>/</w:t>
      </w:r>
      <w:r w:rsidR="00715910" w:rsidRPr="007629A7">
        <w:t xml:space="preserve"> </w:t>
      </w:r>
      <w:r w:rsidR="002A1B06" w:rsidRPr="007629A7">
        <w:t>campus combination was</w:t>
      </w:r>
      <w:r w:rsidRPr="007629A7">
        <w:t xml:space="preserve"> provided a unique AED</w:t>
      </w:r>
      <w:r w:rsidR="002A1B06" w:rsidRPr="007629A7">
        <w:t>C</w:t>
      </w:r>
      <w:r w:rsidRPr="007629A7">
        <w:t xml:space="preserve"> school identifier which could be mapped back to the schools census data </w:t>
      </w:r>
      <w:r w:rsidR="002A1B06" w:rsidRPr="007629A7">
        <w:t xml:space="preserve">(at the ‘Campus ID’ level) </w:t>
      </w:r>
      <w:r w:rsidRPr="007629A7">
        <w:t xml:space="preserve">held by </w:t>
      </w:r>
      <w:r w:rsidR="00492591" w:rsidRPr="007629A7">
        <w:t>the department</w:t>
      </w:r>
      <w:r w:rsidRPr="007629A7">
        <w:t>.</w:t>
      </w:r>
      <w:r w:rsidR="00C215EE" w:rsidRPr="007629A7">
        <w:t xml:space="preserve"> </w:t>
      </w:r>
      <w:r w:rsidRPr="007629A7">
        <w:t>For convenience the term ‘school’ is used throughout this report rather than ‘school</w:t>
      </w:r>
      <w:r w:rsidR="00BF139B" w:rsidRPr="007629A7">
        <w:t xml:space="preserve"> </w:t>
      </w:r>
      <w:r w:rsidRPr="007629A7">
        <w:t>/</w:t>
      </w:r>
      <w:r w:rsidR="00BF139B" w:rsidRPr="007629A7">
        <w:t xml:space="preserve"> </w:t>
      </w:r>
      <w:r w:rsidRPr="007629A7">
        <w:t>campus’.</w:t>
      </w:r>
    </w:p>
    <w:p w14:paraId="7B44D6E2" w14:textId="40743336" w:rsidR="00B43D6C" w:rsidRPr="009D783A" w:rsidRDefault="00B43D6C" w:rsidP="00B43D6C">
      <w:pPr>
        <w:pStyle w:val="Heading3"/>
      </w:pPr>
      <w:bookmarkStart w:id="86" w:name="_Toc26796294"/>
      <w:r w:rsidRPr="009D783A">
        <w:t xml:space="preserve">Vision for the school frame in Cycle </w:t>
      </w:r>
      <w:r w:rsidR="00022CB3">
        <w:t>4</w:t>
      </w:r>
      <w:bookmarkEnd w:id="86"/>
    </w:p>
    <w:p w14:paraId="3A6A711A" w14:textId="0236525C" w:rsidR="009D783A" w:rsidRDefault="009D783A" w:rsidP="009D783A">
      <w:pPr>
        <w:pStyle w:val="Body"/>
      </w:pPr>
      <w:r w:rsidRPr="009D783A">
        <w:t xml:space="preserve">The vision for school frame management for the 2018 collection was the same as in 2015, in terms of a master list of </w:t>
      </w:r>
      <w:r w:rsidRPr="009D783A">
        <w:rPr>
          <w:i/>
        </w:rPr>
        <w:t>all</w:t>
      </w:r>
      <w:r w:rsidRPr="009D783A">
        <w:t xml:space="preserve"> schools which could </w:t>
      </w:r>
      <w:r w:rsidRPr="009D783A">
        <w:rPr>
          <w:i/>
        </w:rPr>
        <w:t>possibly</w:t>
      </w:r>
      <w:r w:rsidRPr="009D783A">
        <w:t xml:space="preserve"> be in scope for the collection would be loaded into the data collection system, complete with school contact information, participation history by school, details of multi-campus schools (whether they are to participate and</w:t>
      </w:r>
      <w:r w:rsidR="00E07373">
        <w:t xml:space="preserve"> </w:t>
      </w:r>
      <w:r w:rsidRPr="009D783A">
        <w:t>/</w:t>
      </w:r>
      <w:r w:rsidR="00E07373">
        <w:t xml:space="preserve"> </w:t>
      </w:r>
      <w:r w:rsidRPr="009D783A">
        <w:t>or receive their communication via head campus) and other administrative data.</w:t>
      </w:r>
    </w:p>
    <w:p w14:paraId="1CB5FEDC" w14:textId="06261E1A" w:rsidR="009D783A" w:rsidRDefault="009D783A" w:rsidP="009D783A">
      <w:pPr>
        <w:pStyle w:val="Body"/>
      </w:pPr>
      <w:r w:rsidRPr="009D783A">
        <w:t>It was anticipated that the frame would be loaded into the data collection system in advance of data collection opening</w:t>
      </w:r>
      <w:r>
        <w:t>,</w:t>
      </w:r>
      <w:r w:rsidRPr="009D783A">
        <w:t xml:space="preserve"> and that relevant updates to the frame (e.g. </w:t>
      </w:r>
      <w:r>
        <w:t>updating</w:t>
      </w:r>
      <w:r w:rsidRPr="009D783A">
        <w:t xml:space="preserve"> of school scope status, minor updates to school contact details) would be undertaken from </w:t>
      </w:r>
      <w:r w:rsidRPr="009D783A">
        <w:rPr>
          <w:i/>
        </w:rPr>
        <w:t>within</w:t>
      </w:r>
      <w:r w:rsidRPr="009D783A">
        <w:t xml:space="preserve"> the data collection system.</w:t>
      </w:r>
      <w:r w:rsidR="00C8334F">
        <w:t xml:space="preserve"> </w:t>
      </w:r>
    </w:p>
    <w:p w14:paraId="7248312B" w14:textId="20BF2310" w:rsidR="009D783A" w:rsidRPr="009D783A" w:rsidRDefault="009D783A" w:rsidP="009D783A">
      <w:pPr>
        <w:pStyle w:val="Body"/>
      </w:pPr>
      <w:r>
        <w:t xml:space="preserve">The primary </w:t>
      </w:r>
      <w:r w:rsidRPr="009D783A">
        <w:t xml:space="preserve">rationale </w:t>
      </w:r>
      <w:r>
        <w:t xml:space="preserve">for </w:t>
      </w:r>
      <w:r w:rsidRPr="009D783A">
        <w:t xml:space="preserve">including all schools that could </w:t>
      </w:r>
      <w:r w:rsidRPr="009D783A">
        <w:rPr>
          <w:i/>
        </w:rPr>
        <w:t>possibly</w:t>
      </w:r>
      <w:r w:rsidRPr="009D783A">
        <w:t xml:space="preserve"> be in scope for 2018,</w:t>
      </w:r>
      <w:r>
        <w:t xml:space="preserve"> </w:t>
      </w:r>
      <w:r w:rsidRPr="009D783A">
        <w:t>was to avoid the need to add schools to the frame after the collection had started</w:t>
      </w:r>
      <w:r>
        <w:t xml:space="preserve"> as </w:t>
      </w:r>
      <w:r w:rsidRPr="009D783A">
        <w:t xml:space="preserve">it would only be necessary to change the </w:t>
      </w:r>
      <w:r w:rsidRPr="00B65E09">
        <w:t>participation status of the school from ‘out of scope’ to ‘in scope’, rather than add schools to the frame.</w:t>
      </w:r>
      <w:r w:rsidR="00C8334F">
        <w:t xml:space="preserve"> </w:t>
      </w:r>
      <w:r w:rsidR="00894B4F">
        <w:t>Despite best efforts to prepare a comprehensive school frame</w:t>
      </w:r>
      <w:r w:rsidRPr="00B65E09">
        <w:t xml:space="preserve">, </w:t>
      </w:r>
      <w:r w:rsidR="00B65E09" w:rsidRPr="00B65E09">
        <w:t>it was necessary to add f</w:t>
      </w:r>
      <w:r w:rsidR="0052216A">
        <w:t>ive</w:t>
      </w:r>
      <w:r w:rsidR="00B65E09" w:rsidRPr="00B65E09">
        <w:t xml:space="preserve"> schools to the </w:t>
      </w:r>
      <w:r w:rsidRPr="00B65E09">
        <w:t xml:space="preserve">school frame </w:t>
      </w:r>
      <w:r w:rsidR="00894B4F">
        <w:t>during</w:t>
      </w:r>
      <w:r w:rsidRPr="00B65E09">
        <w:t xml:space="preserve"> Cycle 4 data collection.</w:t>
      </w:r>
      <w:r>
        <w:t xml:space="preserve"> </w:t>
      </w:r>
    </w:p>
    <w:p w14:paraId="7A987C27" w14:textId="77777777" w:rsidR="001234E2" w:rsidRPr="00DF5A83" w:rsidRDefault="00B43D6C" w:rsidP="0015680E">
      <w:pPr>
        <w:pStyle w:val="Heading3"/>
      </w:pPr>
      <w:bookmarkStart w:id="87" w:name="_Toc26796295"/>
      <w:r w:rsidRPr="00DF5A83">
        <w:t>Initial school frame preparation</w:t>
      </w:r>
      <w:bookmarkEnd w:id="87"/>
    </w:p>
    <w:p w14:paraId="3C1BFA06" w14:textId="09165435" w:rsidR="00DF5A83" w:rsidRPr="00DF5A83" w:rsidRDefault="00DF5A83" w:rsidP="00DF5A83">
      <w:pPr>
        <w:pStyle w:val="Body"/>
      </w:pPr>
      <w:r w:rsidRPr="00DF5A83">
        <w:t xml:space="preserve">Unlike </w:t>
      </w:r>
      <w:r w:rsidR="00894B4F">
        <w:t>for</w:t>
      </w:r>
      <w:r w:rsidRPr="00DF5A83">
        <w:t xml:space="preserve"> previous collections where an initial master list of schools was </w:t>
      </w:r>
      <w:r w:rsidR="00894B4F">
        <w:t>prepared</w:t>
      </w:r>
      <w:r w:rsidRPr="00DF5A83">
        <w:t xml:space="preserve"> from </w:t>
      </w:r>
      <w:r w:rsidR="00894B4F">
        <w:t>d</w:t>
      </w:r>
      <w:r w:rsidRPr="00DF5A83">
        <w:t xml:space="preserve">epartment (Australian Government) lists, an attempt was made in 2018 to drive school frame </w:t>
      </w:r>
      <w:r w:rsidR="00894B4F">
        <w:t>preparation to support initial AEDC</w:t>
      </w:r>
      <w:r w:rsidRPr="00DF5A83">
        <w:t xml:space="preserve"> awareness building activities from jurisdictional lists.</w:t>
      </w:r>
      <w:r w:rsidR="00C8334F">
        <w:t xml:space="preserve"> </w:t>
      </w:r>
      <w:r w:rsidRPr="00DF5A83">
        <w:t>The rationale was that experience from previous implementations of the AEDC suggest</w:t>
      </w:r>
      <w:r w:rsidR="00395241">
        <w:t>ed</w:t>
      </w:r>
      <w:r w:rsidRPr="00DF5A83">
        <w:t xml:space="preserve"> some jurisdictions h</w:t>
      </w:r>
      <w:r w:rsidR="00395241">
        <w:t>e</w:t>
      </w:r>
      <w:r w:rsidRPr="00DF5A83">
        <w:t xml:space="preserve">ld more up to date and comprehensive </w:t>
      </w:r>
      <w:r w:rsidR="00395241">
        <w:t xml:space="preserve">school </w:t>
      </w:r>
      <w:r w:rsidRPr="00DF5A83">
        <w:t>lists</w:t>
      </w:r>
      <w:r w:rsidRPr="00EE09D2">
        <w:rPr>
          <w:strike/>
        </w:rPr>
        <w:t xml:space="preserve">, particularly for </w:t>
      </w:r>
      <w:r w:rsidR="005E683F" w:rsidRPr="00EE09D2">
        <w:rPr>
          <w:strike/>
        </w:rPr>
        <w:t>G</w:t>
      </w:r>
      <w:r w:rsidRPr="00EE09D2">
        <w:rPr>
          <w:strike/>
        </w:rPr>
        <w:t>overnment sector schools</w:t>
      </w:r>
      <w:r w:rsidR="00894B4F" w:rsidRPr="00EE09D2">
        <w:rPr>
          <w:strike/>
        </w:rPr>
        <w:t>,</w:t>
      </w:r>
      <w:r w:rsidRPr="00DF5A83">
        <w:t xml:space="preserve"> and </w:t>
      </w:r>
      <w:r w:rsidR="00894B4F">
        <w:t xml:space="preserve">that </w:t>
      </w:r>
      <w:r w:rsidRPr="00DF5A83">
        <w:t>some information that is critical for AEDC workflows, such as principal email address, must be sourced from jurisdictional records.</w:t>
      </w:r>
    </w:p>
    <w:p w14:paraId="1853873B" w14:textId="3A3C62E5" w:rsidR="00DF5A83" w:rsidRPr="00DF5A83" w:rsidRDefault="00DF5A83" w:rsidP="00DF5A83">
      <w:pPr>
        <w:pStyle w:val="Body"/>
      </w:pPr>
      <w:r w:rsidRPr="00DF5A83">
        <w:lastRenderedPageBreak/>
        <w:t>Prior to developing a school frame ‘specification’</w:t>
      </w:r>
      <w:r w:rsidR="00395241">
        <w:t xml:space="preserve"> for </w:t>
      </w:r>
      <w:r w:rsidR="00C376AA">
        <w:t>C</w:t>
      </w:r>
      <w:r w:rsidR="00395241">
        <w:t>ycle 4</w:t>
      </w:r>
      <w:r w:rsidRPr="00DF5A83">
        <w:t xml:space="preserve"> that outline</w:t>
      </w:r>
      <w:r w:rsidR="00022CB3">
        <w:t>d</w:t>
      </w:r>
      <w:r w:rsidRPr="00DF5A83">
        <w:t xml:space="preserve"> the required frame fields, consultations were undertaken by</w:t>
      </w:r>
      <w:r w:rsidR="00F041C4">
        <w:t xml:space="preserve"> the</w:t>
      </w:r>
      <w:r w:rsidRPr="00DF5A83">
        <w:t xml:space="preserve"> </w:t>
      </w:r>
      <w:r w:rsidR="00894B4F">
        <w:t>SRC</w:t>
      </w:r>
      <w:r w:rsidRPr="00DF5A83">
        <w:t xml:space="preserve"> with jurisdictional data managers in September 2017 to understand their jurisdictional system’s ability to identify the following: </w:t>
      </w:r>
    </w:p>
    <w:p w14:paraId="5777AE1C" w14:textId="67292DD9" w:rsidR="00DF5A83" w:rsidRPr="00DF5A83" w:rsidRDefault="00E82763" w:rsidP="00D06DDC">
      <w:pPr>
        <w:pStyle w:val="Body"/>
        <w:numPr>
          <w:ilvl w:val="0"/>
          <w:numId w:val="11"/>
        </w:numPr>
      </w:pPr>
      <w:r>
        <w:t>a</w:t>
      </w:r>
      <w:r w:rsidR="00DF5A83" w:rsidRPr="00DF5A83">
        <w:t xml:space="preserve"> definitive list of in</w:t>
      </w:r>
      <w:r w:rsidR="005E683F">
        <w:t xml:space="preserve"> </w:t>
      </w:r>
      <w:r w:rsidR="00DF5A83" w:rsidRPr="00DF5A83">
        <w:t xml:space="preserve">scope schools </w:t>
      </w:r>
    </w:p>
    <w:p w14:paraId="255F538C" w14:textId="77777777" w:rsidR="00DF5A83" w:rsidRPr="00DF5A83" w:rsidRDefault="00DF5A83" w:rsidP="00D06DDC">
      <w:pPr>
        <w:pStyle w:val="Body"/>
        <w:numPr>
          <w:ilvl w:val="0"/>
          <w:numId w:val="11"/>
        </w:numPr>
      </w:pPr>
      <w:r w:rsidRPr="00DF5A83">
        <w:t>Australian Government Campus ID and Australian Government School IDs (as well as jurisdictional IDs)</w:t>
      </w:r>
    </w:p>
    <w:p w14:paraId="5514E080" w14:textId="7CF6E837" w:rsidR="00DF5A83" w:rsidRPr="00B2219B" w:rsidRDefault="00DF5A83" w:rsidP="00D06DDC">
      <w:pPr>
        <w:pStyle w:val="Body"/>
        <w:numPr>
          <w:ilvl w:val="0"/>
          <w:numId w:val="11"/>
        </w:numPr>
      </w:pPr>
      <w:r w:rsidRPr="00DF5A83">
        <w:t>‘New schools</w:t>
      </w:r>
      <w:r w:rsidR="00003BF0">
        <w:t>’</w:t>
      </w:r>
      <w:r w:rsidR="00B2219B">
        <w:t xml:space="preserve">, i.e. those opened after </w:t>
      </w:r>
      <w:r w:rsidR="00B2219B" w:rsidRPr="00B2219B">
        <w:t>1</w:t>
      </w:r>
      <w:r w:rsidR="00DB5043">
        <w:t xml:space="preserve"> </w:t>
      </w:r>
      <w:r w:rsidR="00B2219B" w:rsidRPr="00B2219B">
        <w:t>Jan 2016</w:t>
      </w:r>
    </w:p>
    <w:p w14:paraId="1CF562A6" w14:textId="55D409F8" w:rsidR="00DF5A83" w:rsidRPr="00B2219B" w:rsidRDefault="00003BF0" w:rsidP="00D06DDC">
      <w:pPr>
        <w:pStyle w:val="Body"/>
        <w:numPr>
          <w:ilvl w:val="0"/>
          <w:numId w:val="11"/>
        </w:numPr>
      </w:pPr>
      <w:r w:rsidRPr="00B2219B">
        <w:t>‘</w:t>
      </w:r>
      <w:r w:rsidR="00DF5A83" w:rsidRPr="00B2219B">
        <w:t>Special schools</w:t>
      </w:r>
      <w:r w:rsidRPr="00B2219B">
        <w:t>’, i</w:t>
      </w:r>
      <w:r w:rsidR="00B2219B" w:rsidRPr="00B2219B">
        <w:t>.</w:t>
      </w:r>
      <w:r w:rsidRPr="00B2219B">
        <w:t>e</w:t>
      </w:r>
      <w:r w:rsidR="00B2219B" w:rsidRPr="00B2219B">
        <w:t>.</w:t>
      </w:r>
      <w:r w:rsidRPr="00B2219B">
        <w:t xml:space="preserve"> those dedicated to special needs children</w:t>
      </w:r>
    </w:p>
    <w:p w14:paraId="0CD62D1C" w14:textId="6A07B016" w:rsidR="00DF5A83" w:rsidRPr="00DF5A83" w:rsidRDefault="00E82763" w:rsidP="00D06DDC">
      <w:pPr>
        <w:pStyle w:val="Body"/>
        <w:numPr>
          <w:ilvl w:val="0"/>
          <w:numId w:val="11"/>
        </w:numPr>
      </w:pPr>
      <w:r>
        <w:t>t</w:t>
      </w:r>
      <w:r w:rsidR="00DF5A83" w:rsidRPr="00DF5A83">
        <w:t>he ‘head campus’ of multi campus schools.</w:t>
      </w:r>
    </w:p>
    <w:p w14:paraId="39896DE4" w14:textId="07B2EE11" w:rsidR="00DF5A83" w:rsidRDefault="00DF5A83" w:rsidP="00DF5A83">
      <w:pPr>
        <w:pStyle w:val="Body"/>
        <w:rPr>
          <w:highlight w:val="cyan"/>
        </w:rPr>
      </w:pPr>
      <w:r w:rsidRPr="00DF5A83">
        <w:t xml:space="preserve">These consultations resulted in confirmation that </w:t>
      </w:r>
      <w:r w:rsidRPr="00395241">
        <w:rPr>
          <w:i/>
        </w:rPr>
        <w:t>all</w:t>
      </w:r>
      <w:r w:rsidRPr="00DF5A83">
        <w:t xml:space="preserve"> jurisdictions / sectors were able to provide the necessary school frame information</w:t>
      </w:r>
      <w:r w:rsidR="00395241">
        <w:t xml:space="preserve"> to proceed with this approach</w:t>
      </w:r>
      <w:r w:rsidRPr="00DF5A83">
        <w:t xml:space="preserve">. As such, the SRC circulated a school frame ‘specification’ document to STCs and </w:t>
      </w:r>
      <w:r w:rsidR="00B65E09" w:rsidRPr="00DF5A83">
        <w:t>jurisdictional</w:t>
      </w:r>
      <w:r w:rsidRPr="00DF5A83">
        <w:t xml:space="preserve"> data managers that detailed the required frame fields and </w:t>
      </w:r>
      <w:r w:rsidR="009F5BDB">
        <w:t xml:space="preserve">the </w:t>
      </w:r>
      <w:r w:rsidRPr="00DF5A83">
        <w:t>schedule to generate a list of schools three times between November 2017 and February 2018 (</w:t>
      </w:r>
      <w:r w:rsidR="00395241">
        <w:t xml:space="preserve">to </w:t>
      </w:r>
      <w:r w:rsidRPr="00DF5A83">
        <w:t xml:space="preserve">support pre-collection communications, </w:t>
      </w:r>
      <w:r w:rsidR="006C4C95">
        <w:t>S</w:t>
      </w:r>
      <w:r w:rsidRPr="00DF5A83">
        <w:t xml:space="preserve">chool </w:t>
      </w:r>
      <w:r w:rsidR="0082692E">
        <w:t xml:space="preserve">Leader </w:t>
      </w:r>
      <w:r w:rsidRPr="00DF5A83">
        <w:t xml:space="preserve">and </w:t>
      </w:r>
      <w:r w:rsidR="006C4C95">
        <w:t>T</w:t>
      </w:r>
      <w:r w:rsidRPr="00DF5A83">
        <w:t xml:space="preserve">eacher </w:t>
      </w:r>
      <w:r w:rsidR="006C4C95">
        <w:t>P</w:t>
      </w:r>
      <w:r w:rsidRPr="00DF5A83">
        <w:t xml:space="preserve">ack distribution and the final </w:t>
      </w:r>
      <w:r w:rsidR="009F5BDB">
        <w:t xml:space="preserve">school frame </w:t>
      </w:r>
      <w:r w:rsidR="00395241">
        <w:t>to be</w:t>
      </w:r>
      <w:r w:rsidRPr="00DF5A83">
        <w:t xml:space="preserve"> loaded into the data collection system).</w:t>
      </w:r>
      <w:r w:rsidR="00C8334F">
        <w:t xml:space="preserve"> </w:t>
      </w:r>
    </w:p>
    <w:p w14:paraId="606BD202" w14:textId="6A53984E" w:rsidR="00B00293" w:rsidRDefault="002A57CE" w:rsidP="00B00293">
      <w:pPr>
        <w:pStyle w:val="Body"/>
      </w:pPr>
      <w:r w:rsidRPr="0020705B">
        <w:t>Table 2.</w:t>
      </w:r>
      <w:r>
        <w:t>5</w:t>
      </w:r>
      <w:r w:rsidRPr="0020705B">
        <w:t>.</w:t>
      </w:r>
      <w:r w:rsidR="007F091B">
        <w:t>3</w:t>
      </w:r>
      <w:r w:rsidRPr="0020705B">
        <w:t xml:space="preserve"> </w:t>
      </w:r>
      <w:r w:rsidRPr="00B00293">
        <w:t xml:space="preserve">lists the </w:t>
      </w:r>
      <w:r w:rsidR="007F091B" w:rsidRPr="00B00293">
        <w:t>54</w:t>
      </w:r>
      <w:r w:rsidRPr="00B00293">
        <w:t xml:space="preserve"> items </w:t>
      </w:r>
      <w:r w:rsidR="007F091B" w:rsidRPr="00B00293">
        <w:t xml:space="preserve">on the school frame </w:t>
      </w:r>
      <w:r w:rsidRPr="00B00293">
        <w:t>in Cycle 4. In requesting data from th</w:t>
      </w:r>
      <w:r w:rsidRPr="0020705B">
        <w:t xml:space="preserve">e jurisdictions, </w:t>
      </w:r>
      <w:r w:rsidR="009F5BDB">
        <w:t>nine</w:t>
      </w:r>
      <w:r w:rsidRPr="0020705B">
        <w:t xml:space="preserve"> items </w:t>
      </w:r>
      <w:r w:rsidR="007F091B">
        <w:t xml:space="preserve">were identified as </w:t>
      </w:r>
      <w:r w:rsidR="00B00293">
        <w:t>‘</w:t>
      </w:r>
      <w:r w:rsidR="007F091B">
        <w:t>Core 1</w:t>
      </w:r>
      <w:r w:rsidR="00B00293">
        <w:t xml:space="preserve">’ and were the minimum </w:t>
      </w:r>
      <w:r w:rsidR="00B00293" w:rsidRPr="00B00293">
        <w:t xml:space="preserve">requirement for the school frame to support November 2017 and February 2018 email communications. Twelve items were identified as ‘Core 2’ and were required to support paper copy </w:t>
      </w:r>
      <w:r w:rsidR="009F5BDB">
        <w:t xml:space="preserve">School </w:t>
      </w:r>
      <w:r w:rsidR="0082692E">
        <w:t xml:space="preserve">Leader </w:t>
      </w:r>
      <w:r w:rsidR="009F5BDB">
        <w:t xml:space="preserve">and Teacher </w:t>
      </w:r>
      <w:r w:rsidR="00B00293" w:rsidRPr="00B00293">
        <w:t>pack distribution in February 2018.</w:t>
      </w:r>
      <w:r w:rsidR="00C8334F">
        <w:t xml:space="preserve"> </w:t>
      </w:r>
    </w:p>
    <w:p w14:paraId="11956EAB" w14:textId="4ABE1804" w:rsidR="009F5BDB" w:rsidRDefault="009F5BDB" w:rsidP="009F5BDB">
      <w:pPr>
        <w:pStyle w:val="Body"/>
      </w:pPr>
      <w:r w:rsidRPr="00395241">
        <w:t>On provision of the final school frame, the SRC appended historical participation information to the frame</w:t>
      </w:r>
      <w:r>
        <w:t xml:space="preserve">, as well as additional Australian Government information such as school and campus name, special school and distance education indicators (referred to as ‘SRC’ and ‘SRCAG’ items respectively in Table 2.5.3). </w:t>
      </w:r>
    </w:p>
    <w:p w14:paraId="50976C91" w14:textId="2E81844A" w:rsidR="00293DCF" w:rsidRDefault="00A8559B" w:rsidP="00293DCF">
      <w:pPr>
        <w:pStyle w:val="Body"/>
      </w:pPr>
      <w:r>
        <w:t xml:space="preserve">Queries resulting from school frame preparation were resolved between the SRC, </w:t>
      </w:r>
      <w:r w:rsidRPr="00395241">
        <w:t>STCs and jurisdictional stakeholders.</w:t>
      </w:r>
      <w:r>
        <w:t xml:space="preserve"> </w:t>
      </w:r>
      <w:r w:rsidRPr="00395241">
        <w:t>This process produced many inconsistencies and highlighted that school frame</w:t>
      </w:r>
      <w:r>
        <w:t xml:space="preserve"> variables and concepts</w:t>
      </w:r>
      <w:r w:rsidRPr="00395241">
        <w:t xml:space="preserve"> were not as well understood </w:t>
      </w:r>
      <w:r>
        <w:t xml:space="preserve">by jurisdictional data managers </w:t>
      </w:r>
      <w:r w:rsidRPr="00395241">
        <w:t xml:space="preserve">as </w:t>
      </w:r>
      <w:r>
        <w:t>anticipated</w:t>
      </w:r>
      <w:r w:rsidRPr="00395241">
        <w:t xml:space="preserve"> (e</w:t>
      </w:r>
      <w:r>
        <w:t>.</w:t>
      </w:r>
      <w:r w:rsidRPr="00395241">
        <w:t xml:space="preserve">g. IDs - Australian Government Campus and School ID, </w:t>
      </w:r>
      <w:r>
        <w:t>‘</w:t>
      </w:r>
      <w:r w:rsidRPr="00395241">
        <w:t>In scope</w:t>
      </w:r>
      <w:r>
        <w:t>’</w:t>
      </w:r>
      <w:r w:rsidRPr="00395241">
        <w:t xml:space="preserve"> and w</w:t>
      </w:r>
      <w:r>
        <w:t>hich schools</w:t>
      </w:r>
      <w:r w:rsidRPr="00395241">
        <w:t xml:space="preserve"> should be included on the list, mul</w:t>
      </w:r>
      <w:r>
        <w:t>t</w:t>
      </w:r>
      <w:r w:rsidRPr="00395241">
        <w:t>i-campus flags etc</w:t>
      </w:r>
      <w:r>
        <w:t>. Resolution of these queries r</w:t>
      </w:r>
      <w:r w:rsidRPr="00395241">
        <w:t xml:space="preserve">esulted in </w:t>
      </w:r>
      <w:r>
        <w:t xml:space="preserve">minor </w:t>
      </w:r>
      <w:r w:rsidRPr="00395241">
        <w:t xml:space="preserve">delays to </w:t>
      </w:r>
      <w:r w:rsidR="004717C4" w:rsidRPr="004717C4">
        <w:rPr>
          <w:i/>
        </w:rPr>
        <w:t>S</w:t>
      </w:r>
      <w:r w:rsidRPr="004717C4">
        <w:rPr>
          <w:i/>
        </w:rPr>
        <w:t>chool</w:t>
      </w:r>
      <w:r w:rsidR="004717C4" w:rsidRPr="004717C4">
        <w:rPr>
          <w:i/>
        </w:rPr>
        <w:t xml:space="preserve"> Leader</w:t>
      </w:r>
      <w:r w:rsidRPr="004717C4">
        <w:rPr>
          <w:i/>
        </w:rPr>
        <w:t xml:space="preserve"> </w:t>
      </w:r>
      <w:r w:rsidR="004717C4" w:rsidRPr="004717C4">
        <w:rPr>
          <w:i/>
        </w:rPr>
        <w:t>P</w:t>
      </w:r>
      <w:r w:rsidRPr="004717C4">
        <w:rPr>
          <w:i/>
        </w:rPr>
        <w:t>ack</w:t>
      </w:r>
      <w:r w:rsidRPr="00395241">
        <w:t xml:space="preserve"> mailing.</w:t>
      </w:r>
      <w:bookmarkStart w:id="88" w:name="_Toc15429894"/>
      <w:bookmarkStart w:id="89" w:name="_Toc20667438"/>
    </w:p>
    <w:p w14:paraId="001D5DBC" w14:textId="4B6D0B74" w:rsidR="002A57CE" w:rsidRPr="007F03B1" w:rsidRDefault="002A57CE" w:rsidP="002A57CE">
      <w:pPr>
        <w:pStyle w:val="Caption"/>
      </w:pPr>
      <w:r w:rsidRPr="007F03B1">
        <w:t>Table 2.</w:t>
      </w:r>
      <w:r>
        <w:t>5</w:t>
      </w:r>
      <w:r w:rsidRPr="007F03B1">
        <w:t>.</w:t>
      </w:r>
      <w:r w:rsidR="007F091B">
        <w:t>3</w:t>
      </w:r>
      <w:r w:rsidRPr="007F03B1">
        <w:tab/>
      </w:r>
      <w:r>
        <w:t>School Frame</w:t>
      </w:r>
      <w:r w:rsidRPr="007F03B1">
        <w:t xml:space="preserve"> items for the 201</w:t>
      </w:r>
      <w:r>
        <w:t>8</w:t>
      </w:r>
      <w:r w:rsidRPr="007F03B1">
        <w:t xml:space="preserve"> AEDC</w:t>
      </w:r>
      <w:bookmarkEnd w:id="88"/>
      <w:bookmarkEnd w:id="89"/>
    </w:p>
    <w:tbl>
      <w:tblPr>
        <w:tblStyle w:val="SRC"/>
        <w:tblW w:w="8600" w:type="dxa"/>
        <w:tblLook w:val="04A0" w:firstRow="1" w:lastRow="0" w:firstColumn="1" w:lastColumn="0" w:noHBand="0" w:noVBand="1"/>
      </w:tblPr>
      <w:tblGrid>
        <w:gridCol w:w="993"/>
        <w:gridCol w:w="5372"/>
        <w:gridCol w:w="2235"/>
      </w:tblGrid>
      <w:tr w:rsidR="002A57CE" w:rsidRPr="002A57CE" w14:paraId="2A233326" w14:textId="77777777" w:rsidTr="00293DCF">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993" w:type="dxa"/>
            <w:hideMark/>
          </w:tcPr>
          <w:p w14:paraId="18FE5860" w14:textId="77777777" w:rsidR="002A57CE" w:rsidRPr="002A57CE" w:rsidRDefault="002A57CE" w:rsidP="00293DCF">
            <w:pPr>
              <w:jc w:val="left"/>
              <w:rPr>
                <w:rFonts w:eastAsia="Times New Roman" w:cs="Arial"/>
                <w:b w:val="0"/>
                <w:bCs/>
                <w:color w:val="FFFFFF"/>
                <w:sz w:val="18"/>
                <w:szCs w:val="18"/>
                <w:lang w:eastAsia="en-AU"/>
              </w:rPr>
            </w:pPr>
            <w:r w:rsidRPr="002A57CE">
              <w:rPr>
                <w:rFonts w:eastAsia="Times New Roman" w:cs="Arial"/>
                <w:bCs/>
                <w:color w:val="FFFFFF"/>
                <w:sz w:val="18"/>
                <w:szCs w:val="18"/>
                <w:lang w:eastAsia="en-AU"/>
              </w:rPr>
              <w:t>Type</w:t>
            </w:r>
          </w:p>
        </w:tc>
        <w:tc>
          <w:tcPr>
            <w:tcW w:w="5372" w:type="dxa"/>
            <w:hideMark/>
          </w:tcPr>
          <w:p w14:paraId="70912CC5" w14:textId="77777777" w:rsidR="002A57CE" w:rsidRPr="002A57CE" w:rsidRDefault="002A57CE" w:rsidP="00293DCF">
            <w:pPr>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2A57CE">
              <w:rPr>
                <w:rFonts w:eastAsia="Times New Roman" w:cs="Arial"/>
                <w:bCs/>
                <w:color w:val="FFFFFF"/>
                <w:sz w:val="18"/>
                <w:szCs w:val="18"/>
                <w:lang w:eastAsia="en-AU"/>
              </w:rPr>
              <w:t>Description</w:t>
            </w:r>
          </w:p>
        </w:tc>
        <w:tc>
          <w:tcPr>
            <w:tcW w:w="2235" w:type="dxa"/>
            <w:hideMark/>
          </w:tcPr>
          <w:p w14:paraId="0C6F6FDD" w14:textId="77777777" w:rsidR="002A57CE" w:rsidRPr="002A57CE" w:rsidRDefault="002A57CE" w:rsidP="00293DCF">
            <w:pPr>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2A57CE">
              <w:rPr>
                <w:rFonts w:eastAsia="Times New Roman" w:cs="Arial"/>
                <w:bCs/>
                <w:color w:val="FFFFFF"/>
                <w:sz w:val="18"/>
                <w:szCs w:val="18"/>
                <w:lang w:eastAsia="en-AU"/>
              </w:rPr>
              <w:t>Field name</w:t>
            </w:r>
          </w:p>
        </w:tc>
      </w:tr>
      <w:tr w:rsidR="002A57CE" w:rsidRPr="002A57CE" w14:paraId="65514DBE"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236E05AF" w14:textId="77777777" w:rsidR="002A57CE" w:rsidRPr="002A57CE" w:rsidRDefault="002A57CE" w:rsidP="002A57CE">
            <w:pPr>
              <w:rPr>
                <w:rFonts w:eastAsia="Times New Roman" w:cs="Arial"/>
                <w:color w:val="000000"/>
                <w:sz w:val="18"/>
                <w:szCs w:val="18"/>
                <w:lang w:eastAsia="en-AU"/>
              </w:rPr>
            </w:pPr>
            <w:r w:rsidRPr="002A57CE">
              <w:rPr>
                <w:rFonts w:eastAsia="Times New Roman" w:cs="Arial"/>
                <w:color w:val="000000"/>
                <w:sz w:val="18"/>
                <w:szCs w:val="18"/>
                <w:lang w:eastAsia="en-AU"/>
              </w:rPr>
              <w:t>Core 1</w:t>
            </w:r>
          </w:p>
        </w:tc>
        <w:tc>
          <w:tcPr>
            <w:tcW w:w="5372" w:type="dxa"/>
            <w:hideMark/>
          </w:tcPr>
          <w:p w14:paraId="4EDCCBFC" w14:textId="77777777" w:rsidR="002A57CE" w:rsidRPr="002A57CE" w:rsidRDefault="002A57CE"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Flags schools which are in scope for AEDC Cycle 4</w:t>
            </w:r>
          </w:p>
        </w:tc>
        <w:tc>
          <w:tcPr>
            <w:tcW w:w="2235" w:type="dxa"/>
            <w:hideMark/>
          </w:tcPr>
          <w:p w14:paraId="078A7258" w14:textId="77777777" w:rsidR="002A57CE" w:rsidRPr="002A57CE" w:rsidRDefault="002A57CE"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InScope</w:t>
            </w:r>
          </w:p>
        </w:tc>
      </w:tr>
      <w:tr w:rsidR="002A57CE" w:rsidRPr="002A57CE" w14:paraId="3FA3A41D" w14:textId="77777777" w:rsidTr="00293DCF">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93" w:type="dxa"/>
            <w:hideMark/>
          </w:tcPr>
          <w:p w14:paraId="7B205F91" w14:textId="77777777" w:rsidR="002A57CE" w:rsidRPr="002A57CE" w:rsidRDefault="002A57CE" w:rsidP="002A57CE">
            <w:pPr>
              <w:rPr>
                <w:rFonts w:eastAsia="Times New Roman" w:cs="Arial"/>
                <w:color w:val="000000"/>
                <w:sz w:val="18"/>
                <w:szCs w:val="18"/>
                <w:lang w:eastAsia="en-AU"/>
              </w:rPr>
            </w:pPr>
            <w:r w:rsidRPr="002A57CE">
              <w:rPr>
                <w:rFonts w:eastAsia="Times New Roman" w:cs="Arial"/>
                <w:color w:val="000000"/>
                <w:sz w:val="18"/>
                <w:szCs w:val="18"/>
                <w:lang w:eastAsia="en-AU"/>
              </w:rPr>
              <w:t>Core 1</w:t>
            </w:r>
          </w:p>
        </w:tc>
        <w:tc>
          <w:tcPr>
            <w:tcW w:w="5372" w:type="dxa"/>
            <w:hideMark/>
          </w:tcPr>
          <w:p w14:paraId="23FF2CF2" w14:textId="77777777" w:rsidR="002A57CE" w:rsidRPr="002A57CE" w:rsidRDefault="002A57CE"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Jurisdictional campus identifier</w:t>
            </w:r>
          </w:p>
        </w:tc>
        <w:tc>
          <w:tcPr>
            <w:tcW w:w="2235" w:type="dxa"/>
            <w:hideMark/>
          </w:tcPr>
          <w:p w14:paraId="0F6C0FB7" w14:textId="77777777" w:rsidR="002A57CE" w:rsidRPr="002A57CE" w:rsidRDefault="002A57CE"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JCampusID</w:t>
            </w:r>
          </w:p>
        </w:tc>
      </w:tr>
      <w:tr w:rsidR="002A57CE" w:rsidRPr="002A57CE" w14:paraId="24008338"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03DBD510" w14:textId="77777777" w:rsidR="002A57CE" w:rsidRPr="002A57CE" w:rsidRDefault="002A57CE" w:rsidP="002A57CE">
            <w:pPr>
              <w:rPr>
                <w:rFonts w:eastAsia="Times New Roman" w:cs="Arial"/>
                <w:color w:val="000000"/>
                <w:sz w:val="18"/>
                <w:szCs w:val="18"/>
                <w:lang w:eastAsia="en-AU"/>
              </w:rPr>
            </w:pPr>
            <w:r w:rsidRPr="002A57CE">
              <w:rPr>
                <w:rFonts w:eastAsia="Times New Roman" w:cs="Arial"/>
                <w:color w:val="000000"/>
                <w:sz w:val="18"/>
                <w:szCs w:val="18"/>
                <w:lang w:eastAsia="en-AU"/>
              </w:rPr>
              <w:t>Core 1</w:t>
            </w:r>
          </w:p>
        </w:tc>
        <w:tc>
          <w:tcPr>
            <w:tcW w:w="5372" w:type="dxa"/>
            <w:hideMark/>
          </w:tcPr>
          <w:p w14:paraId="23898933" w14:textId="77777777" w:rsidR="002A57CE" w:rsidRPr="002A57CE" w:rsidRDefault="002A57CE"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Jurisdictional campus name</w:t>
            </w:r>
          </w:p>
        </w:tc>
        <w:tc>
          <w:tcPr>
            <w:tcW w:w="2235" w:type="dxa"/>
            <w:hideMark/>
          </w:tcPr>
          <w:p w14:paraId="6E6140D1" w14:textId="77777777" w:rsidR="002A57CE" w:rsidRPr="002A57CE" w:rsidRDefault="002A57CE"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JCampusName</w:t>
            </w:r>
          </w:p>
        </w:tc>
      </w:tr>
      <w:tr w:rsidR="002A57CE" w:rsidRPr="002A57CE" w14:paraId="052F784A"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42B6C765" w14:textId="77777777" w:rsidR="002A57CE" w:rsidRPr="002A57CE" w:rsidRDefault="002A57CE" w:rsidP="002A57CE">
            <w:pPr>
              <w:rPr>
                <w:rFonts w:eastAsia="Times New Roman" w:cs="Arial"/>
                <w:color w:val="000000"/>
                <w:sz w:val="18"/>
                <w:szCs w:val="18"/>
                <w:lang w:eastAsia="en-AU"/>
              </w:rPr>
            </w:pPr>
            <w:r w:rsidRPr="002A57CE">
              <w:rPr>
                <w:rFonts w:eastAsia="Times New Roman" w:cs="Arial"/>
                <w:color w:val="000000"/>
                <w:sz w:val="18"/>
                <w:szCs w:val="18"/>
                <w:lang w:eastAsia="en-AU"/>
              </w:rPr>
              <w:t>Core 1</w:t>
            </w:r>
          </w:p>
        </w:tc>
        <w:tc>
          <w:tcPr>
            <w:tcW w:w="5372" w:type="dxa"/>
            <w:hideMark/>
          </w:tcPr>
          <w:p w14:paraId="790C558A" w14:textId="77777777" w:rsidR="002A57CE" w:rsidRPr="002A57CE" w:rsidRDefault="002A57CE"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Australian Government campus identifier</w:t>
            </w:r>
          </w:p>
        </w:tc>
        <w:tc>
          <w:tcPr>
            <w:tcW w:w="2235" w:type="dxa"/>
            <w:hideMark/>
          </w:tcPr>
          <w:p w14:paraId="693A85E4" w14:textId="77777777" w:rsidR="002A57CE" w:rsidRPr="002A57CE" w:rsidRDefault="002A57CE"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AGCampusID</w:t>
            </w:r>
          </w:p>
        </w:tc>
      </w:tr>
      <w:tr w:rsidR="002A57CE" w:rsidRPr="002A57CE" w14:paraId="7095B8C7"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0926570C" w14:textId="77777777" w:rsidR="002A57CE" w:rsidRPr="002A57CE" w:rsidRDefault="002A57CE" w:rsidP="002A57CE">
            <w:pPr>
              <w:rPr>
                <w:rFonts w:eastAsia="Times New Roman" w:cs="Arial"/>
                <w:color w:val="000000"/>
                <w:sz w:val="18"/>
                <w:szCs w:val="18"/>
                <w:lang w:eastAsia="en-AU"/>
              </w:rPr>
            </w:pPr>
            <w:r w:rsidRPr="002A57CE">
              <w:rPr>
                <w:rFonts w:eastAsia="Times New Roman" w:cs="Arial"/>
                <w:color w:val="000000"/>
                <w:sz w:val="18"/>
                <w:szCs w:val="18"/>
                <w:lang w:eastAsia="en-AU"/>
              </w:rPr>
              <w:t>Core 1</w:t>
            </w:r>
          </w:p>
        </w:tc>
        <w:tc>
          <w:tcPr>
            <w:tcW w:w="5372" w:type="dxa"/>
            <w:hideMark/>
          </w:tcPr>
          <w:p w14:paraId="1EE628A0" w14:textId="77777777" w:rsidR="002A57CE" w:rsidRPr="002A57CE" w:rsidRDefault="002A57CE"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Australian Government school identifier</w:t>
            </w:r>
          </w:p>
        </w:tc>
        <w:tc>
          <w:tcPr>
            <w:tcW w:w="2235" w:type="dxa"/>
            <w:hideMark/>
          </w:tcPr>
          <w:p w14:paraId="7EB13D9D" w14:textId="77777777" w:rsidR="002A57CE" w:rsidRPr="002A57CE" w:rsidRDefault="002A57CE"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AGSchoolID</w:t>
            </w:r>
          </w:p>
        </w:tc>
      </w:tr>
      <w:tr w:rsidR="002A57CE" w:rsidRPr="002A57CE" w14:paraId="07C45DA9"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3ADE972A" w14:textId="77777777" w:rsidR="002A57CE" w:rsidRPr="002A57CE" w:rsidRDefault="002A57CE" w:rsidP="002A57CE">
            <w:pPr>
              <w:rPr>
                <w:rFonts w:eastAsia="Times New Roman" w:cs="Arial"/>
                <w:color w:val="000000"/>
                <w:sz w:val="18"/>
                <w:szCs w:val="18"/>
                <w:lang w:eastAsia="en-AU"/>
              </w:rPr>
            </w:pPr>
            <w:r w:rsidRPr="002A57CE">
              <w:rPr>
                <w:rFonts w:eastAsia="Times New Roman" w:cs="Arial"/>
                <w:color w:val="000000"/>
                <w:sz w:val="18"/>
                <w:szCs w:val="18"/>
                <w:lang w:eastAsia="en-AU"/>
              </w:rPr>
              <w:t>Core 1</w:t>
            </w:r>
          </w:p>
        </w:tc>
        <w:tc>
          <w:tcPr>
            <w:tcW w:w="5372" w:type="dxa"/>
            <w:hideMark/>
          </w:tcPr>
          <w:p w14:paraId="0859FD41" w14:textId="77777777" w:rsidR="002A57CE" w:rsidRPr="002A57CE" w:rsidRDefault="002A57CE"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sector</w:t>
            </w:r>
          </w:p>
        </w:tc>
        <w:tc>
          <w:tcPr>
            <w:tcW w:w="2235" w:type="dxa"/>
            <w:hideMark/>
          </w:tcPr>
          <w:p w14:paraId="7F5555AA" w14:textId="77777777" w:rsidR="002A57CE" w:rsidRPr="002A57CE" w:rsidRDefault="002A57CE"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Sector</w:t>
            </w:r>
          </w:p>
        </w:tc>
      </w:tr>
      <w:tr w:rsidR="002A57CE" w:rsidRPr="002A57CE" w14:paraId="53E62505"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1349DC76" w14:textId="77777777" w:rsidR="002A57CE" w:rsidRPr="002A57CE" w:rsidRDefault="002A57CE" w:rsidP="002A57CE">
            <w:pPr>
              <w:rPr>
                <w:rFonts w:eastAsia="Times New Roman" w:cs="Arial"/>
                <w:color w:val="000000"/>
                <w:sz w:val="18"/>
                <w:szCs w:val="18"/>
                <w:lang w:eastAsia="en-AU"/>
              </w:rPr>
            </w:pPr>
            <w:r w:rsidRPr="002A57CE">
              <w:rPr>
                <w:rFonts w:eastAsia="Times New Roman" w:cs="Arial"/>
                <w:color w:val="000000"/>
                <w:sz w:val="18"/>
                <w:szCs w:val="18"/>
                <w:lang w:eastAsia="en-AU"/>
              </w:rPr>
              <w:t>Core 1</w:t>
            </w:r>
          </w:p>
        </w:tc>
        <w:tc>
          <w:tcPr>
            <w:tcW w:w="5372" w:type="dxa"/>
            <w:hideMark/>
          </w:tcPr>
          <w:p w14:paraId="139B59F6" w14:textId="77777777" w:rsidR="002A57CE" w:rsidRPr="002A57CE" w:rsidRDefault="002A57CE"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Location State</w:t>
            </w:r>
          </w:p>
        </w:tc>
        <w:tc>
          <w:tcPr>
            <w:tcW w:w="2235" w:type="dxa"/>
            <w:hideMark/>
          </w:tcPr>
          <w:p w14:paraId="49D6E398" w14:textId="77777777" w:rsidR="002A57CE" w:rsidRPr="002A57CE" w:rsidRDefault="002A57CE"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LocationState</w:t>
            </w:r>
          </w:p>
        </w:tc>
      </w:tr>
      <w:tr w:rsidR="002A57CE" w:rsidRPr="002A57CE" w14:paraId="1EED86C8"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nil"/>
            </w:tcBorders>
            <w:hideMark/>
          </w:tcPr>
          <w:p w14:paraId="3F2712C0" w14:textId="77777777" w:rsidR="002A57CE" w:rsidRPr="002A57CE" w:rsidRDefault="002A57CE" w:rsidP="002A57CE">
            <w:pPr>
              <w:rPr>
                <w:rFonts w:eastAsia="Times New Roman" w:cs="Arial"/>
                <w:color w:val="000000"/>
                <w:sz w:val="18"/>
                <w:szCs w:val="18"/>
                <w:lang w:eastAsia="en-AU"/>
              </w:rPr>
            </w:pPr>
            <w:r w:rsidRPr="002A57CE">
              <w:rPr>
                <w:rFonts w:eastAsia="Times New Roman" w:cs="Arial"/>
                <w:color w:val="000000"/>
                <w:sz w:val="18"/>
                <w:szCs w:val="18"/>
                <w:lang w:eastAsia="en-AU"/>
              </w:rPr>
              <w:t>Core 1</w:t>
            </w:r>
          </w:p>
        </w:tc>
        <w:tc>
          <w:tcPr>
            <w:tcW w:w="5372" w:type="dxa"/>
            <w:tcBorders>
              <w:bottom w:val="nil"/>
            </w:tcBorders>
            <w:hideMark/>
          </w:tcPr>
          <w:p w14:paraId="590712BC" w14:textId="77777777" w:rsidR="002A57CE" w:rsidRPr="002A57CE" w:rsidRDefault="002A57CE"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Email Address</w:t>
            </w:r>
          </w:p>
        </w:tc>
        <w:tc>
          <w:tcPr>
            <w:tcW w:w="2235" w:type="dxa"/>
            <w:tcBorders>
              <w:bottom w:val="nil"/>
            </w:tcBorders>
            <w:hideMark/>
          </w:tcPr>
          <w:p w14:paraId="7F669EF8" w14:textId="77777777" w:rsidR="002A57CE" w:rsidRPr="002A57CE" w:rsidRDefault="002A57CE"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SchoolEmail</w:t>
            </w:r>
          </w:p>
        </w:tc>
      </w:tr>
      <w:tr w:rsidR="002A57CE" w:rsidRPr="002A57CE" w14:paraId="7B0AD8F4"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1F688D" w:themeColor="accent1"/>
            </w:tcBorders>
            <w:hideMark/>
          </w:tcPr>
          <w:p w14:paraId="195875B5" w14:textId="77777777" w:rsidR="002A57CE" w:rsidRPr="002A57CE" w:rsidRDefault="002A57CE" w:rsidP="002A57CE">
            <w:pPr>
              <w:rPr>
                <w:rFonts w:eastAsia="Times New Roman" w:cs="Arial"/>
                <w:color w:val="000000"/>
                <w:sz w:val="18"/>
                <w:szCs w:val="18"/>
                <w:lang w:eastAsia="en-AU"/>
              </w:rPr>
            </w:pPr>
            <w:r w:rsidRPr="002A57CE">
              <w:rPr>
                <w:rFonts w:eastAsia="Times New Roman" w:cs="Arial"/>
                <w:color w:val="000000"/>
                <w:sz w:val="18"/>
                <w:szCs w:val="18"/>
                <w:lang w:eastAsia="en-AU"/>
              </w:rPr>
              <w:t>Core 1</w:t>
            </w:r>
          </w:p>
        </w:tc>
        <w:tc>
          <w:tcPr>
            <w:tcW w:w="5372" w:type="dxa"/>
            <w:tcBorders>
              <w:bottom w:val="single" w:sz="4" w:space="0" w:color="1F688D" w:themeColor="accent1"/>
            </w:tcBorders>
            <w:hideMark/>
          </w:tcPr>
          <w:p w14:paraId="71A86C6E" w14:textId="77777777" w:rsidR="002A57CE" w:rsidRPr="002A57CE" w:rsidRDefault="002A57CE"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Principal Email</w:t>
            </w:r>
          </w:p>
        </w:tc>
        <w:tc>
          <w:tcPr>
            <w:tcW w:w="2235" w:type="dxa"/>
            <w:tcBorders>
              <w:bottom w:val="single" w:sz="4" w:space="0" w:color="1F688D" w:themeColor="accent1"/>
            </w:tcBorders>
            <w:hideMark/>
          </w:tcPr>
          <w:p w14:paraId="6554A355" w14:textId="77777777" w:rsidR="002A57CE" w:rsidRPr="002A57CE" w:rsidRDefault="002A57CE"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PrincipalEmail</w:t>
            </w:r>
          </w:p>
        </w:tc>
      </w:tr>
      <w:tr w:rsidR="00293DCF" w:rsidRPr="002A57CE" w14:paraId="5BF36BB8"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1F688D" w:themeColor="accent1"/>
              <w:bottom w:val="single" w:sz="4" w:space="0" w:color="auto"/>
            </w:tcBorders>
            <w:hideMark/>
          </w:tcPr>
          <w:p w14:paraId="52E5E80E"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tcBorders>
              <w:top w:val="single" w:sz="4" w:space="0" w:color="1F688D" w:themeColor="accent1"/>
              <w:bottom w:val="single" w:sz="4" w:space="0" w:color="auto"/>
            </w:tcBorders>
            <w:hideMark/>
          </w:tcPr>
          <w:p w14:paraId="5904359B"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Location Address</w:t>
            </w:r>
          </w:p>
        </w:tc>
        <w:tc>
          <w:tcPr>
            <w:tcW w:w="2235" w:type="dxa"/>
            <w:tcBorders>
              <w:top w:val="single" w:sz="4" w:space="0" w:color="1F688D" w:themeColor="accent1"/>
              <w:bottom w:val="single" w:sz="4" w:space="0" w:color="auto"/>
            </w:tcBorders>
            <w:hideMark/>
          </w:tcPr>
          <w:p w14:paraId="118950F4"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LocationAddress</w:t>
            </w:r>
          </w:p>
        </w:tc>
      </w:tr>
      <w:tr w:rsidR="00293DCF" w:rsidRPr="002A57CE" w14:paraId="0ED7422A" w14:textId="77777777" w:rsidTr="00293DCF">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nil"/>
            </w:tcBorders>
            <w:shd w:val="clear" w:color="auto" w:fill="auto"/>
          </w:tcPr>
          <w:p w14:paraId="27AC9624" w14:textId="77777777" w:rsidR="00293DCF" w:rsidRPr="002A57CE" w:rsidRDefault="00293DCF" w:rsidP="00293DCF">
            <w:pPr>
              <w:rPr>
                <w:rFonts w:eastAsia="Times New Roman" w:cs="Arial"/>
                <w:color w:val="000000"/>
                <w:sz w:val="18"/>
                <w:szCs w:val="18"/>
                <w:lang w:eastAsia="en-AU"/>
              </w:rPr>
            </w:pPr>
          </w:p>
        </w:tc>
        <w:tc>
          <w:tcPr>
            <w:tcW w:w="5372" w:type="dxa"/>
            <w:tcBorders>
              <w:top w:val="single" w:sz="4" w:space="0" w:color="auto"/>
              <w:bottom w:val="nil"/>
            </w:tcBorders>
            <w:shd w:val="clear" w:color="auto" w:fill="auto"/>
          </w:tcPr>
          <w:p w14:paraId="2308B37A" w14:textId="77777777" w:rsidR="00293DCF" w:rsidRPr="002A57CE" w:rsidRDefault="00293DCF" w:rsidP="00293DC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2235" w:type="dxa"/>
            <w:tcBorders>
              <w:top w:val="single" w:sz="4" w:space="0" w:color="auto"/>
              <w:bottom w:val="nil"/>
            </w:tcBorders>
            <w:shd w:val="clear" w:color="auto" w:fill="auto"/>
          </w:tcPr>
          <w:p w14:paraId="1FDA2557" w14:textId="77777777" w:rsidR="00293DCF" w:rsidRPr="002A57CE" w:rsidRDefault="00293DCF" w:rsidP="00293DCF">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293DCF" w:rsidRPr="002A57CE" w14:paraId="689B4F62" w14:textId="77777777" w:rsidTr="00293DC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600" w:type="dxa"/>
            <w:gridSpan w:val="3"/>
            <w:tcBorders>
              <w:top w:val="nil"/>
              <w:bottom w:val="nil"/>
            </w:tcBorders>
            <w:shd w:val="clear" w:color="auto" w:fill="auto"/>
          </w:tcPr>
          <w:p w14:paraId="746F3042" w14:textId="39BCE1A7" w:rsidR="00293DCF" w:rsidRPr="002A57CE" w:rsidRDefault="00293DCF" w:rsidP="00293DCF">
            <w:pPr>
              <w:pStyle w:val="Caption"/>
              <w:spacing w:before="0" w:after="0"/>
              <w:ind w:left="0" w:firstLine="0"/>
              <w:rPr>
                <w:rFonts w:cs="Arial"/>
                <w:color w:val="000000"/>
                <w:sz w:val="18"/>
                <w:lang w:eastAsia="en-AU"/>
              </w:rPr>
            </w:pPr>
            <w:r>
              <w:rPr>
                <w:lang w:eastAsia="en-AU"/>
              </w:rPr>
              <w:lastRenderedPageBreak/>
              <w:t xml:space="preserve">Table 2.5.3 </w:t>
            </w:r>
            <w:r>
              <w:rPr>
                <w:i/>
                <w:lang w:eastAsia="en-AU"/>
              </w:rPr>
              <w:t>continued</w:t>
            </w:r>
            <w:r>
              <w:rPr>
                <w:lang w:eastAsia="en-AU"/>
              </w:rPr>
              <w:t xml:space="preserve"> School Frame items for the 2018 AEDC</w:t>
            </w:r>
          </w:p>
        </w:tc>
      </w:tr>
      <w:tr w:rsidR="00293DCF" w:rsidRPr="002A57CE" w14:paraId="6CE8D559" w14:textId="77777777" w:rsidTr="00293DC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993" w:type="dxa"/>
            <w:tcBorders>
              <w:top w:val="nil"/>
            </w:tcBorders>
            <w:shd w:val="clear" w:color="auto" w:fill="1F688D"/>
          </w:tcPr>
          <w:p w14:paraId="501E4154" w14:textId="3A81463F" w:rsidR="00293DCF" w:rsidRPr="00293DCF" w:rsidRDefault="00293DCF" w:rsidP="00293DCF">
            <w:pPr>
              <w:rPr>
                <w:rFonts w:eastAsia="Times New Roman" w:cs="Arial"/>
                <w:b/>
                <w:color w:val="000000"/>
                <w:sz w:val="18"/>
                <w:szCs w:val="18"/>
                <w:lang w:eastAsia="en-AU"/>
              </w:rPr>
            </w:pPr>
            <w:r w:rsidRPr="00293DCF">
              <w:rPr>
                <w:rFonts w:eastAsia="Times New Roman" w:cs="Arial"/>
                <w:b/>
                <w:bCs/>
                <w:color w:val="FFFFFF"/>
                <w:sz w:val="18"/>
                <w:szCs w:val="18"/>
                <w:lang w:eastAsia="en-AU"/>
              </w:rPr>
              <w:t>Type</w:t>
            </w:r>
          </w:p>
        </w:tc>
        <w:tc>
          <w:tcPr>
            <w:tcW w:w="5372" w:type="dxa"/>
            <w:tcBorders>
              <w:top w:val="nil"/>
            </w:tcBorders>
            <w:shd w:val="clear" w:color="auto" w:fill="1F688D"/>
          </w:tcPr>
          <w:p w14:paraId="33BD2136" w14:textId="59D35B9B" w:rsidR="00293DCF" w:rsidRPr="00293DCF"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AU"/>
              </w:rPr>
            </w:pPr>
            <w:r w:rsidRPr="00293DCF">
              <w:rPr>
                <w:rFonts w:eastAsia="Times New Roman" w:cs="Arial"/>
                <w:b/>
                <w:bCs/>
                <w:color w:val="FFFFFF"/>
                <w:sz w:val="18"/>
                <w:szCs w:val="18"/>
                <w:lang w:eastAsia="en-AU"/>
              </w:rPr>
              <w:t>Description</w:t>
            </w:r>
          </w:p>
        </w:tc>
        <w:tc>
          <w:tcPr>
            <w:tcW w:w="2235" w:type="dxa"/>
            <w:tcBorders>
              <w:top w:val="nil"/>
            </w:tcBorders>
            <w:shd w:val="clear" w:color="auto" w:fill="1F688D"/>
          </w:tcPr>
          <w:p w14:paraId="79AFEB75" w14:textId="49ABAA71" w:rsidR="00293DCF" w:rsidRPr="00293DCF"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AU"/>
              </w:rPr>
            </w:pPr>
            <w:r w:rsidRPr="00293DCF">
              <w:rPr>
                <w:rFonts w:eastAsia="Times New Roman" w:cs="Arial"/>
                <w:b/>
                <w:bCs/>
                <w:color w:val="FFFFFF"/>
                <w:sz w:val="18"/>
                <w:szCs w:val="18"/>
                <w:lang w:eastAsia="en-AU"/>
              </w:rPr>
              <w:t>Field name</w:t>
            </w:r>
          </w:p>
        </w:tc>
      </w:tr>
      <w:tr w:rsidR="00293DCF" w:rsidRPr="002A57CE" w14:paraId="00D00AD2"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2C6ABC51"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hideMark/>
          </w:tcPr>
          <w:p w14:paraId="15C73663"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Location - town or suburb</w:t>
            </w:r>
          </w:p>
        </w:tc>
        <w:tc>
          <w:tcPr>
            <w:tcW w:w="2235" w:type="dxa"/>
            <w:hideMark/>
          </w:tcPr>
          <w:p w14:paraId="167E27F8"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LocationLocation</w:t>
            </w:r>
          </w:p>
        </w:tc>
      </w:tr>
      <w:tr w:rsidR="00293DCF" w:rsidRPr="002A57CE" w14:paraId="516F152D"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483BD6D5"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hideMark/>
          </w:tcPr>
          <w:p w14:paraId="3AAD7A3A"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Location Postcode</w:t>
            </w:r>
          </w:p>
        </w:tc>
        <w:tc>
          <w:tcPr>
            <w:tcW w:w="2235" w:type="dxa"/>
            <w:hideMark/>
          </w:tcPr>
          <w:p w14:paraId="2C36E800"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LocationPostcode</w:t>
            </w:r>
          </w:p>
        </w:tc>
      </w:tr>
      <w:tr w:rsidR="00293DCF" w:rsidRPr="002A57CE" w14:paraId="40DE42F1"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2D8C3CA3"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hideMark/>
          </w:tcPr>
          <w:p w14:paraId="77FEF228"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Postal Address</w:t>
            </w:r>
          </w:p>
        </w:tc>
        <w:tc>
          <w:tcPr>
            <w:tcW w:w="2235" w:type="dxa"/>
            <w:hideMark/>
          </w:tcPr>
          <w:p w14:paraId="0A9CEA89"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PostalAddress</w:t>
            </w:r>
          </w:p>
        </w:tc>
      </w:tr>
      <w:tr w:rsidR="00293DCF" w:rsidRPr="002A57CE" w14:paraId="2788982E"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29BAE1BB"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hideMark/>
          </w:tcPr>
          <w:p w14:paraId="01729609"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Postal Address - town or suburb</w:t>
            </w:r>
          </w:p>
        </w:tc>
        <w:tc>
          <w:tcPr>
            <w:tcW w:w="2235" w:type="dxa"/>
            <w:hideMark/>
          </w:tcPr>
          <w:p w14:paraId="23F2753E"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PostalLocation</w:t>
            </w:r>
          </w:p>
        </w:tc>
      </w:tr>
      <w:tr w:rsidR="00293DCF" w:rsidRPr="002A57CE" w14:paraId="1F3B30BE"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3E42D4B8"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hideMark/>
          </w:tcPr>
          <w:p w14:paraId="24E77B49"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Postal Address State</w:t>
            </w:r>
          </w:p>
        </w:tc>
        <w:tc>
          <w:tcPr>
            <w:tcW w:w="2235" w:type="dxa"/>
            <w:hideMark/>
          </w:tcPr>
          <w:p w14:paraId="5F7178FB"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PostalState</w:t>
            </w:r>
          </w:p>
        </w:tc>
      </w:tr>
      <w:tr w:rsidR="00293DCF" w:rsidRPr="002A57CE" w14:paraId="7D1190A4"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3CC9B0A8"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hideMark/>
          </w:tcPr>
          <w:p w14:paraId="208AE963"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Postal Address Postcode</w:t>
            </w:r>
          </w:p>
        </w:tc>
        <w:tc>
          <w:tcPr>
            <w:tcW w:w="2235" w:type="dxa"/>
            <w:hideMark/>
          </w:tcPr>
          <w:p w14:paraId="0C2831F7"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PostalPostcode</w:t>
            </w:r>
          </w:p>
        </w:tc>
      </w:tr>
      <w:tr w:rsidR="00293DCF" w:rsidRPr="002A57CE" w14:paraId="2D3E3839"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25E6E176"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hideMark/>
          </w:tcPr>
          <w:p w14:paraId="25642557"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Phone Number including area code</w:t>
            </w:r>
          </w:p>
        </w:tc>
        <w:tc>
          <w:tcPr>
            <w:tcW w:w="2235" w:type="dxa"/>
            <w:hideMark/>
          </w:tcPr>
          <w:p w14:paraId="0DF93A4C"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PhoneNumber</w:t>
            </w:r>
          </w:p>
        </w:tc>
      </w:tr>
      <w:tr w:rsidR="00293DCF" w:rsidRPr="002A57CE" w14:paraId="0B45A433"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46FFA88A"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hideMark/>
          </w:tcPr>
          <w:p w14:paraId="58F19B0F"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Principal's first and last name</w:t>
            </w:r>
          </w:p>
        </w:tc>
        <w:tc>
          <w:tcPr>
            <w:tcW w:w="2235" w:type="dxa"/>
            <w:hideMark/>
          </w:tcPr>
          <w:p w14:paraId="47D681FD"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PrincipalName</w:t>
            </w:r>
          </w:p>
        </w:tc>
      </w:tr>
      <w:tr w:rsidR="00293DCF" w:rsidRPr="002A57CE" w14:paraId="00C07E6D" w14:textId="77777777" w:rsidTr="00293DC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93" w:type="dxa"/>
            <w:hideMark/>
          </w:tcPr>
          <w:p w14:paraId="09B8F17A"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hideMark/>
          </w:tcPr>
          <w:p w14:paraId="17148A99"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Principal Phone Number including area code</w:t>
            </w:r>
          </w:p>
        </w:tc>
        <w:tc>
          <w:tcPr>
            <w:tcW w:w="2235" w:type="dxa"/>
            <w:hideMark/>
          </w:tcPr>
          <w:p w14:paraId="0A15C8AE"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PrincipalPhoneNumber</w:t>
            </w:r>
          </w:p>
        </w:tc>
      </w:tr>
      <w:tr w:rsidR="00293DCF" w:rsidRPr="002A57CE" w14:paraId="49A5B3E7"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nil"/>
            </w:tcBorders>
            <w:hideMark/>
          </w:tcPr>
          <w:p w14:paraId="73BECC73"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tcBorders>
              <w:bottom w:val="nil"/>
            </w:tcBorders>
            <w:hideMark/>
          </w:tcPr>
          <w:p w14:paraId="79B64219"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Jurisdictional school name</w:t>
            </w:r>
          </w:p>
        </w:tc>
        <w:tc>
          <w:tcPr>
            <w:tcW w:w="2235" w:type="dxa"/>
            <w:tcBorders>
              <w:bottom w:val="nil"/>
            </w:tcBorders>
            <w:hideMark/>
          </w:tcPr>
          <w:p w14:paraId="6012BB3B"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JSchoolName</w:t>
            </w:r>
          </w:p>
        </w:tc>
      </w:tr>
      <w:tr w:rsidR="00293DCF" w:rsidRPr="002A57CE" w14:paraId="68679C64"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1F688D" w:themeColor="accent1"/>
            </w:tcBorders>
            <w:hideMark/>
          </w:tcPr>
          <w:p w14:paraId="74F38D37"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Core 2</w:t>
            </w:r>
          </w:p>
        </w:tc>
        <w:tc>
          <w:tcPr>
            <w:tcW w:w="5372" w:type="dxa"/>
            <w:tcBorders>
              <w:bottom w:val="single" w:sz="4" w:space="0" w:color="1F688D" w:themeColor="accent1"/>
            </w:tcBorders>
            <w:hideMark/>
          </w:tcPr>
          <w:p w14:paraId="3E7D7130"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Number of children in Y1-1 (from jurisdiction records)</w:t>
            </w:r>
          </w:p>
        </w:tc>
        <w:tc>
          <w:tcPr>
            <w:tcW w:w="2235" w:type="dxa"/>
            <w:tcBorders>
              <w:bottom w:val="single" w:sz="4" w:space="0" w:color="1F688D" w:themeColor="accent1"/>
            </w:tcBorders>
            <w:hideMark/>
          </w:tcPr>
          <w:p w14:paraId="6D6C222A"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Children18</w:t>
            </w:r>
          </w:p>
        </w:tc>
      </w:tr>
      <w:tr w:rsidR="00293DCF" w:rsidRPr="002A57CE" w14:paraId="6ED7B2DD"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1F688D" w:themeColor="accent1"/>
            </w:tcBorders>
            <w:hideMark/>
          </w:tcPr>
          <w:p w14:paraId="69E7A156"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tcBorders>
              <w:top w:val="single" w:sz="4" w:space="0" w:color="1F688D" w:themeColor="accent1"/>
            </w:tcBorders>
            <w:hideMark/>
          </w:tcPr>
          <w:p w14:paraId="7625477E" w14:textId="18DE6258"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New school opened after 1</w:t>
            </w:r>
            <w:r>
              <w:rPr>
                <w:rFonts w:eastAsia="Times New Roman" w:cs="Arial"/>
                <w:color w:val="000000"/>
                <w:sz w:val="18"/>
                <w:szCs w:val="18"/>
                <w:lang w:eastAsia="en-AU"/>
              </w:rPr>
              <w:t xml:space="preserve"> </w:t>
            </w:r>
            <w:r w:rsidRPr="002A57CE">
              <w:rPr>
                <w:rFonts w:eastAsia="Times New Roman" w:cs="Arial"/>
                <w:color w:val="000000"/>
                <w:sz w:val="18"/>
                <w:szCs w:val="18"/>
                <w:lang w:eastAsia="en-AU"/>
              </w:rPr>
              <w:t>Jan 2016</w:t>
            </w:r>
          </w:p>
        </w:tc>
        <w:tc>
          <w:tcPr>
            <w:tcW w:w="2235" w:type="dxa"/>
            <w:tcBorders>
              <w:top w:val="single" w:sz="4" w:space="0" w:color="1F688D" w:themeColor="accent1"/>
            </w:tcBorders>
            <w:hideMark/>
          </w:tcPr>
          <w:p w14:paraId="0F349228"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NewSchool</w:t>
            </w:r>
          </w:p>
        </w:tc>
      </w:tr>
      <w:tr w:rsidR="00293DCF" w:rsidRPr="002A57CE" w14:paraId="73B2F74F"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63F5BA2D"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hideMark/>
          </w:tcPr>
          <w:p w14:paraId="64F42DC8"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Reason why not in scope</w:t>
            </w:r>
          </w:p>
        </w:tc>
        <w:tc>
          <w:tcPr>
            <w:tcW w:w="2235" w:type="dxa"/>
            <w:hideMark/>
          </w:tcPr>
          <w:p w14:paraId="068D3EE8"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NotInScopeReason</w:t>
            </w:r>
          </w:p>
        </w:tc>
      </w:tr>
      <w:tr w:rsidR="00293DCF" w:rsidRPr="002A57CE" w14:paraId="28C62E59"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33C69846"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hideMark/>
          </w:tcPr>
          <w:p w14:paraId="64CC7198" w14:textId="334203B2"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Non-participating in</w:t>
            </w:r>
            <w:r>
              <w:rPr>
                <w:rFonts w:eastAsia="Times New Roman" w:cs="Arial"/>
                <w:color w:val="000000"/>
                <w:sz w:val="18"/>
                <w:szCs w:val="18"/>
                <w:lang w:eastAsia="en-AU"/>
              </w:rPr>
              <w:t xml:space="preserve"> </w:t>
            </w:r>
            <w:r w:rsidRPr="002A57CE">
              <w:rPr>
                <w:rFonts w:eastAsia="Times New Roman" w:cs="Arial"/>
                <w:color w:val="000000"/>
                <w:sz w:val="18"/>
                <w:szCs w:val="18"/>
                <w:lang w:eastAsia="en-AU"/>
              </w:rPr>
              <w:t>scope school flag (school refusal)</w:t>
            </w:r>
          </w:p>
        </w:tc>
        <w:tc>
          <w:tcPr>
            <w:tcW w:w="2235" w:type="dxa"/>
            <w:hideMark/>
          </w:tcPr>
          <w:p w14:paraId="122ECEF4"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NonPart</w:t>
            </w:r>
          </w:p>
        </w:tc>
      </w:tr>
      <w:tr w:rsidR="00293DCF" w:rsidRPr="002A57CE" w14:paraId="3EF4D8F8"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55ECDFA7"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hideMark/>
          </w:tcPr>
          <w:p w14:paraId="7B4CE2E7"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Reason for non-participation (school refusal)</w:t>
            </w:r>
          </w:p>
        </w:tc>
        <w:tc>
          <w:tcPr>
            <w:tcW w:w="2235" w:type="dxa"/>
            <w:hideMark/>
          </w:tcPr>
          <w:p w14:paraId="4FA9C4EF"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NonPartReason</w:t>
            </w:r>
          </w:p>
        </w:tc>
      </w:tr>
      <w:tr w:rsidR="00293DCF" w:rsidRPr="002A57CE" w14:paraId="2E548D72"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52347B42"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hideMark/>
          </w:tcPr>
          <w:p w14:paraId="426972A9"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AEDC participation through head campus</w:t>
            </w:r>
          </w:p>
        </w:tc>
        <w:tc>
          <w:tcPr>
            <w:tcW w:w="2235" w:type="dxa"/>
            <w:hideMark/>
          </w:tcPr>
          <w:p w14:paraId="62609582"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MultiCampusFlag</w:t>
            </w:r>
          </w:p>
        </w:tc>
      </w:tr>
      <w:tr w:rsidR="00293DCF" w:rsidRPr="002A57CE" w14:paraId="6572E492"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7CC3137F"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hideMark/>
          </w:tcPr>
          <w:p w14:paraId="62CFDB1B"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Jurisdictional ID of head campus for AEDC participation</w:t>
            </w:r>
          </w:p>
        </w:tc>
        <w:tc>
          <w:tcPr>
            <w:tcW w:w="2235" w:type="dxa"/>
            <w:hideMark/>
          </w:tcPr>
          <w:p w14:paraId="5B159145"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HeadCampusIDPart</w:t>
            </w:r>
          </w:p>
        </w:tc>
      </w:tr>
      <w:tr w:rsidR="00293DCF" w:rsidRPr="002A57CE" w14:paraId="694EB0F1"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03B7B372"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hideMark/>
          </w:tcPr>
          <w:p w14:paraId="396BE04D"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AEDC communications to head campus only</w:t>
            </w:r>
          </w:p>
        </w:tc>
        <w:tc>
          <w:tcPr>
            <w:tcW w:w="2235" w:type="dxa"/>
            <w:hideMark/>
          </w:tcPr>
          <w:p w14:paraId="7A88B32D"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MailingLocation</w:t>
            </w:r>
          </w:p>
        </w:tc>
      </w:tr>
      <w:tr w:rsidR="00293DCF" w:rsidRPr="002A57CE" w14:paraId="5C77F756" w14:textId="77777777" w:rsidTr="00293DCF">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93" w:type="dxa"/>
            <w:hideMark/>
          </w:tcPr>
          <w:p w14:paraId="0AE70776"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hideMark/>
          </w:tcPr>
          <w:p w14:paraId="5C1601A6"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Jurisdictional ID of head campus for AEDC communications</w:t>
            </w:r>
          </w:p>
        </w:tc>
        <w:tc>
          <w:tcPr>
            <w:tcW w:w="2235" w:type="dxa"/>
            <w:hideMark/>
          </w:tcPr>
          <w:p w14:paraId="534A1798"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HeadCampusIDComms</w:t>
            </w:r>
          </w:p>
        </w:tc>
      </w:tr>
      <w:tr w:rsidR="00293DCF" w:rsidRPr="002A57CE" w14:paraId="347E2B2A"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01588546"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hideMark/>
          </w:tcPr>
          <w:p w14:paraId="3BFD788A"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 xml:space="preserve">School region </w:t>
            </w:r>
          </w:p>
        </w:tc>
        <w:tc>
          <w:tcPr>
            <w:tcW w:w="2235" w:type="dxa"/>
            <w:hideMark/>
          </w:tcPr>
          <w:p w14:paraId="06062320"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SchoolRegion</w:t>
            </w:r>
          </w:p>
        </w:tc>
      </w:tr>
      <w:tr w:rsidR="00293DCF" w:rsidRPr="002A57CE" w14:paraId="3BA81C0D"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674AA7FF"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hideMark/>
          </w:tcPr>
          <w:p w14:paraId="361BD541"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 xml:space="preserve">School cluster </w:t>
            </w:r>
          </w:p>
        </w:tc>
        <w:tc>
          <w:tcPr>
            <w:tcW w:w="2235" w:type="dxa"/>
            <w:hideMark/>
          </w:tcPr>
          <w:p w14:paraId="64D0DC81"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Cluster</w:t>
            </w:r>
          </w:p>
        </w:tc>
      </w:tr>
      <w:tr w:rsidR="00293DCF" w:rsidRPr="002A57CE" w14:paraId="7F1FAC70"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3B48FABC"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hideMark/>
          </w:tcPr>
          <w:p w14:paraId="79C7DA3B"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Financial Manager's first name</w:t>
            </w:r>
          </w:p>
        </w:tc>
        <w:tc>
          <w:tcPr>
            <w:tcW w:w="2235" w:type="dxa"/>
            <w:hideMark/>
          </w:tcPr>
          <w:p w14:paraId="030C04C5"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FMFirstName</w:t>
            </w:r>
          </w:p>
        </w:tc>
      </w:tr>
      <w:tr w:rsidR="00293DCF" w:rsidRPr="002A57CE" w14:paraId="4E638CEC"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nil"/>
            </w:tcBorders>
            <w:hideMark/>
          </w:tcPr>
          <w:p w14:paraId="7D2751B4"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tcBorders>
              <w:bottom w:val="nil"/>
            </w:tcBorders>
            <w:hideMark/>
          </w:tcPr>
          <w:p w14:paraId="68765176"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Financial Manager's last name</w:t>
            </w:r>
          </w:p>
        </w:tc>
        <w:tc>
          <w:tcPr>
            <w:tcW w:w="2235" w:type="dxa"/>
            <w:tcBorders>
              <w:bottom w:val="nil"/>
            </w:tcBorders>
            <w:hideMark/>
          </w:tcPr>
          <w:p w14:paraId="1E200B70"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FMLastName</w:t>
            </w:r>
          </w:p>
        </w:tc>
      </w:tr>
      <w:tr w:rsidR="00293DCF" w:rsidRPr="002A57CE" w14:paraId="33412471"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1F688D" w:themeColor="accent1"/>
            </w:tcBorders>
            <w:hideMark/>
          </w:tcPr>
          <w:p w14:paraId="5C220D47"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STC</w:t>
            </w:r>
          </w:p>
        </w:tc>
        <w:tc>
          <w:tcPr>
            <w:tcW w:w="5372" w:type="dxa"/>
            <w:tcBorders>
              <w:bottom w:val="single" w:sz="4" w:space="0" w:color="1F688D" w:themeColor="accent1"/>
            </w:tcBorders>
            <w:hideMark/>
          </w:tcPr>
          <w:p w14:paraId="21644AF1"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Financial Manager's email</w:t>
            </w:r>
          </w:p>
        </w:tc>
        <w:tc>
          <w:tcPr>
            <w:tcW w:w="2235" w:type="dxa"/>
            <w:tcBorders>
              <w:bottom w:val="single" w:sz="4" w:space="0" w:color="1F688D" w:themeColor="accent1"/>
            </w:tcBorders>
            <w:hideMark/>
          </w:tcPr>
          <w:p w14:paraId="1F9BB37A"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FMEmail</w:t>
            </w:r>
          </w:p>
        </w:tc>
      </w:tr>
      <w:tr w:rsidR="00293DCF" w:rsidRPr="002A57CE" w14:paraId="202167ED"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1F688D" w:themeColor="accent1"/>
            </w:tcBorders>
            <w:hideMark/>
          </w:tcPr>
          <w:p w14:paraId="651FC3B6"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tcBorders>
              <w:top w:val="single" w:sz="4" w:space="0" w:color="1F688D" w:themeColor="accent1"/>
            </w:tcBorders>
            <w:hideMark/>
          </w:tcPr>
          <w:p w14:paraId="0EA413F5"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activation code</w:t>
            </w:r>
          </w:p>
        </w:tc>
        <w:tc>
          <w:tcPr>
            <w:tcW w:w="2235" w:type="dxa"/>
            <w:tcBorders>
              <w:top w:val="single" w:sz="4" w:space="0" w:color="1F688D" w:themeColor="accent1"/>
            </w:tcBorders>
            <w:hideMark/>
          </w:tcPr>
          <w:p w14:paraId="479E54A0"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ActivationCode</w:t>
            </w:r>
          </w:p>
        </w:tc>
      </w:tr>
      <w:tr w:rsidR="00293DCF" w:rsidRPr="002A57CE" w14:paraId="6C24B1F2"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3C9CB4DB"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62D31384"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AEDC school identifier used in Cycle 4</w:t>
            </w:r>
          </w:p>
        </w:tc>
        <w:tc>
          <w:tcPr>
            <w:tcW w:w="2235" w:type="dxa"/>
            <w:hideMark/>
          </w:tcPr>
          <w:p w14:paraId="56A0A69D"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SchoolID18</w:t>
            </w:r>
          </w:p>
        </w:tc>
      </w:tr>
      <w:tr w:rsidR="00293DCF" w:rsidRPr="002A57CE" w14:paraId="76AC1B97"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56CB73BE"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56243057"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AEDC school identifier used in Cycle 3</w:t>
            </w:r>
          </w:p>
        </w:tc>
        <w:tc>
          <w:tcPr>
            <w:tcW w:w="2235" w:type="dxa"/>
            <w:hideMark/>
          </w:tcPr>
          <w:p w14:paraId="455F5E29"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SchoolID15</w:t>
            </w:r>
          </w:p>
        </w:tc>
      </w:tr>
      <w:tr w:rsidR="00293DCF" w:rsidRPr="002A57CE" w14:paraId="327F4D2A"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43AB61BF"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20D1B9D3"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AEDC school identifier used in Cycle 2</w:t>
            </w:r>
          </w:p>
        </w:tc>
        <w:tc>
          <w:tcPr>
            <w:tcW w:w="2235" w:type="dxa"/>
            <w:hideMark/>
          </w:tcPr>
          <w:p w14:paraId="28D29A89"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SchoolID12</w:t>
            </w:r>
          </w:p>
        </w:tc>
      </w:tr>
      <w:tr w:rsidR="00293DCF" w:rsidRPr="002A57CE" w14:paraId="3C62FB53"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58C02477"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5E43CBC2"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AEDC school identifier used in Cycle 1</w:t>
            </w:r>
          </w:p>
        </w:tc>
        <w:tc>
          <w:tcPr>
            <w:tcW w:w="2235" w:type="dxa"/>
            <w:hideMark/>
          </w:tcPr>
          <w:p w14:paraId="69ECCC35"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SchoolID09</w:t>
            </w:r>
          </w:p>
        </w:tc>
      </w:tr>
      <w:tr w:rsidR="00293DCF" w:rsidRPr="002A57CE" w14:paraId="64B0C711"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3C507279"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75446532"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Date on which last instrument completed in Cycle 3</w:t>
            </w:r>
          </w:p>
        </w:tc>
        <w:tc>
          <w:tcPr>
            <w:tcW w:w="2235" w:type="dxa"/>
            <w:hideMark/>
          </w:tcPr>
          <w:p w14:paraId="5BEB15D1"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LastCompletionDate</w:t>
            </w:r>
          </w:p>
        </w:tc>
      </w:tr>
      <w:tr w:rsidR="00293DCF" w:rsidRPr="002A57CE" w14:paraId="59D1468A"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6CD1D6B4"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49269713"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Number of children who participated in Cycle 3</w:t>
            </w:r>
          </w:p>
        </w:tc>
        <w:tc>
          <w:tcPr>
            <w:tcW w:w="2235" w:type="dxa"/>
            <w:hideMark/>
          </w:tcPr>
          <w:p w14:paraId="687E8C17"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Children15</w:t>
            </w:r>
          </w:p>
        </w:tc>
      </w:tr>
      <w:tr w:rsidR="00293DCF" w:rsidRPr="002A57CE" w14:paraId="66F6F5F6"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4C8C0375"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326D8BDA"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Number of children who participated in Cycle 2</w:t>
            </w:r>
          </w:p>
        </w:tc>
        <w:tc>
          <w:tcPr>
            <w:tcW w:w="2235" w:type="dxa"/>
            <w:hideMark/>
          </w:tcPr>
          <w:p w14:paraId="2F9AF6B3"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Children12</w:t>
            </w:r>
          </w:p>
        </w:tc>
      </w:tr>
      <w:tr w:rsidR="00293DCF" w:rsidRPr="002A57CE" w14:paraId="76D8C7FD"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2B46BC67"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53B693AF"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Number of children who participated in Cycle 1</w:t>
            </w:r>
          </w:p>
        </w:tc>
        <w:tc>
          <w:tcPr>
            <w:tcW w:w="2235" w:type="dxa"/>
            <w:hideMark/>
          </w:tcPr>
          <w:p w14:paraId="1E4C795E"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Children09</w:t>
            </w:r>
          </w:p>
        </w:tc>
      </w:tr>
      <w:tr w:rsidR="00293DCF" w:rsidRPr="002A57CE" w14:paraId="2ACCC236"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757D21A1"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5C800CE8" w14:textId="37DDA811"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 xml:space="preserve">Number of </w:t>
            </w:r>
            <w:r>
              <w:rPr>
                <w:rFonts w:eastAsia="Times New Roman" w:cs="Arial"/>
                <w:color w:val="000000"/>
                <w:sz w:val="18"/>
                <w:szCs w:val="18"/>
                <w:lang w:eastAsia="en-AU"/>
              </w:rPr>
              <w:t>T</w:t>
            </w:r>
            <w:r w:rsidRPr="002A57CE">
              <w:rPr>
                <w:rFonts w:eastAsia="Times New Roman" w:cs="Arial"/>
                <w:color w:val="000000"/>
                <w:sz w:val="18"/>
                <w:szCs w:val="18"/>
                <w:lang w:eastAsia="en-AU"/>
              </w:rPr>
              <w:t>eachers who participated in Cycle 3</w:t>
            </w:r>
          </w:p>
        </w:tc>
        <w:tc>
          <w:tcPr>
            <w:tcW w:w="2235" w:type="dxa"/>
            <w:hideMark/>
          </w:tcPr>
          <w:p w14:paraId="377BFE04"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Teachers15</w:t>
            </w:r>
          </w:p>
        </w:tc>
      </w:tr>
      <w:tr w:rsidR="00293DCF" w:rsidRPr="002A57CE" w14:paraId="5BA8DED6"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0C435488"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0E0EA0C1" w14:textId="112E1466"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 xml:space="preserve">Number of </w:t>
            </w:r>
            <w:r>
              <w:rPr>
                <w:rFonts w:eastAsia="Times New Roman" w:cs="Arial"/>
                <w:color w:val="000000"/>
                <w:sz w:val="18"/>
                <w:szCs w:val="18"/>
                <w:lang w:eastAsia="en-AU"/>
              </w:rPr>
              <w:t>T</w:t>
            </w:r>
            <w:r w:rsidRPr="002A57CE">
              <w:rPr>
                <w:rFonts w:eastAsia="Times New Roman" w:cs="Arial"/>
                <w:color w:val="000000"/>
                <w:sz w:val="18"/>
                <w:szCs w:val="18"/>
                <w:lang w:eastAsia="en-AU"/>
              </w:rPr>
              <w:t>eachers who participated in Cycle 2</w:t>
            </w:r>
          </w:p>
        </w:tc>
        <w:tc>
          <w:tcPr>
            <w:tcW w:w="2235" w:type="dxa"/>
            <w:hideMark/>
          </w:tcPr>
          <w:p w14:paraId="6239BA31"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Teachers12</w:t>
            </w:r>
          </w:p>
        </w:tc>
      </w:tr>
      <w:tr w:rsidR="00293DCF" w:rsidRPr="002A57CE" w14:paraId="6864669B"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7879AD4D"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6EFA62F3" w14:textId="099CD378"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 xml:space="preserve">Number of </w:t>
            </w:r>
            <w:r>
              <w:rPr>
                <w:rFonts w:eastAsia="Times New Roman" w:cs="Arial"/>
                <w:color w:val="000000"/>
                <w:sz w:val="18"/>
                <w:szCs w:val="18"/>
                <w:lang w:eastAsia="en-AU"/>
              </w:rPr>
              <w:t>T</w:t>
            </w:r>
            <w:r w:rsidRPr="002A57CE">
              <w:rPr>
                <w:rFonts w:eastAsia="Times New Roman" w:cs="Arial"/>
                <w:color w:val="000000"/>
                <w:sz w:val="18"/>
                <w:szCs w:val="18"/>
                <w:lang w:eastAsia="en-AU"/>
              </w:rPr>
              <w:t>eachers who participated in Cycle 1</w:t>
            </w:r>
          </w:p>
        </w:tc>
        <w:tc>
          <w:tcPr>
            <w:tcW w:w="2235" w:type="dxa"/>
            <w:hideMark/>
          </w:tcPr>
          <w:p w14:paraId="16B2E769"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Teachers09</w:t>
            </w:r>
          </w:p>
        </w:tc>
      </w:tr>
      <w:tr w:rsidR="00293DCF" w:rsidRPr="002A57CE" w14:paraId="6AA1BE6A"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6EC142BD"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072A4539"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profile created in Cycle 3</w:t>
            </w:r>
          </w:p>
        </w:tc>
        <w:tc>
          <w:tcPr>
            <w:tcW w:w="2235" w:type="dxa"/>
            <w:hideMark/>
          </w:tcPr>
          <w:p w14:paraId="7BAE5938"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Profile15</w:t>
            </w:r>
          </w:p>
        </w:tc>
      </w:tr>
      <w:tr w:rsidR="00293DCF" w:rsidRPr="002A57CE" w14:paraId="065ACCFC"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5A12D920"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hideMark/>
          </w:tcPr>
          <w:p w14:paraId="20207AB1"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profile created in Cycle 2</w:t>
            </w:r>
          </w:p>
        </w:tc>
        <w:tc>
          <w:tcPr>
            <w:tcW w:w="2235" w:type="dxa"/>
            <w:hideMark/>
          </w:tcPr>
          <w:p w14:paraId="190F9884"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Profile12</w:t>
            </w:r>
          </w:p>
        </w:tc>
      </w:tr>
      <w:tr w:rsidR="00293DCF" w:rsidRPr="002A57CE" w14:paraId="1790EE55"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nil"/>
            </w:tcBorders>
            <w:hideMark/>
          </w:tcPr>
          <w:p w14:paraId="64768888"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tcBorders>
              <w:bottom w:val="nil"/>
            </w:tcBorders>
            <w:hideMark/>
          </w:tcPr>
          <w:p w14:paraId="3260B0F5"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profile created in Cycle 1</w:t>
            </w:r>
          </w:p>
        </w:tc>
        <w:tc>
          <w:tcPr>
            <w:tcW w:w="2235" w:type="dxa"/>
            <w:tcBorders>
              <w:bottom w:val="nil"/>
            </w:tcBorders>
            <w:hideMark/>
          </w:tcPr>
          <w:p w14:paraId="427181E4"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Profile09</w:t>
            </w:r>
          </w:p>
        </w:tc>
      </w:tr>
      <w:tr w:rsidR="00293DCF" w:rsidRPr="002A57CE" w14:paraId="1B7685AB"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1F688D" w:themeColor="accent1"/>
            </w:tcBorders>
            <w:hideMark/>
          </w:tcPr>
          <w:p w14:paraId="2E13F8F0"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w:t>
            </w:r>
          </w:p>
        </w:tc>
        <w:tc>
          <w:tcPr>
            <w:tcW w:w="5372" w:type="dxa"/>
            <w:tcBorders>
              <w:bottom w:val="single" w:sz="4" w:space="0" w:color="1F688D" w:themeColor="accent1"/>
            </w:tcBorders>
            <w:hideMark/>
          </w:tcPr>
          <w:p w14:paraId="4F41E2A8"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 name used when publishing School Profiles</w:t>
            </w:r>
          </w:p>
        </w:tc>
        <w:tc>
          <w:tcPr>
            <w:tcW w:w="2235" w:type="dxa"/>
            <w:tcBorders>
              <w:bottom w:val="single" w:sz="4" w:space="0" w:color="1F688D" w:themeColor="accent1"/>
            </w:tcBorders>
            <w:hideMark/>
          </w:tcPr>
          <w:p w14:paraId="2DA12E35"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SchoolProfileName</w:t>
            </w:r>
          </w:p>
        </w:tc>
      </w:tr>
      <w:tr w:rsidR="00293DCF" w:rsidRPr="002A57CE" w14:paraId="3D57ACE0"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1F688D" w:themeColor="accent1"/>
            </w:tcBorders>
            <w:hideMark/>
          </w:tcPr>
          <w:p w14:paraId="2CF29F81"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SRCAG</w:t>
            </w:r>
          </w:p>
        </w:tc>
        <w:tc>
          <w:tcPr>
            <w:tcW w:w="5372" w:type="dxa"/>
            <w:tcBorders>
              <w:top w:val="single" w:sz="4" w:space="0" w:color="1F688D" w:themeColor="accent1"/>
            </w:tcBorders>
            <w:hideMark/>
          </w:tcPr>
          <w:p w14:paraId="72DDDC0C"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Australian Government school name</w:t>
            </w:r>
          </w:p>
        </w:tc>
        <w:tc>
          <w:tcPr>
            <w:tcW w:w="2235" w:type="dxa"/>
            <w:tcBorders>
              <w:top w:val="single" w:sz="4" w:space="0" w:color="1F688D" w:themeColor="accent1"/>
            </w:tcBorders>
            <w:hideMark/>
          </w:tcPr>
          <w:p w14:paraId="444F9D70"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AGSchoolName</w:t>
            </w:r>
          </w:p>
        </w:tc>
      </w:tr>
      <w:tr w:rsidR="00293DCF" w:rsidRPr="002A57CE" w14:paraId="4E99CD8E"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678FE963"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SRCAG</w:t>
            </w:r>
          </w:p>
        </w:tc>
        <w:tc>
          <w:tcPr>
            <w:tcW w:w="5372" w:type="dxa"/>
            <w:hideMark/>
          </w:tcPr>
          <w:p w14:paraId="16F956E8"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Australian Government campus name</w:t>
            </w:r>
          </w:p>
        </w:tc>
        <w:tc>
          <w:tcPr>
            <w:tcW w:w="2235" w:type="dxa"/>
            <w:hideMark/>
          </w:tcPr>
          <w:p w14:paraId="7687B0E2"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AGCampusName</w:t>
            </w:r>
          </w:p>
        </w:tc>
      </w:tr>
      <w:tr w:rsidR="00293DCF" w:rsidRPr="002A57CE" w14:paraId="2FAB04E4"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3" w:type="dxa"/>
            <w:hideMark/>
          </w:tcPr>
          <w:p w14:paraId="7D6F995F"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SRCAG</w:t>
            </w:r>
          </w:p>
        </w:tc>
        <w:tc>
          <w:tcPr>
            <w:tcW w:w="5372" w:type="dxa"/>
            <w:hideMark/>
          </w:tcPr>
          <w:p w14:paraId="3D5BDB15"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Special school indicator</w:t>
            </w:r>
          </w:p>
        </w:tc>
        <w:tc>
          <w:tcPr>
            <w:tcW w:w="2235" w:type="dxa"/>
            <w:hideMark/>
          </w:tcPr>
          <w:p w14:paraId="07F07AFE" w14:textId="77777777" w:rsidR="00293DCF" w:rsidRPr="002A57CE" w:rsidRDefault="00293DCF" w:rsidP="00293DCF">
            <w:pPr>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SpecialSchoolInd</w:t>
            </w:r>
          </w:p>
        </w:tc>
      </w:tr>
      <w:tr w:rsidR="00293DCF" w:rsidRPr="002A57CE" w14:paraId="2564066D" w14:textId="77777777" w:rsidTr="00293D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93" w:type="dxa"/>
            <w:hideMark/>
          </w:tcPr>
          <w:p w14:paraId="4EE77585" w14:textId="77777777" w:rsidR="00293DCF" w:rsidRPr="002A57CE" w:rsidRDefault="00293DCF" w:rsidP="00293DCF">
            <w:pPr>
              <w:rPr>
                <w:rFonts w:eastAsia="Times New Roman" w:cs="Arial"/>
                <w:color w:val="000000"/>
                <w:sz w:val="18"/>
                <w:szCs w:val="18"/>
                <w:lang w:eastAsia="en-AU"/>
              </w:rPr>
            </w:pPr>
            <w:r w:rsidRPr="002A57CE">
              <w:rPr>
                <w:rFonts w:eastAsia="Times New Roman" w:cs="Arial"/>
                <w:color w:val="000000"/>
                <w:sz w:val="18"/>
                <w:szCs w:val="18"/>
                <w:lang w:eastAsia="en-AU"/>
              </w:rPr>
              <w:t>SRCAG</w:t>
            </w:r>
          </w:p>
        </w:tc>
        <w:tc>
          <w:tcPr>
            <w:tcW w:w="5372" w:type="dxa"/>
            <w:hideMark/>
          </w:tcPr>
          <w:p w14:paraId="20944F3A"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Distance Education indicator</w:t>
            </w:r>
          </w:p>
        </w:tc>
        <w:tc>
          <w:tcPr>
            <w:tcW w:w="2235" w:type="dxa"/>
            <w:hideMark/>
          </w:tcPr>
          <w:p w14:paraId="74B02ABA" w14:textId="77777777" w:rsidR="00293DCF" w:rsidRPr="002A57CE" w:rsidRDefault="00293DCF" w:rsidP="00293DCF">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2A57CE">
              <w:rPr>
                <w:rFonts w:eastAsia="Times New Roman" w:cs="Arial"/>
                <w:color w:val="000000"/>
                <w:sz w:val="18"/>
                <w:szCs w:val="18"/>
                <w:lang w:eastAsia="en-AU"/>
              </w:rPr>
              <w:t>DistEdInd</w:t>
            </w:r>
          </w:p>
        </w:tc>
      </w:tr>
    </w:tbl>
    <w:p w14:paraId="77D3EF47" w14:textId="18F311B9" w:rsidR="001234E2" w:rsidRPr="00EC32B5" w:rsidRDefault="0053691A" w:rsidP="0015680E">
      <w:pPr>
        <w:pStyle w:val="Heading3"/>
      </w:pPr>
      <w:bookmarkStart w:id="90" w:name="_Toc363639889"/>
      <w:bookmarkStart w:id="91" w:name="_Toc26796296"/>
      <w:r w:rsidRPr="00EC32B5">
        <w:lastRenderedPageBreak/>
        <w:t>Frame maintenance and finali</w:t>
      </w:r>
      <w:r w:rsidR="004000EC" w:rsidRPr="00EC32B5">
        <w:t>s</w:t>
      </w:r>
      <w:r w:rsidRPr="00EC32B5">
        <w:t>ation</w:t>
      </w:r>
      <w:bookmarkEnd w:id="90"/>
      <w:bookmarkEnd w:id="91"/>
    </w:p>
    <w:p w14:paraId="5BF00417" w14:textId="5F2C0664" w:rsidR="00484B9C" w:rsidRPr="00E92423" w:rsidRDefault="00484B9C" w:rsidP="00E92423">
      <w:pPr>
        <w:pStyle w:val="Body"/>
        <w:rPr>
          <w:highlight w:val="yellow"/>
        </w:rPr>
      </w:pPr>
      <w:r w:rsidRPr="008D6809">
        <w:t xml:space="preserve">It was anticipated that initial ‘awareness raising’ communications about the 2018 data collection in November 2017 and February 2018, as well as the </w:t>
      </w:r>
      <w:r w:rsidR="004717C4" w:rsidRPr="004717C4">
        <w:rPr>
          <w:i/>
        </w:rPr>
        <w:t>S</w:t>
      </w:r>
      <w:r w:rsidRPr="004717C4">
        <w:rPr>
          <w:i/>
        </w:rPr>
        <w:t xml:space="preserve">chool </w:t>
      </w:r>
      <w:r w:rsidR="004717C4" w:rsidRPr="004717C4">
        <w:rPr>
          <w:i/>
        </w:rPr>
        <w:t>Leader P</w:t>
      </w:r>
      <w:r w:rsidRPr="004717C4">
        <w:rPr>
          <w:i/>
        </w:rPr>
        <w:t>ack</w:t>
      </w:r>
      <w:r w:rsidRPr="008D6809">
        <w:t xml:space="preserve"> mailing in April 2018 would help ‘clean up’ the frame and establish school scope status before the commencement of data collection in May 2018.</w:t>
      </w:r>
      <w:r w:rsidR="00C8334F">
        <w:t xml:space="preserve"> </w:t>
      </w:r>
    </w:p>
    <w:p w14:paraId="188F7A4B" w14:textId="77777777" w:rsidR="000F33E9" w:rsidRPr="00484B9C" w:rsidRDefault="000F33E9" w:rsidP="003D36C2">
      <w:pPr>
        <w:pStyle w:val="Body"/>
      </w:pPr>
      <w:r w:rsidRPr="00484B9C">
        <w:t>There were several rounds of frame maintenance</w:t>
      </w:r>
      <w:r w:rsidR="003627AA" w:rsidRPr="00484B9C">
        <w:t xml:space="preserve"> and content modification</w:t>
      </w:r>
      <w:r w:rsidRPr="00484B9C">
        <w:t>, prior to loading the school frame file into the data collection system.</w:t>
      </w:r>
      <w:r w:rsidR="00C215EE" w:rsidRPr="00484B9C">
        <w:t xml:space="preserve"> </w:t>
      </w:r>
      <w:r w:rsidRPr="00484B9C">
        <w:t>These included:</w:t>
      </w:r>
    </w:p>
    <w:p w14:paraId="535360B1" w14:textId="2B0DB2E4" w:rsidR="000F33E9" w:rsidRPr="003C7E12" w:rsidRDefault="000F1921" w:rsidP="00C36E40">
      <w:pPr>
        <w:pStyle w:val="Bullets1"/>
      </w:pPr>
      <w:r w:rsidRPr="003C7E12">
        <w:t>a</w:t>
      </w:r>
      <w:r w:rsidR="000F33E9" w:rsidRPr="003C7E12">
        <w:t xml:space="preserve"> round of </w:t>
      </w:r>
      <w:r w:rsidR="005907EE" w:rsidRPr="003C7E12">
        <w:t xml:space="preserve">school frame review by STCs and </w:t>
      </w:r>
      <w:r w:rsidR="000F33E9" w:rsidRPr="003C7E12">
        <w:t>appending of email address information to support the awareness building activities in November 201</w:t>
      </w:r>
      <w:r w:rsidR="00484B9C" w:rsidRPr="003C7E12">
        <w:t>7</w:t>
      </w:r>
      <w:r w:rsidR="000F33E9" w:rsidRPr="003C7E12">
        <w:t xml:space="preserve"> </w:t>
      </w:r>
      <w:r w:rsidRPr="003C7E12">
        <w:t>and February 201</w:t>
      </w:r>
      <w:r w:rsidR="00484B9C" w:rsidRPr="003C7E12">
        <w:t>8</w:t>
      </w:r>
      <w:r w:rsidRPr="003C7E12">
        <w:t xml:space="preserve"> </w:t>
      </w:r>
      <w:r w:rsidR="000F33E9" w:rsidRPr="003C7E12">
        <w:t>(refer to Section</w:t>
      </w:r>
      <w:r w:rsidRPr="003C7E12">
        <w:t xml:space="preserve"> </w:t>
      </w:r>
      <w:r w:rsidR="003627AA" w:rsidRPr="003C7E12">
        <w:t>2.</w:t>
      </w:r>
      <w:r w:rsidR="003C7E12" w:rsidRPr="003C7E12">
        <w:t>8</w:t>
      </w:r>
      <w:r w:rsidR="003627AA" w:rsidRPr="003C7E12">
        <w:t>.1</w:t>
      </w:r>
      <w:r w:rsidR="000F33E9" w:rsidRPr="003C7E12">
        <w:t>)</w:t>
      </w:r>
    </w:p>
    <w:p w14:paraId="6D82F964" w14:textId="5DC79D60" w:rsidR="00A94930" w:rsidRPr="00484B9C" w:rsidRDefault="00A94930" w:rsidP="00C36E40">
      <w:pPr>
        <w:pStyle w:val="Bullets1"/>
      </w:pPr>
      <w:r w:rsidRPr="00484B9C">
        <w:t>updates related to return to sender mail, bounced emails, or closed / merged schools as a result of awareness building activities in November 201</w:t>
      </w:r>
      <w:r w:rsidR="00484B9C" w:rsidRPr="00484B9C">
        <w:t>7</w:t>
      </w:r>
      <w:r w:rsidRPr="00484B9C">
        <w:t xml:space="preserve"> and February 201</w:t>
      </w:r>
      <w:r w:rsidR="00484B9C" w:rsidRPr="00484B9C">
        <w:t>8</w:t>
      </w:r>
    </w:p>
    <w:p w14:paraId="79C9E01C" w14:textId="29645D48" w:rsidR="00F3723D" w:rsidRPr="00484B9C" w:rsidRDefault="009F5BDB" w:rsidP="00F3723D">
      <w:pPr>
        <w:pStyle w:val="Bullets1"/>
      </w:pPr>
      <w:r>
        <w:t xml:space="preserve">again, </w:t>
      </w:r>
      <w:r w:rsidR="00CC2ACD" w:rsidRPr="00484B9C">
        <w:t>as a product of the November 201</w:t>
      </w:r>
      <w:r w:rsidR="00484B9C" w:rsidRPr="00484B9C">
        <w:t>7</w:t>
      </w:r>
      <w:r w:rsidR="00CC2ACD" w:rsidRPr="00484B9C">
        <w:t xml:space="preserve"> awareness building activities, </w:t>
      </w:r>
      <w:r w:rsidR="00A94930" w:rsidRPr="00484B9C">
        <w:t>the addition of field</w:t>
      </w:r>
      <w:r w:rsidR="00484B9C">
        <w:t>s</w:t>
      </w:r>
      <w:r w:rsidR="00A94930" w:rsidRPr="00484B9C">
        <w:t xml:space="preserve"> in the school frame to denote whether a </w:t>
      </w:r>
      <w:r w:rsidR="00A94930" w:rsidRPr="00F3723D">
        <w:rPr>
          <w:i/>
        </w:rPr>
        <w:t xml:space="preserve">School Profile / </w:t>
      </w:r>
      <w:r w:rsidR="00C52BA2" w:rsidRPr="00F3723D">
        <w:rPr>
          <w:i/>
        </w:rPr>
        <w:t>School Summary</w:t>
      </w:r>
      <w:r w:rsidR="00A94930" w:rsidRPr="00484B9C">
        <w:t xml:space="preserve"> was produced for Cycle</w:t>
      </w:r>
      <w:r w:rsidR="00484B9C" w:rsidRPr="00484B9C">
        <w:t xml:space="preserve"> 3</w:t>
      </w:r>
      <w:r w:rsidR="00484B9C">
        <w:t xml:space="preserve">, as well as the identification of </w:t>
      </w:r>
      <w:r w:rsidR="00CC1C2E">
        <w:t>‘</w:t>
      </w:r>
      <w:r w:rsidR="00484B9C">
        <w:t>small</w:t>
      </w:r>
      <w:r>
        <w:t xml:space="preserve"> schools</w:t>
      </w:r>
      <w:r w:rsidR="00CC1C2E">
        <w:t>’</w:t>
      </w:r>
      <w:r w:rsidR="00484B9C">
        <w:t xml:space="preserve"> and </w:t>
      </w:r>
      <w:r w:rsidR="00CC1C2E">
        <w:t>‘</w:t>
      </w:r>
      <w:r w:rsidR="00484B9C">
        <w:t>special schools</w:t>
      </w:r>
      <w:r w:rsidR="00CC1C2E">
        <w:t>’</w:t>
      </w:r>
      <w:r w:rsidR="00F3723D">
        <w:t xml:space="preserve"> </w:t>
      </w:r>
      <w:r w:rsidR="00484B9C">
        <w:t>so that communications could be tailored</w:t>
      </w:r>
      <w:r>
        <w:t xml:space="preserve"> accordingly</w:t>
      </w:r>
      <w:r w:rsidR="00484B9C">
        <w:t>.</w:t>
      </w:r>
    </w:p>
    <w:p w14:paraId="2B026478" w14:textId="68E22628" w:rsidR="00484B9C" w:rsidRDefault="00484B9C" w:rsidP="00484B9C">
      <w:pPr>
        <w:pStyle w:val="Body"/>
      </w:pPr>
      <w:r w:rsidRPr="00E92423">
        <w:t xml:space="preserve">Prior to uploading the frame to the data collection system, STCs were tasked with reviewing the school frame and appending ‘STC variables’ that included defining any school regions / clusters to be used in progress monitoring, flagging any ‘new schools’, </w:t>
      </w:r>
      <w:r w:rsidR="009F5BDB">
        <w:t>flagging schools</w:t>
      </w:r>
      <w:r w:rsidRPr="00E92423">
        <w:t xml:space="preserve"> not in scope </w:t>
      </w:r>
      <w:r w:rsidR="009F5BDB">
        <w:t>and identifying schools that have already</w:t>
      </w:r>
      <w:r w:rsidRPr="00E92423">
        <w:t xml:space="preserve"> refus</w:t>
      </w:r>
      <w:r w:rsidR="009F5BDB">
        <w:t>ed to participate</w:t>
      </w:r>
      <w:r w:rsidRPr="00E92423">
        <w:t xml:space="preserve"> (and providing a reason), providing details of any centralised </w:t>
      </w:r>
      <w:r w:rsidR="00801BEF">
        <w:t>F</w:t>
      </w:r>
      <w:r w:rsidRPr="00E92423">
        <w:t xml:space="preserve">inancial </w:t>
      </w:r>
      <w:r w:rsidR="00801BEF">
        <w:t>M</w:t>
      </w:r>
      <w:r w:rsidRPr="00E92423">
        <w:t>anagers as well as identifying whether participation and</w:t>
      </w:r>
      <w:r w:rsidR="00E07373">
        <w:t xml:space="preserve"> </w:t>
      </w:r>
      <w:r w:rsidRPr="00E92423">
        <w:t>/</w:t>
      </w:r>
      <w:r w:rsidR="00E07373">
        <w:t xml:space="preserve"> </w:t>
      </w:r>
      <w:r w:rsidRPr="00E92423">
        <w:t>or communication for multi-campus schools should go through head campus.</w:t>
      </w:r>
      <w:r w:rsidR="00C8334F">
        <w:t xml:space="preserve"> </w:t>
      </w:r>
      <w:r w:rsidRPr="00E92423">
        <w:t xml:space="preserve">Whilst the preference was that these fields were populated in advance of loading the school frame into the data collection system, these fields remained editable throughout the data collection system so STCs could update them as </w:t>
      </w:r>
      <w:r w:rsidR="009F5BDB">
        <w:t xml:space="preserve">relevant </w:t>
      </w:r>
      <w:r w:rsidRPr="00E92423">
        <w:t xml:space="preserve">information </w:t>
      </w:r>
      <w:r w:rsidR="009F5BDB">
        <w:t>became available</w:t>
      </w:r>
      <w:r w:rsidRPr="00E92423">
        <w:t>.</w:t>
      </w:r>
    </w:p>
    <w:p w14:paraId="59DAFA91" w14:textId="5FB0DA8D" w:rsidR="00484B9C" w:rsidRPr="00484B9C" w:rsidRDefault="00484B9C" w:rsidP="00484B9C">
      <w:pPr>
        <w:pStyle w:val="Body"/>
      </w:pPr>
      <w:r w:rsidRPr="00484B9C">
        <w:t>Th</w:t>
      </w:r>
      <w:r w:rsidR="009F5BDB">
        <w:t>e</w:t>
      </w:r>
      <w:r w:rsidRPr="00484B9C">
        <w:t xml:space="preserve"> ‘final</w:t>
      </w:r>
      <w:r w:rsidR="009F5BDB">
        <w:t>’</w:t>
      </w:r>
      <w:r w:rsidRPr="00484B9C">
        <w:t xml:space="preserve"> version of the </w:t>
      </w:r>
      <w:r w:rsidR="009F5BDB">
        <w:t xml:space="preserve">school </w:t>
      </w:r>
      <w:r w:rsidRPr="00484B9C">
        <w:t xml:space="preserve">frame was used to generate the mailing list for School </w:t>
      </w:r>
      <w:r w:rsidR="00024979">
        <w:t xml:space="preserve">Leader </w:t>
      </w:r>
      <w:r w:rsidRPr="00484B9C">
        <w:t xml:space="preserve">Pack distribution in </w:t>
      </w:r>
      <w:r w:rsidR="00380E86">
        <w:t>mid</w:t>
      </w:r>
      <w:r w:rsidR="009F5BDB">
        <w:t>-</w:t>
      </w:r>
      <w:r w:rsidRPr="00380E86">
        <w:t>March</w:t>
      </w:r>
      <w:r w:rsidR="00415B5A">
        <w:t xml:space="preserve"> 2018</w:t>
      </w:r>
      <w:r w:rsidRPr="00484B9C">
        <w:t xml:space="preserve"> and was uploaded into the data collection system prior to the commencement of the school activation phase. If there was any doubt about a school’s scope status, the agreed approach was to include the school in the School </w:t>
      </w:r>
      <w:r w:rsidR="006049B8">
        <w:t xml:space="preserve">Leader </w:t>
      </w:r>
      <w:r w:rsidRPr="00484B9C">
        <w:t xml:space="preserve">Pack mailing, in preference to undertaking ad hoc School </w:t>
      </w:r>
      <w:r w:rsidR="00024979">
        <w:t xml:space="preserve">Leader </w:t>
      </w:r>
      <w:r w:rsidRPr="00484B9C">
        <w:t>Pack mailings closer to or during the collection.</w:t>
      </w:r>
    </w:p>
    <w:p w14:paraId="15D51BE0" w14:textId="0BBAA5A6" w:rsidR="00484B9C" w:rsidRPr="00673C60" w:rsidRDefault="00484B9C" w:rsidP="00484B9C">
      <w:pPr>
        <w:pStyle w:val="Body"/>
      </w:pPr>
      <w:r w:rsidRPr="00673C60">
        <w:t xml:space="preserve">Once the final school frame was loaded into the system there were minimal issues, however, the process was not as smooth as anticipated and delays in resolving queries with jurisdictions resulted in the need to send </w:t>
      </w:r>
      <w:r w:rsidR="004717C4" w:rsidRPr="004717C4">
        <w:rPr>
          <w:i/>
        </w:rPr>
        <w:t>S</w:t>
      </w:r>
      <w:r w:rsidRPr="004717C4">
        <w:rPr>
          <w:i/>
        </w:rPr>
        <w:t xml:space="preserve">chool </w:t>
      </w:r>
      <w:r w:rsidR="004717C4" w:rsidRPr="004717C4">
        <w:rPr>
          <w:i/>
        </w:rPr>
        <w:t>Leader P</w:t>
      </w:r>
      <w:r w:rsidRPr="004717C4">
        <w:rPr>
          <w:i/>
        </w:rPr>
        <w:t>acks</w:t>
      </w:r>
      <w:r w:rsidRPr="00673C60">
        <w:t xml:space="preserve"> out in several batches.</w:t>
      </w:r>
    </w:p>
    <w:p w14:paraId="3555B0D3" w14:textId="574EEF33" w:rsidR="00794F43" w:rsidRPr="0003338A" w:rsidRDefault="00794F43" w:rsidP="00794F43">
      <w:pPr>
        <w:pStyle w:val="Body"/>
      </w:pPr>
      <w:r w:rsidRPr="0003338A">
        <w:t xml:space="preserve">The school frame loaded into the data collection system to support School </w:t>
      </w:r>
      <w:r w:rsidR="00024979">
        <w:t xml:space="preserve">Leader </w:t>
      </w:r>
      <w:r w:rsidRPr="0003338A">
        <w:t>Pack mailing and the school activation phase comprised 8,</w:t>
      </w:r>
      <w:r w:rsidR="0003338A" w:rsidRPr="0003338A">
        <w:t>065</w:t>
      </w:r>
      <w:r w:rsidRPr="0003338A">
        <w:t xml:space="preserve"> schools, of which </w:t>
      </w:r>
      <w:r w:rsidR="0003338A" w:rsidRPr="0003338A">
        <w:t>141</w:t>
      </w:r>
      <w:r w:rsidRPr="0003338A">
        <w:t xml:space="preserve"> had been identified as ‘out of scope’ through the school frame preparation process.</w:t>
      </w:r>
    </w:p>
    <w:p w14:paraId="336D5CBB" w14:textId="44526806" w:rsidR="00794F43" w:rsidRPr="003579D5" w:rsidRDefault="00794F43" w:rsidP="00794F43">
      <w:pPr>
        <w:pStyle w:val="Body"/>
        <w:rPr>
          <w:highlight w:val="yellow"/>
        </w:rPr>
      </w:pPr>
      <w:r w:rsidRPr="0003338A">
        <w:t xml:space="preserve">With child pre-population considered to be complete for the Government and Catholic sectors nationally, it was possible to reconcile pre-population information with school scope status information. </w:t>
      </w:r>
      <w:r w:rsidRPr="00671848">
        <w:t>In early May 201</w:t>
      </w:r>
      <w:r w:rsidR="00671848">
        <w:t>8</w:t>
      </w:r>
      <w:r w:rsidRPr="00671848">
        <w:t xml:space="preserve">, information was circulated to STCs which identified </w:t>
      </w:r>
      <w:r w:rsidR="00671848" w:rsidRPr="00671848">
        <w:t xml:space="preserve">172 </w:t>
      </w:r>
      <w:r w:rsidRPr="00671848">
        <w:t>schools on the frame with no children in pre-population, which could be flagged as ‘out of scope’. It also identified</w:t>
      </w:r>
      <w:r w:rsidR="00671848" w:rsidRPr="00671848">
        <w:t xml:space="preserve"> 10</w:t>
      </w:r>
      <w:r w:rsidRPr="00671848">
        <w:t xml:space="preserve"> schools flagged as ‘out of scope’, which had children in pre-population, and could be re-classified as ‘in scope’. </w:t>
      </w:r>
    </w:p>
    <w:p w14:paraId="4AD51EFE" w14:textId="1FA4FF9F" w:rsidR="00415B5A" w:rsidRDefault="00794F43" w:rsidP="00794F43">
      <w:pPr>
        <w:pStyle w:val="Body"/>
      </w:pPr>
      <w:r w:rsidRPr="00415B5A">
        <w:t xml:space="preserve">The final </w:t>
      </w:r>
      <w:r w:rsidR="00820696" w:rsidRPr="00415B5A">
        <w:t xml:space="preserve">‘raw’ </w:t>
      </w:r>
      <w:r w:rsidRPr="00415B5A">
        <w:t>school frame at the end of data collection comprised 8,</w:t>
      </w:r>
      <w:r w:rsidR="00820696" w:rsidRPr="00415B5A">
        <w:t>070</w:t>
      </w:r>
      <w:r w:rsidRPr="00415B5A">
        <w:t xml:space="preserve"> schools, of which </w:t>
      </w:r>
      <w:r w:rsidR="00820696" w:rsidRPr="00415B5A">
        <w:t>293</w:t>
      </w:r>
      <w:r w:rsidRPr="00415B5A">
        <w:t xml:space="preserve"> were flagged as ‘out of scope’. Over the course of the collection, </w:t>
      </w:r>
      <w:r w:rsidR="0052216A">
        <w:t>five</w:t>
      </w:r>
      <w:r w:rsidRPr="00415B5A">
        <w:t xml:space="preserve"> schools were added to the frame (</w:t>
      </w:r>
      <w:r w:rsidR="00671848" w:rsidRPr="00415B5A">
        <w:t>33</w:t>
      </w:r>
      <w:r w:rsidR="00820696" w:rsidRPr="00415B5A">
        <w:t xml:space="preserve"> </w:t>
      </w:r>
      <w:r w:rsidR="00820696" w:rsidRPr="00415B5A">
        <w:lastRenderedPageBreak/>
        <w:t>in Cycle 3 and</w:t>
      </w:r>
      <w:r w:rsidR="00671848" w:rsidRPr="00415B5A">
        <w:t xml:space="preserve"> </w:t>
      </w:r>
      <w:r w:rsidRPr="00415B5A">
        <w:t xml:space="preserve">246 in Cycle 2), and an incremental </w:t>
      </w:r>
      <w:r w:rsidR="00820696" w:rsidRPr="00415B5A">
        <w:t xml:space="preserve">152 </w:t>
      </w:r>
      <w:r w:rsidRPr="00415B5A">
        <w:t>schools were identified as out of scope (</w:t>
      </w:r>
      <w:r w:rsidR="00820696" w:rsidRPr="00415B5A">
        <w:t xml:space="preserve">333 in Cycle 3 and </w:t>
      </w:r>
      <w:r w:rsidRPr="00415B5A">
        <w:t>375 in Cycle 2).</w:t>
      </w:r>
      <w:r w:rsidR="00415B5A">
        <w:t xml:space="preserve"> </w:t>
      </w:r>
    </w:p>
    <w:p w14:paraId="47B3ACF8" w14:textId="77777777" w:rsidR="00794F43" w:rsidRPr="00AD066E" w:rsidRDefault="00794F43" w:rsidP="00794F43">
      <w:pPr>
        <w:pStyle w:val="Body"/>
      </w:pPr>
      <w:r w:rsidRPr="00AD066E">
        <w:t>Refer to Appendix 2.5.4 for the final school frame specification.</w:t>
      </w:r>
    </w:p>
    <w:p w14:paraId="1D3196D8" w14:textId="28515CF8" w:rsidR="00A8559B" w:rsidRDefault="00A8559B" w:rsidP="00A8559B">
      <w:pPr>
        <w:pStyle w:val="Bullets1"/>
        <w:numPr>
          <w:ilvl w:val="0"/>
          <w:numId w:val="0"/>
        </w:numPr>
        <w:ind w:left="425"/>
        <w:rPr>
          <w:noProof/>
        </w:rPr>
      </w:pPr>
      <w:r>
        <w:rPr>
          <w:noProof/>
        </w:rPr>
        <w:br w:type="page"/>
      </w:r>
    </w:p>
    <w:p w14:paraId="78314E0E" w14:textId="77777777" w:rsidR="001234E2" w:rsidRPr="00F3723D" w:rsidRDefault="001234E2" w:rsidP="00C4221F">
      <w:pPr>
        <w:pStyle w:val="Heading2"/>
      </w:pPr>
      <w:bookmarkStart w:id="92" w:name="_Toc363639892"/>
      <w:bookmarkStart w:id="93" w:name="_Toc26796297"/>
      <w:r w:rsidRPr="00F3723D">
        <w:lastRenderedPageBreak/>
        <w:t>Pre-population</w:t>
      </w:r>
      <w:bookmarkEnd w:id="92"/>
      <w:bookmarkEnd w:id="93"/>
    </w:p>
    <w:p w14:paraId="168C6CF8" w14:textId="1C16C17D" w:rsidR="00886E28" w:rsidRPr="00F3723D" w:rsidRDefault="00886E28" w:rsidP="003D36C2">
      <w:pPr>
        <w:pStyle w:val="Body"/>
      </w:pPr>
      <w:r w:rsidRPr="00F3723D">
        <w:t xml:space="preserve">This section describes the process of pre-populating specific </w:t>
      </w:r>
      <w:r w:rsidR="00A07999" w:rsidRPr="00F3723D">
        <w:t>instrument</w:t>
      </w:r>
      <w:r w:rsidRPr="00F3723D">
        <w:t xml:space="preserve"> questions with demographic information held within jurisdictional</w:t>
      </w:r>
      <w:r w:rsidR="00042A6A" w:rsidRPr="00F3723D">
        <w:t xml:space="preserve"> information</w:t>
      </w:r>
      <w:r w:rsidRPr="00F3723D">
        <w:t xml:space="preserve"> systems.</w:t>
      </w:r>
      <w:r w:rsidR="00C215EE" w:rsidRPr="00F3723D">
        <w:t xml:space="preserve"> </w:t>
      </w:r>
      <w:r w:rsidRPr="00F3723D">
        <w:t>Refer to Section 3.</w:t>
      </w:r>
      <w:r w:rsidR="00A07999" w:rsidRPr="00F3723D">
        <w:t>9</w:t>
      </w:r>
      <w:r w:rsidRPr="00F3723D">
        <w:t xml:space="preserve"> for </w:t>
      </w:r>
      <w:r w:rsidR="00B27EE6" w:rsidRPr="00F3723D">
        <w:t>an evaluation of the pre-population process</w:t>
      </w:r>
      <w:r w:rsidRPr="00F3723D">
        <w:t>.</w:t>
      </w:r>
    </w:p>
    <w:p w14:paraId="243D1F91" w14:textId="77777777" w:rsidR="001234E2" w:rsidRPr="00CF2D6A" w:rsidRDefault="001234E2" w:rsidP="0015680E">
      <w:pPr>
        <w:pStyle w:val="Heading3"/>
      </w:pPr>
      <w:bookmarkStart w:id="94" w:name="_Toc363639893"/>
      <w:bookmarkStart w:id="95" w:name="_Toc26796298"/>
      <w:r w:rsidRPr="00CF2D6A">
        <w:t xml:space="preserve">Pre-population </w:t>
      </w:r>
      <w:bookmarkEnd w:id="94"/>
      <w:r w:rsidR="00F20D6C" w:rsidRPr="00CF2D6A">
        <w:t>background</w:t>
      </w:r>
      <w:bookmarkEnd w:id="95"/>
    </w:p>
    <w:p w14:paraId="54697E73" w14:textId="0D55578B" w:rsidR="00CF2D6A" w:rsidRPr="00CF2D6A" w:rsidRDefault="00CF2D6A" w:rsidP="00CF2D6A">
      <w:pPr>
        <w:pStyle w:val="Body"/>
      </w:pPr>
      <w:r w:rsidRPr="00CF2D6A">
        <w:t xml:space="preserve">Pre-population information helps to reduce </w:t>
      </w:r>
      <w:r w:rsidR="004A101E">
        <w:t>i</w:t>
      </w:r>
      <w:r w:rsidRPr="00CF2D6A">
        <w:t xml:space="preserve">nstrument completion time, enhance data quality (particularly in relation to date of birth / residential address information) and reduce </w:t>
      </w:r>
      <w:r w:rsidR="002E7C92" w:rsidRPr="00CF2D6A">
        <w:t xml:space="preserve">post collection </w:t>
      </w:r>
      <w:r w:rsidRPr="00CF2D6A">
        <w:t>data cleaning / processing time.</w:t>
      </w:r>
      <w:r w:rsidR="00C8334F">
        <w:t xml:space="preserve"> </w:t>
      </w:r>
    </w:p>
    <w:p w14:paraId="7AE7AA1D" w14:textId="54684D51" w:rsidR="00CF2D6A" w:rsidRPr="00933C18" w:rsidRDefault="00CF2D6A" w:rsidP="00CF2D6A">
      <w:pPr>
        <w:pStyle w:val="Body"/>
      </w:pPr>
      <w:r w:rsidRPr="00933C18">
        <w:t xml:space="preserve">In Cycle 3, there was a 100 per cent pre-population rate for the Government and Catholic sectors, and a 16 per cent pre-population rate for the </w:t>
      </w:r>
      <w:r w:rsidR="00346B9E">
        <w:t>i</w:t>
      </w:r>
      <w:r w:rsidR="00036B5A">
        <w:t>ndependent</w:t>
      </w:r>
      <w:r w:rsidRPr="00933C18">
        <w:t xml:space="preserve"> sector. </w:t>
      </w:r>
    </w:p>
    <w:p w14:paraId="311DE3B8" w14:textId="309373B9" w:rsidR="00933C18" w:rsidRPr="00933C18" w:rsidRDefault="0041169F" w:rsidP="00933C18">
      <w:pPr>
        <w:pStyle w:val="Body"/>
      </w:pPr>
      <w:r w:rsidRPr="00933C18">
        <w:t xml:space="preserve">A focus for Cycle </w:t>
      </w:r>
      <w:r w:rsidR="00CF2D6A" w:rsidRPr="00933C18">
        <w:t>4</w:t>
      </w:r>
      <w:r w:rsidRPr="00933C18">
        <w:t xml:space="preserve"> was to</w:t>
      </w:r>
      <w:r w:rsidR="00CF2D6A" w:rsidRPr="00933C18">
        <w:t xml:space="preserve"> achieve greater levels of pre</w:t>
      </w:r>
      <w:r w:rsidRPr="00933C18">
        <w:t xml:space="preserve">-populated information </w:t>
      </w:r>
      <w:r w:rsidR="00CF2D6A" w:rsidRPr="00933C18">
        <w:t>than in previous cycles to further reduce teacher burden and increase quality of data.</w:t>
      </w:r>
      <w:r w:rsidR="00C8334F">
        <w:t xml:space="preserve"> </w:t>
      </w:r>
      <w:r w:rsidRPr="00933C18">
        <w:t xml:space="preserve">There was also a focus on facilitating pre-population for </w:t>
      </w:r>
      <w:r w:rsidR="00F20D6C" w:rsidRPr="00933C18">
        <w:t xml:space="preserve">the </w:t>
      </w:r>
      <w:r w:rsidR="005E683F">
        <w:t>i</w:t>
      </w:r>
      <w:r w:rsidR="00036B5A">
        <w:t>ndependent</w:t>
      </w:r>
      <w:r w:rsidRPr="00933C18">
        <w:t xml:space="preserve"> sector, </w:t>
      </w:r>
      <w:r w:rsidR="00F20D6C" w:rsidRPr="00933C18">
        <w:t xml:space="preserve">particularly </w:t>
      </w:r>
      <w:r w:rsidRPr="00933C18">
        <w:t xml:space="preserve">where centralised </w:t>
      </w:r>
      <w:r w:rsidR="00F20D6C" w:rsidRPr="00933C18">
        <w:t xml:space="preserve">pre-population </w:t>
      </w:r>
      <w:r w:rsidR="00CF2D6A" w:rsidRPr="00933C18">
        <w:t>is</w:t>
      </w:r>
      <w:r w:rsidR="00F20D6C" w:rsidRPr="00933C18">
        <w:t xml:space="preserve"> not possible</w:t>
      </w:r>
      <w:r w:rsidR="00933C18" w:rsidRPr="00933C18">
        <w:t xml:space="preserve">, as well as </w:t>
      </w:r>
      <w:r w:rsidR="002E7C92">
        <w:t xml:space="preserve">enhancing the ‘bulk upload’ feature in the data collection system to include variables </w:t>
      </w:r>
      <w:r w:rsidR="002E7C92" w:rsidRPr="00933C18">
        <w:t>beyond child name and date of birth</w:t>
      </w:r>
      <w:r w:rsidR="002E7C92">
        <w:t xml:space="preserve">, such as </w:t>
      </w:r>
      <w:r w:rsidR="00933C18" w:rsidRPr="00933C18">
        <w:t>child residential address.</w:t>
      </w:r>
      <w:r w:rsidR="00F3723D" w:rsidRPr="00933C18">
        <w:t xml:space="preserve"> </w:t>
      </w:r>
    </w:p>
    <w:p w14:paraId="09033A6B" w14:textId="77777777" w:rsidR="00DF586C" w:rsidRPr="007F03B1" w:rsidRDefault="00DF586C" w:rsidP="00DF586C">
      <w:pPr>
        <w:pStyle w:val="Heading3"/>
      </w:pPr>
      <w:bookmarkStart w:id="96" w:name="_Toc26796299"/>
      <w:r w:rsidRPr="007F03B1">
        <w:t>Pre-population items</w:t>
      </w:r>
      <w:bookmarkEnd w:id="96"/>
    </w:p>
    <w:p w14:paraId="335E8C08" w14:textId="59460862" w:rsidR="0000193B" w:rsidRPr="0020705B" w:rsidRDefault="0000193B" w:rsidP="0000193B">
      <w:pPr>
        <w:pStyle w:val="Body"/>
      </w:pPr>
      <w:r w:rsidRPr="0020705B">
        <w:t>Feedback was sought on the capacity of jurisdictions to provide proposed new information (e.g. gender of parent / carer), prior to finalising the pre-population specification.</w:t>
      </w:r>
      <w:r w:rsidR="00C8334F">
        <w:t xml:space="preserve"> </w:t>
      </w:r>
      <w:r w:rsidRPr="0020705B">
        <w:t xml:space="preserve">The pre-population specification targeted jurisdiction-level data managers, mostly in the Government and Catholic sectors, undertaking </w:t>
      </w:r>
      <w:r w:rsidRPr="0020705B">
        <w:rPr>
          <w:i/>
        </w:rPr>
        <w:t>centralised</w:t>
      </w:r>
      <w:r w:rsidRPr="0020705B">
        <w:t xml:space="preserve"> pre-population.</w:t>
      </w:r>
      <w:r w:rsidR="00C8334F">
        <w:t xml:space="preserve"> </w:t>
      </w:r>
    </w:p>
    <w:p w14:paraId="5BE4C1AF" w14:textId="15EE6598" w:rsidR="00432451" w:rsidRDefault="00432451" w:rsidP="003D36C2">
      <w:pPr>
        <w:pStyle w:val="Body"/>
      </w:pPr>
      <w:r w:rsidRPr="0020705B">
        <w:t>Table 2.6.</w:t>
      </w:r>
      <w:r w:rsidR="00DF586C" w:rsidRPr="0020705B">
        <w:t>2</w:t>
      </w:r>
      <w:r w:rsidR="002E7C92">
        <w:t xml:space="preserve"> on the next page</w:t>
      </w:r>
      <w:r w:rsidRPr="0020705B">
        <w:t xml:space="preserve"> </w:t>
      </w:r>
      <w:r w:rsidRPr="0020705B">
        <w:rPr>
          <w:rStyle w:val="BodyChar"/>
        </w:rPr>
        <w:t xml:space="preserve">lists the </w:t>
      </w:r>
      <w:r w:rsidR="007F03B1" w:rsidRPr="0020705B">
        <w:rPr>
          <w:rStyle w:val="BodyChar"/>
        </w:rPr>
        <w:t>34</w:t>
      </w:r>
      <w:r w:rsidRPr="0020705B">
        <w:rPr>
          <w:rStyle w:val="BodyChar"/>
        </w:rPr>
        <w:t xml:space="preserve"> items </w:t>
      </w:r>
      <w:r w:rsidR="004B6B30" w:rsidRPr="0020705B">
        <w:rPr>
          <w:rStyle w:val="BodyChar"/>
        </w:rPr>
        <w:t>identified</w:t>
      </w:r>
      <w:r w:rsidRPr="0020705B">
        <w:rPr>
          <w:rStyle w:val="BodyChar"/>
        </w:rPr>
        <w:t xml:space="preserve"> for pre-population in the </w:t>
      </w:r>
      <w:r w:rsidR="004B6B30" w:rsidRPr="0020705B">
        <w:rPr>
          <w:rStyle w:val="BodyChar"/>
        </w:rPr>
        <w:t xml:space="preserve">Cycle </w:t>
      </w:r>
      <w:r w:rsidR="007F03B1" w:rsidRPr="0020705B">
        <w:rPr>
          <w:rStyle w:val="BodyChar"/>
        </w:rPr>
        <w:t>4</w:t>
      </w:r>
      <w:r w:rsidR="00071D28" w:rsidRPr="0020705B">
        <w:rPr>
          <w:rStyle w:val="BodyChar"/>
        </w:rPr>
        <w:t>In requesting data from th</w:t>
      </w:r>
      <w:r w:rsidR="00071D28" w:rsidRPr="0020705B">
        <w:t xml:space="preserve">e jurisdictions, </w:t>
      </w:r>
      <w:r w:rsidR="007F03B1" w:rsidRPr="0020705B">
        <w:t>10</w:t>
      </w:r>
      <w:r w:rsidR="00071D28" w:rsidRPr="0020705B">
        <w:t xml:space="preserve"> items identifying the child and the school he or she attended were considered the minimum core requirement for pre-population.</w:t>
      </w:r>
    </w:p>
    <w:p w14:paraId="78F84EB4" w14:textId="7F92C7A5" w:rsidR="002E7C92" w:rsidRPr="00816FFE" w:rsidRDefault="002E7C92" w:rsidP="002E7C92">
      <w:pPr>
        <w:pStyle w:val="Body"/>
      </w:pPr>
      <w:bookmarkStart w:id="97" w:name="_Hlk18589440"/>
      <w:r w:rsidRPr="00816FFE">
        <w:rPr>
          <w:i/>
        </w:rPr>
        <w:t>Gender of first / second parent or carer</w:t>
      </w:r>
      <w:r w:rsidRPr="00816FFE">
        <w:t xml:space="preserve"> items were added for inclusion as analysis variables in the complete microdata file</w:t>
      </w:r>
      <w:r>
        <w:t>,</w:t>
      </w:r>
      <w:r w:rsidRPr="00816FFE">
        <w:t xml:space="preserve"> as they are not asked as part of the </w:t>
      </w:r>
      <w:r w:rsidR="009B08F6">
        <w:t>I</w:t>
      </w:r>
      <w:r w:rsidRPr="00816FFE">
        <w:t>nstrument and m</w:t>
      </w:r>
      <w:r w:rsidRPr="00816FFE">
        <w:rPr>
          <w:rFonts w:eastAsia="Calibri" w:cs="Arial"/>
          <w:szCs w:val="22"/>
        </w:rPr>
        <w:t xml:space="preserve">aternal educational attainment is </w:t>
      </w:r>
      <w:r>
        <w:rPr>
          <w:rFonts w:eastAsia="Calibri" w:cs="Arial"/>
          <w:szCs w:val="22"/>
        </w:rPr>
        <w:t xml:space="preserve">considered to be </w:t>
      </w:r>
      <w:r w:rsidRPr="00816FFE">
        <w:rPr>
          <w:rFonts w:eastAsia="Calibri"/>
          <w:szCs w:val="22"/>
        </w:rPr>
        <w:t>an important predictor of children’s developmental outcomes</w:t>
      </w:r>
      <w:r w:rsidRPr="00816FFE">
        <w:rPr>
          <w:rFonts w:eastAsia="Calibri" w:cs="Arial"/>
          <w:szCs w:val="22"/>
        </w:rPr>
        <w:t xml:space="preserve">. </w:t>
      </w:r>
    </w:p>
    <w:p w14:paraId="68F05715" w14:textId="45E0CDA6" w:rsidR="002E7C92" w:rsidRDefault="002E7C92" w:rsidP="002E7C92">
      <w:pPr>
        <w:pStyle w:val="Body"/>
      </w:pPr>
      <w:r w:rsidRPr="00816FFE">
        <w:rPr>
          <w:i/>
        </w:rPr>
        <w:t>Preschool or Kindergarten program prior to scho</w:t>
      </w:r>
      <w:r>
        <w:rPr>
          <w:i/>
        </w:rPr>
        <w:t>ol</w:t>
      </w:r>
      <w:r w:rsidRPr="00816FFE">
        <w:rPr>
          <w:i/>
        </w:rPr>
        <w:t xml:space="preserve"> </w:t>
      </w:r>
      <w:r w:rsidRPr="00816FFE">
        <w:t xml:space="preserve">was first added in Cycle 3 as </w:t>
      </w:r>
      <w:r w:rsidRPr="00816FFE">
        <w:rPr>
          <w:rFonts w:eastAsia="Calibri"/>
          <w:szCs w:val="22"/>
        </w:rPr>
        <w:t>non-parental care experienced by children in the year before starting school can have a significant impact on the</w:t>
      </w:r>
      <w:r>
        <w:rPr>
          <w:rFonts w:eastAsia="Calibri"/>
          <w:szCs w:val="22"/>
        </w:rPr>
        <w:t xml:space="preserve"> child’s</w:t>
      </w:r>
      <w:r w:rsidRPr="00816FFE">
        <w:rPr>
          <w:rFonts w:eastAsia="Calibri"/>
          <w:szCs w:val="22"/>
        </w:rPr>
        <w:t xml:space="preserve"> development</w:t>
      </w:r>
      <w:r w:rsidRPr="00816FFE">
        <w:t xml:space="preserve"> and </w:t>
      </w:r>
      <w:r w:rsidR="00446272">
        <w:t>T</w:t>
      </w:r>
      <w:r w:rsidRPr="00816FFE">
        <w:t>eachers’ knowledge about the nature and duration of formal and non-formal child care in the year before entering school can be somewhat limited.</w:t>
      </w:r>
      <w:r w:rsidR="00C8334F">
        <w:t xml:space="preserve"> </w:t>
      </w:r>
    </w:p>
    <w:bookmarkEnd w:id="97"/>
    <w:p w14:paraId="6749BF08" w14:textId="404EECF9" w:rsidR="002E7C92" w:rsidRPr="00816FFE" w:rsidRDefault="002E7C92" w:rsidP="002E7C92">
      <w:pPr>
        <w:pStyle w:val="Body"/>
      </w:pPr>
      <w:r>
        <w:t xml:space="preserve">New South Wales was the only jurisdiction able to pre-populate further information relating to Preschool or Kindergarten programs, including the </w:t>
      </w:r>
      <w:r w:rsidRPr="00816FFE">
        <w:rPr>
          <w:i/>
        </w:rPr>
        <w:t>dose</w:t>
      </w:r>
      <w:r>
        <w:t xml:space="preserve">, </w:t>
      </w:r>
      <w:r w:rsidRPr="00816FFE">
        <w:rPr>
          <w:i/>
        </w:rPr>
        <w:t>setting</w:t>
      </w:r>
      <w:r>
        <w:t xml:space="preserve"> and </w:t>
      </w:r>
      <w:r w:rsidRPr="00816FFE">
        <w:rPr>
          <w:i/>
        </w:rPr>
        <w:t>postcode</w:t>
      </w:r>
      <w:r>
        <w:t xml:space="preserve"> of this care, due to having this information available on enrolment forms. </w:t>
      </w:r>
    </w:p>
    <w:p w14:paraId="4E930E99" w14:textId="77777777" w:rsidR="002E7C92" w:rsidRDefault="002E7C92" w:rsidP="004B00C4">
      <w:pPr>
        <w:pStyle w:val="Caption"/>
      </w:pPr>
      <w:bookmarkStart w:id="98" w:name="_Toc453315410"/>
      <w:bookmarkStart w:id="99" w:name="_Toc454536869"/>
      <w:bookmarkStart w:id="100" w:name="_Toc455240484"/>
      <w:bookmarkStart w:id="101" w:name="_Toc15429895"/>
      <w:r>
        <w:br w:type="page"/>
      </w:r>
    </w:p>
    <w:p w14:paraId="71E733DB" w14:textId="765C50C2" w:rsidR="004000EC" w:rsidRPr="00407717" w:rsidRDefault="00DF1193" w:rsidP="004B00C4">
      <w:pPr>
        <w:pStyle w:val="Caption"/>
      </w:pPr>
      <w:bookmarkStart w:id="102" w:name="_Toc20667439"/>
      <w:r w:rsidRPr="00407717">
        <w:lastRenderedPageBreak/>
        <w:t>Table 2.6.</w:t>
      </w:r>
      <w:r w:rsidR="00DF586C" w:rsidRPr="00407717">
        <w:t>2</w:t>
      </w:r>
      <w:r w:rsidRPr="00407717">
        <w:tab/>
      </w:r>
      <w:r w:rsidR="004000EC" w:rsidRPr="00407717">
        <w:t>Pre-population items for the 201</w:t>
      </w:r>
      <w:r w:rsidR="007F03B1" w:rsidRPr="00407717">
        <w:t>8</w:t>
      </w:r>
      <w:r w:rsidR="004000EC" w:rsidRPr="00407717">
        <w:t xml:space="preserve"> AED</w:t>
      </w:r>
      <w:r w:rsidR="00340B3E" w:rsidRPr="00407717">
        <w:t>C</w:t>
      </w:r>
      <w:bookmarkEnd w:id="98"/>
      <w:bookmarkEnd w:id="99"/>
      <w:bookmarkEnd w:id="100"/>
      <w:bookmarkEnd w:id="101"/>
      <w:bookmarkEnd w:id="102"/>
    </w:p>
    <w:tbl>
      <w:tblPr>
        <w:tblW w:w="8926" w:type="dxa"/>
        <w:tblLook w:val="04A0" w:firstRow="1" w:lastRow="0" w:firstColumn="1" w:lastColumn="0" w:noHBand="0" w:noVBand="1"/>
      </w:tblPr>
      <w:tblGrid>
        <w:gridCol w:w="1843"/>
        <w:gridCol w:w="814"/>
        <w:gridCol w:w="4750"/>
        <w:gridCol w:w="1519"/>
      </w:tblGrid>
      <w:tr w:rsidR="0020705B" w:rsidRPr="0020705B" w14:paraId="1F412C00" w14:textId="77777777" w:rsidTr="00293DCF">
        <w:trPr>
          <w:trHeight w:val="958"/>
        </w:trPr>
        <w:tc>
          <w:tcPr>
            <w:tcW w:w="1843" w:type="dxa"/>
            <w:tcBorders>
              <w:top w:val="nil"/>
              <w:left w:val="nil"/>
              <w:bottom w:val="nil"/>
              <w:right w:val="nil"/>
            </w:tcBorders>
            <w:shd w:val="clear" w:color="auto" w:fill="1F688D" w:themeFill="accent1"/>
            <w:vAlign w:val="center"/>
            <w:hideMark/>
          </w:tcPr>
          <w:p w14:paraId="0A9EC2FB" w14:textId="77777777" w:rsidR="0020705B" w:rsidRPr="0020705B" w:rsidRDefault="0020705B" w:rsidP="0020705B">
            <w:pPr>
              <w:rPr>
                <w:rFonts w:eastAsia="Times New Roman" w:cs="Arial"/>
                <w:b/>
                <w:bCs/>
                <w:color w:val="FFFFFF"/>
                <w:sz w:val="18"/>
                <w:szCs w:val="18"/>
                <w:lang w:eastAsia="en-AU"/>
              </w:rPr>
            </w:pPr>
            <w:r w:rsidRPr="0020705B">
              <w:rPr>
                <w:rFonts w:eastAsia="Times New Roman" w:cs="Arial"/>
                <w:b/>
                <w:bCs/>
                <w:color w:val="FFFFFF"/>
                <w:sz w:val="18"/>
                <w:szCs w:val="18"/>
                <w:lang w:eastAsia="en-AU"/>
              </w:rPr>
              <w:t>Priority</w:t>
            </w:r>
          </w:p>
        </w:tc>
        <w:tc>
          <w:tcPr>
            <w:tcW w:w="814" w:type="dxa"/>
            <w:tcBorders>
              <w:top w:val="nil"/>
              <w:left w:val="nil"/>
              <w:bottom w:val="nil"/>
              <w:right w:val="nil"/>
            </w:tcBorders>
            <w:shd w:val="clear" w:color="auto" w:fill="1F688D" w:themeFill="accent1"/>
            <w:vAlign w:val="center"/>
            <w:hideMark/>
          </w:tcPr>
          <w:p w14:paraId="07AADD8C" w14:textId="77777777" w:rsidR="0020705B" w:rsidRPr="0020705B" w:rsidRDefault="0020705B" w:rsidP="00293DCF">
            <w:pPr>
              <w:jc w:val="center"/>
              <w:rPr>
                <w:rFonts w:eastAsia="Times New Roman" w:cs="Arial"/>
                <w:b/>
                <w:bCs/>
                <w:color w:val="FFFFFF"/>
                <w:sz w:val="18"/>
                <w:szCs w:val="18"/>
                <w:lang w:eastAsia="en-AU"/>
              </w:rPr>
            </w:pPr>
            <w:r w:rsidRPr="0020705B">
              <w:rPr>
                <w:rFonts w:eastAsia="Times New Roman" w:cs="Arial"/>
                <w:b/>
                <w:bCs/>
                <w:color w:val="FFFFFF"/>
                <w:sz w:val="18"/>
                <w:szCs w:val="18"/>
                <w:lang w:eastAsia="en-AU"/>
              </w:rPr>
              <w:t>Item no.</w:t>
            </w:r>
          </w:p>
        </w:tc>
        <w:tc>
          <w:tcPr>
            <w:tcW w:w="4750" w:type="dxa"/>
            <w:tcBorders>
              <w:top w:val="nil"/>
              <w:left w:val="nil"/>
              <w:bottom w:val="nil"/>
              <w:right w:val="nil"/>
            </w:tcBorders>
            <w:shd w:val="clear" w:color="auto" w:fill="1F688D" w:themeFill="accent1"/>
            <w:vAlign w:val="center"/>
            <w:hideMark/>
          </w:tcPr>
          <w:p w14:paraId="4101E67A" w14:textId="77777777" w:rsidR="0020705B" w:rsidRPr="0020705B" w:rsidRDefault="0020705B" w:rsidP="0020705B">
            <w:pPr>
              <w:rPr>
                <w:rFonts w:eastAsia="Times New Roman" w:cs="Arial"/>
                <w:b/>
                <w:bCs/>
                <w:color w:val="FFFFFF"/>
                <w:sz w:val="18"/>
                <w:szCs w:val="18"/>
                <w:lang w:eastAsia="en-AU"/>
              </w:rPr>
            </w:pPr>
            <w:r w:rsidRPr="0020705B">
              <w:rPr>
                <w:rFonts w:eastAsia="Times New Roman" w:cs="Arial"/>
                <w:b/>
                <w:bCs/>
                <w:color w:val="FFFFFF"/>
                <w:sz w:val="18"/>
                <w:szCs w:val="18"/>
                <w:lang w:eastAsia="en-AU"/>
              </w:rPr>
              <w:t>Item</w:t>
            </w:r>
          </w:p>
        </w:tc>
        <w:tc>
          <w:tcPr>
            <w:tcW w:w="1519" w:type="dxa"/>
            <w:tcBorders>
              <w:top w:val="nil"/>
              <w:left w:val="nil"/>
              <w:bottom w:val="nil"/>
              <w:right w:val="nil"/>
            </w:tcBorders>
            <w:shd w:val="clear" w:color="auto" w:fill="1F688D" w:themeFill="accent1"/>
            <w:vAlign w:val="center"/>
            <w:hideMark/>
          </w:tcPr>
          <w:p w14:paraId="00F3AD04" w14:textId="77777777" w:rsidR="0020705B" w:rsidRPr="0020705B" w:rsidRDefault="0020705B" w:rsidP="00AD066E">
            <w:pPr>
              <w:jc w:val="center"/>
              <w:rPr>
                <w:rFonts w:eastAsia="Times New Roman" w:cs="Arial"/>
                <w:b/>
                <w:bCs/>
                <w:color w:val="FFFFFF"/>
                <w:sz w:val="18"/>
                <w:szCs w:val="18"/>
                <w:lang w:eastAsia="en-AU"/>
              </w:rPr>
            </w:pPr>
            <w:r w:rsidRPr="0020705B">
              <w:rPr>
                <w:rFonts w:eastAsia="Times New Roman" w:cs="Arial"/>
                <w:b/>
                <w:bCs/>
                <w:color w:val="FFFFFF"/>
                <w:sz w:val="18"/>
                <w:szCs w:val="18"/>
                <w:lang w:eastAsia="en-AU"/>
              </w:rPr>
              <w:t>New for Cycle 4</w:t>
            </w:r>
          </w:p>
        </w:tc>
      </w:tr>
      <w:tr w:rsidR="0020705B" w:rsidRPr="0020705B" w14:paraId="7CE98CD2" w14:textId="77777777" w:rsidTr="00211A5B">
        <w:trPr>
          <w:trHeight w:val="300"/>
        </w:trPr>
        <w:tc>
          <w:tcPr>
            <w:tcW w:w="1843" w:type="dxa"/>
            <w:tcBorders>
              <w:top w:val="nil"/>
              <w:left w:val="nil"/>
              <w:bottom w:val="nil"/>
              <w:right w:val="nil"/>
            </w:tcBorders>
            <w:shd w:val="clear" w:color="auto" w:fill="auto"/>
            <w:vAlign w:val="center"/>
            <w:hideMark/>
          </w:tcPr>
          <w:p w14:paraId="2241C2A9" w14:textId="77777777" w:rsidR="0020705B" w:rsidRPr="0020705B" w:rsidRDefault="0020705B" w:rsidP="0020705B">
            <w:pPr>
              <w:rPr>
                <w:rFonts w:eastAsia="Times New Roman" w:cs="Arial"/>
                <w:b/>
                <w:bCs/>
                <w:color w:val="000000"/>
                <w:sz w:val="18"/>
                <w:szCs w:val="18"/>
                <w:lang w:eastAsia="en-AU"/>
              </w:rPr>
            </w:pPr>
            <w:r w:rsidRPr="0020705B">
              <w:rPr>
                <w:rFonts w:eastAsia="Times New Roman" w:cs="Arial"/>
                <w:b/>
                <w:bCs/>
                <w:color w:val="000000"/>
                <w:sz w:val="18"/>
                <w:szCs w:val="18"/>
                <w:lang w:eastAsia="en-AU"/>
              </w:rPr>
              <w:t>Core</w:t>
            </w:r>
          </w:p>
        </w:tc>
        <w:tc>
          <w:tcPr>
            <w:tcW w:w="814" w:type="dxa"/>
            <w:tcBorders>
              <w:top w:val="nil"/>
              <w:left w:val="nil"/>
              <w:bottom w:val="nil"/>
              <w:right w:val="nil"/>
            </w:tcBorders>
            <w:shd w:val="clear" w:color="auto" w:fill="auto"/>
            <w:vAlign w:val="center"/>
            <w:hideMark/>
          </w:tcPr>
          <w:p w14:paraId="4FD59763"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1</w:t>
            </w:r>
          </w:p>
        </w:tc>
        <w:tc>
          <w:tcPr>
            <w:tcW w:w="4750" w:type="dxa"/>
            <w:tcBorders>
              <w:top w:val="nil"/>
              <w:left w:val="nil"/>
              <w:bottom w:val="nil"/>
              <w:right w:val="nil"/>
            </w:tcBorders>
            <w:shd w:val="clear" w:color="auto" w:fill="auto"/>
            <w:vAlign w:val="center"/>
            <w:hideMark/>
          </w:tcPr>
          <w:p w14:paraId="501D85D2"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identifier</w:t>
            </w:r>
          </w:p>
        </w:tc>
        <w:tc>
          <w:tcPr>
            <w:tcW w:w="1519" w:type="dxa"/>
            <w:tcBorders>
              <w:top w:val="nil"/>
              <w:left w:val="nil"/>
              <w:bottom w:val="nil"/>
              <w:right w:val="nil"/>
            </w:tcBorders>
            <w:shd w:val="clear" w:color="auto" w:fill="auto"/>
            <w:vAlign w:val="center"/>
            <w:hideMark/>
          </w:tcPr>
          <w:p w14:paraId="17A3AB26" w14:textId="77777777" w:rsidR="0020705B" w:rsidRPr="0020705B" w:rsidRDefault="0020705B" w:rsidP="0020705B">
            <w:pPr>
              <w:rPr>
                <w:rFonts w:eastAsia="Times New Roman" w:cs="Arial"/>
                <w:color w:val="000000"/>
                <w:sz w:val="18"/>
                <w:szCs w:val="18"/>
                <w:lang w:eastAsia="en-AU"/>
              </w:rPr>
            </w:pPr>
          </w:p>
        </w:tc>
      </w:tr>
      <w:tr w:rsidR="0020705B" w:rsidRPr="0020705B" w14:paraId="6D2A16FE" w14:textId="77777777" w:rsidTr="00211A5B">
        <w:trPr>
          <w:trHeight w:val="300"/>
        </w:trPr>
        <w:tc>
          <w:tcPr>
            <w:tcW w:w="1843" w:type="dxa"/>
            <w:tcBorders>
              <w:top w:val="nil"/>
              <w:left w:val="nil"/>
              <w:bottom w:val="nil"/>
              <w:right w:val="nil"/>
            </w:tcBorders>
            <w:shd w:val="clear" w:color="auto" w:fill="C7E4F2" w:themeFill="accent1" w:themeFillTint="33"/>
            <w:vAlign w:val="center"/>
            <w:hideMark/>
          </w:tcPr>
          <w:p w14:paraId="26CC4116"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auto" w:fill="C7E4F2" w:themeFill="accent1" w:themeFillTint="33"/>
            <w:vAlign w:val="center"/>
            <w:hideMark/>
          </w:tcPr>
          <w:p w14:paraId="04E9B8F2"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2</w:t>
            </w:r>
          </w:p>
        </w:tc>
        <w:tc>
          <w:tcPr>
            <w:tcW w:w="4750" w:type="dxa"/>
            <w:tcBorders>
              <w:top w:val="nil"/>
              <w:left w:val="nil"/>
              <w:bottom w:val="nil"/>
              <w:right w:val="nil"/>
            </w:tcBorders>
            <w:shd w:val="clear" w:color="auto" w:fill="C7E4F2" w:themeFill="accent1" w:themeFillTint="33"/>
            <w:vAlign w:val="center"/>
            <w:hideMark/>
          </w:tcPr>
          <w:p w14:paraId="1568C820"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first name</w:t>
            </w:r>
          </w:p>
        </w:tc>
        <w:tc>
          <w:tcPr>
            <w:tcW w:w="1519" w:type="dxa"/>
            <w:tcBorders>
              <w:top w:val="nil"/>
              <w:left w:val="nil"/>
              <w:bottom w:val="nil"/>
              <w:right w:val="nil"/>
            </w:tcBorders>
            <w:shd w:val="clear" w:color="auto" w:fill="C7E4F2" w:themeFill="accent1" w:themeFillTint="33"/>
            <w:vAlign w:val="center"/>
            <w:hideMark/>
          </w:tcPr>
          <w:p w14:paraId="6FD22D8B"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3F574F91" w14:textId="77777777" w:rsidTr="00211A5B">
        <w:trPr>
          <w:trHeight w:val="300"/>
        </w:trPr>
        <w:tc>
          <w:tcPr>
            <w:tcW w:w="1843" w:type="dxa"/>
            <w:tcBorders>
              <w:top w:val="nil"/>
              <w:left w:val="nil"/>
              <w:bottom w:val="nil"/>
              <w:right w:val="nil"/>
            </w:tcBorders>
            <w:shd w:val="clear" w:color="auto" w:fill="auto"/>
            <w:vAlign w:val="center"/>
            <w:hideMark/>
          </w:tcPr>
          <w:p w14:paraId="02C104E4" w14:textId="77777777" w:rsidR="0020705B" w:rsidRPr="0020705B" w:rsidRDefault="0020705B" w:rsidP="0020705B">
            <w:pPr>
              <w:jc w:val="center"/>
              <w:rPr>
                <w:rFonts w:eastAsia="Times New Roman" w:cs="Arial"/>
                <w:color w:val="000000"/>
                <w:sz w:val="18"/>
                <w:szCs w:val="18"/>
                <w:lang w:eastAsia="en-AU"/>
              </w:rPr>
            </w:pPr>
          </w:p>
        </w:tc>
        <w:tc>
          <w:tcPr>
            <w:tcW w:w="814" w:type="dxa"/>
            <w:tcBorders>
              <w:top w:val="nil"/>
              <w:left w:val="nil"/>
              <w:bottom w:val="nil"/>
              <w:right w:val="nil"/>
            </w:tcBorders>
            <w:shd w:val="clear" w:color="auto" w:fill="auto"/>
            <w:vAlign w:val="center"/>
            <w:hideMark/>
          </w:tcPr>
          <w:p w14:paraId="41E5409F"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3</w:t>
            </w:r>
          </w:p>
        </w:tc>
        <w:tc>
          <w:tcPr>
            <w:tcW w:w="4750" w:type="dxa"/>
            <w:tcBorders>
              <w:top w:val="nil"/>
              <w:left w:val="nil"/>
              <w:bottom w:val="nil"/>
              <w:right w:val="nil"/>
            </w:tcBorders>
            <w:shd w:val="clear" w:color="auto" w:fill="auto"/>
            <w:vAlign w:val="center"/>
            <w:hideMark/>
          </w:tcPr>
          <w:p w14:paraId="12ECEA89"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last name</w:t>
            </w:r>
          </w:p>
        </w:tc>
        <w:tc>
          <w:tcPr>
            <w:tcW w:w="1519" w:type="dxa"/>
            <w:tcBorders>
              <w:top w:val="nil"/>
              <w:left w:val="nil"/>
              <w:bottom w:val="nil"/>
              <w:right w:val="nil"/>
            </w:tcBorders>
            <w:shd w:val="clear" w:color="auto" w:fill="auto"/>
            <w:vAlign w:val="center"/>
            <w:hideMark/>
          </w:tcPr>
          <w:p w14:paraId="25EE3AED" w14:textId="77777777" w:rsidR="0020705B" w:rsidRPr="0020705B" w:rsidRDefault="0020705B" w:rsidP="0020705B">
            <w:pPr>
              <w:rPr>
                <w:rFonts w:eastAsia="Times New Roman" w:cs="Arial"/>
                <w:color w:val="000000"/>
                <w:sz w:val="18"/>
                <w:szCs w:val="18"/>
                <w:lang w:eastAsia="en-AU"/>
              </w:rPr>
            </w:pPr>
          </w:p>
        </w:tc>
      </w:tr>
      <w:tr w:rsidR="0020705B" w:rsidRPr="0020705B" w14:paraId="1011EE9D" w14:textId="77777777" w:rsidTr="00211A5B">
        <w:trPr>
          <w:trHeight w:val="300"/>
        </w:trPr>
        <w:tc>
          <w:tcPr>
            <w:tcW w:w="1843" w:type="dxa"/>
            <w:tcBorders>
              <w:top w:val="nil"/>
              <w:left w:val="nil"/>
              <w:bottom w:val="nil"/>
              <w:right w:val="nil"/>
            </w:tcBorders>
            <w:shd w:val="clear" w:color="000000" w:fill="C7E4F2"/>
            <w:vAlign w:val="center"/>
            <w:hideMark/>
          </w:tcPr>
          <w:p w14:paraId="139453BB"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3C5CEF8C"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4</w:t>
            </w:r>
          </w:p>
        </w:tc>
        <w:tc>
          <w:tcPr>
            <w:tcW w:w="4750" w:type="dxa"/>
            <w:tcBorders>
              <w:top w:val="nil"/>
              <w:left w:val="nil"/>
              <w:bottom w:val="nil"/>
              <w:right w:val="nil"/>
            </w:tcBorders>
            <w:shd w:val="clear" w:color="000000" w:fill="C7E4F2"/>
            <w:vAlign w:val="center"/>
            <w:hideMark/>
          </w:tcPr>
          <w:p w14:paraId="545E93B1"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Australian Government school identifier</w:t>
            </w:r>
          </w:p>
        </w:tc>
        <w:tc>
          <w:tcPr>
            <w:tcW w:w="1519" w:type="dxa"/>
            <w:tcBorders>
              <w:top w:val="nil"/>
              <w:left w:val="nil"/>
              <w:bottom w:val="nil"/>
              <w:right w:val="nil"/>
            </w:tcBorders>
            <w:shd w:val="clear" w:color="000000" w:fill="C7E4F2"/>
            <w:vAlign w:val="center"/>
            <w:hideMark/>
          </w:tcPr>
          <w:p w14:paraId="4B54D23B"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369AD19F" w14:textId="77777777" w:rsidTr="00211A5B">
        <w:trPr>
          <w:trHeight w:val="300"/>
        </w:trPr>
        <w:tc>
          <w:tcPr>
            <w:tcW w:w="1843" w:type="dxa"/>
            <w:tcBorders>
              <w:top w:val="nil"/>
              <w:left w:val="nil"/>
              <w:bottom w:val="nil"/>
              <w:right w:val="nil"/>
            </w:tcBorders>
            <w:shd w:val="clear" w:color="auto" w:fill="auto"/>
            <w:vAlign w:val="center"/>
            <w:hideMark/>
          </w:tcPr>
          <w:p w14:paraId="1AFBB3F6" w14:textId="77777777" w:rsidR="0020705B" w:rsidRPr="0020705B" w:rsidRDefault="0020705B" w:rsidP="0020705B">
            <w:pPr>
              <w:jc w:val="center"/>
              <w:rPr>
                <w:rFonts w:eastAsia="Times New Roman" w:cs="Arial"/>
                <w:color w:val="000000"/>
                <w:sz w:val="18"/>
                <w:szCs w:val="18"/>
                <w:lang w:eastAsia="en-AU"/>
              </w:rPr>
            </w:pPr>
          </w:p>
        </w:tc>
        <w:tc>
          <w:tcPr>
            <w:tcW w:w="814" w:type="dxa"/>
            <w:tcBorders>
              <w:top w:val="nil"/>
              <w:left w:val="nil"/>
              <w:bottom w:val="nil"/>
              <w:right w:val="nil"/>
            </w:tcBorders>
            <w:shd w:val="clear" w:color="auto" w:fill="auto"/>
            <w:vAlign w:val="center"/>
            <w:hideMark/>
          </w:tcPr>
          <w:p w14:paraId="45339D50"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5</w:t>
            </w:r>
          </w:p>
        </w:tc>
        <w:tc>
          <w:tcPr>
            <w:tcW w:w="4750" w:type="dxa"/>
            <w:tcBorders>
              <w:top w:val="nil"/>
              <w:left w:val="nil"/>
              <w:bottom w:val="nil"/>
              <w:right w:val="nil"/>
            </w:tcBorders>
            <w:shd w:val="clear" w:color="auto" w:fill="auto"/>
            <w:vAlign w:val="center"/>
            <w:hideMark/>
          </w:tcPr>
          <w:p w14:paraId="6826E1B3"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Australian Government campus identifier</w:t>
            </w:r>
          </w:p>
        </w:tc>
        <w:tc>
          <w:tcPr>
            <w:tcW w:w="1519" w:type="dxa"/>
            <w:tcBorders>
              <w:top w:val="nil"/>
              <w:left w:val="nil"/>
              <w:bottom w:val="nil"/>
              <w:right w:val="nil"/>
            </w:tcBorders>
            <w:shd w:val="clear" w:color="auto" w:fill="auto"/>
            <w:vAlign w:val="center"/>
            <w:hideMark/>
          </w:tcPr>
          <w:p w14:paraId="36AD6F7D" w14:textId="77777777" w:rsidR="0020705B" w:rsidRPr="0020705B" w:rsidRDefault="0020705B" w:rsidP="0020705B">
            <w:pPr>
              <w:rPr>
                <w:rFonts w:eastAsia="Times New Roman" w:cs="Arial"/>
                <w:color w:val="000000"/>
                <w:sz w:val="18"/>
                <w:szCs w:val="18"/>
                <w:lang w:eastAsia="en-AU"/>
              </w:rPr>
            </w:pPr>
          </w:p>
        </w:tc>
      </w:tr>
      <w:tr w:rsidR="0020705B" w:rsidRPr="0020705B" w14:paraId="4E77748D" w14:textId="77777777" w:rsidTr="00211A5B">
        <w:trPr>
          <w:trHeight w:val="300"/>
        </w:trPr>
        <w:tc>
          <w:tcPr>
            <w:tcW w:w="1843" w:type="dxa"/>
            <w:tcBorders>
              <w:top w:val="nil"/>
              <w:left w:val="nil"/>
              <w:bottom w:val="nil"/>
              <w:right w:val="nil"/>
            </w:tcBorders>
            <w:shd w:val="clear" w:color="000000" w:fill="C7E4F2"/>
            <w:vAlign w:val="center"/>
            <w:hideMark/>
          </w:tcPr>
          <w:p w14:paraId="6C6897FA"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039B3C26"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6</w:t>
            </w:r>
          </w:p>
        </w:tc>
        <w:tc>
          <w:tcPr>
            <w:tcW w:w="4750" w:type="dxa"/>
            <w:tcBorders>
              <w:top w:val="nil"/>
              <w:left w:val="nil"/>
              <w:bottom w:val="nil"/>
              <w:right w:val="nil"/>
            </w:tcBorders>
            <w:shd w:val="clear" w:color="000000" w:fill="C7E4F2"/>
            <w:vAlign w:val="center"/>
            <w:hideMark/>
          </w:tcPr>
          <w:p w14:paraId="755F27B0"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Jurisdictional campus identifier</w:t>
            </w:r>
          </w:p>
        </w:tc>
        <w:tc>
          <w:tcPr>
            <w:tcW w:w="1519" w:type="dxa"/>
            <w:tcBorders>
              <w:top w:val="nil"/>
              <w:left w:val="nil"/>
              <w:bottom w:val="nil"/>
              <w:right w:val="nil"/>
            </w:tcBorders>
            <w:shd w:val="clear" w:color="000000" w:fill="C7E4F2"/>
            <w:vAlign w:val="center"/>
            <w:hideMark/>
          </w:tcPr>
          <w:p w14:paraId="5E827961"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0FEA7FF9" w14:textId="77777777" w:rsidTr="00211A5B">
        <w:trPr>
          <w:trHeight w:val="300"/>
        </w:trPr>
        <w:tc>
          <w:tcPr>
            <w:tcW w:w="1843" w:type="dxa"/>
            <w:tcBorders>
              <w:top w:val="nil"/>
              <w:left w:val="nil"/>
              <w:bottom w:val="nil"/>
              <w:right w:val="nil"/>
            </w:tcBorders>
            <w:shd w:val="clear" w:color="auto" w:fill="auto"/>
            <w:vAlign w:val="center"/>
            <w:hideMark/>
          </w:tcPr>
          <w:p w14:paraId="57BF17CB" w14:textId="77777777" w:rsidR="0020705B" w:rsidRPr="0020705B" w:rsidRDefault="0020705B" w:rsidP="0020705B">
            <w:pPr>
              <w:jc w:val="center"/>
              <w:rPr>
                <w:rFonts w:eastAsia="Times New Roman" w:cs="Arial"/>
                <w:color w:val="000000"/>
                <w:sz w:val="18"/>
                <w:szCs w:val="18"/>
                <w:lang w:eastAsia="en-AU"/>
              </w:rPr>
            </w:pPr>
          </w:p>
        </w:tc>
        <w:tc>
          <w:tcPr>
            <w:tcW w:w="814" w:type="dxa"/>
            <w:tcBorders>
              <w:top w:val="nil"/>
              <w:left w:val="nil"/>
              <w:bottom w:val="nil"/>
              <w:right w:val="nil"/>
            </w:tcBorders>
            <w:shd w:val="clear" w:color="auto" w:fill="auto"/>
            <w:vAlign w:val="center"/>
            <w:hideMark/>
          </w:tcPr>
          <w:p w14:paraId="5900A707"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7</w:t>
            </w:r>
          </w:p>
        </w:tc>
        <w:tc>
          <w:tcPr>
            <w:tcW w:w="4750" w:type="dxa"/>
            <w:tcBorders>
              <w:top w:val="nil"/>
              <w:left w:val="nil"/>
              <w:bottom w:val="nil"/>
              <w:right w:val="nil"/>
            </w:tcBorders>
            <w:shd w:val="clear" w:color="auto" w:fill="auto"/>
            <w:vAlign w:val="center"/>
            <w:hideMark/>
          </w:tcPr>
          <w:p w14:paraId="0914A10C"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School name</w:t>
            </w:r>
          </w:p>
        </w:tc>
        <w:tc>
          <w:tcPr>
            <w:tcW w:w="1519" w:type="dxa"/>
            <w:tcBorders>
              <w:top w:val="nil"/>
              <w:left w:val="nil"/>
              <w:bottom w:val="nil"/>
              <w:right w:val="nil"/>
            </w:tcBorders>
            <w:shd w:val="clear" w:color="auto" w:fill="auto"/>
            <w:vAlign w:val="center"/>
            <w:hideMark/>
          </w:tcPr>
          <w:p w14:paraId="7772F33E" w14:textId="77777777" w:rsidR="0020705B" w:rsidRPr="0020705B" w:rsidRDefault="0020705B" w:rsidP="0020705B">
            <w:pPr>
              <w:rPr>
                <w:rFonts w:eastAsia="Times New Roman" w:cs="Arial"/>
                <w:color w:val="000000"/>
                <w:sz w:val="18"/>
                <w:szCs w:val="18"/>
                <w:lang w:eastAsia="en-AU"/>
              </w:rPr>
            </w:pPr>
          </w:p>
        </w:tc>
      </w:tr>
      <w:tr w:rsidR="0020705B" w:rsidRPr="0020705B" w14:paraId="298B341D" w14:textId="77777777" w:rsidTr="00211A5B">
        <w:trPr>
          <w:trHeight w:val="300"/>
        </w:trPr>
        <w:tc>
          <w:tcPr>
            <w:tcW w:w="1843" w:type="dxa"/>
            <w:tcBorders>
              <w:top w:val="nil"/>
              <w:left w:val="nil"/>
              <w:bottom w:val="nil"/>
              <w:right w:val="nil"/>
            </w:tcBorders>
            <w:shd w:val="clear" w:color="000000" w:fill="C7E4F2"/>
            <w:vAlign w:val="center"/>
            <w:hideMark/>
          </w:tcPr>
          <w:p w14:paraId="323C1D0B"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47330191"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8</w:t>
            </w:r>
          </w:p>
        </w:tc>
        <w:tc>
          <w:tcPr>
            <w:tcW w:w="4750" w:type="dxa"/>
            <w:tcBorders>
              <w:top w:val="nil"/>
              <w:left w:val="nil"/>
              <w:bottom w:val="nil"/>
              <w:right w:val="nil"/>
            </w:tcBorders>
            <w:shd w:val="clear" w:color="000000" w:fill="C7E4F2"/>
            <w:vAlign w:val="center"/>
            <w:hideMark/>
          </w:tcPr>
          <w:p w14:paraId="0ACFF7F6"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School address suburb or town</w:t>
            </w:r>
          </w:p>
        </w:tc>
        <w:tc>
          <w:tcPr>
            <w:tcW w:w="1519" w:type="dxa"/>
            <w:tcBorders>
              <w:top w:val="nil"/>
              <w:left w:val="nil"/>
              <w:bottom w:val="nil"/>
              <w:right w:val="nil"/>
            </w:tcBorders>
            <w:shd w:val="clear" w:color="000000" w:fill="C7E4F2"/>
            <w:vAlign w:val="center"/>
            <w:hideMark/>
          </w:tcPr>
          <w:p w14:paraId="67685B80"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05CAD0A0" w14:textId="77777777" w:rsidTr="00211A5B">
        <w:trPr>
          <w:trHeight w:val="300"/>
        </w:trPr>
        <w:tc>
          <w:tcPr>
            <w:tcW w:w="1843" w:type="dxa"/>
            <w:tcBorders>
              <w:top w:val="nil"/>
              <w:left w:val="nil"/>
              <w:bottom w:val="nil"/>
              <w:right w:val="nil"/>
            </w:tcBorders>
            <w:shd w:val="clear" w:color="auto" w:fill="auto"/>
            <w:vAlign w:val="center"/>
            <w:hideMark/>
          </w:tcPr>
          <w:p w14:paraId="5C5B049D" w14:textId="77777777" w:rsidR="0020705B" w:rsidRPr="0020705B" w:rsidRDefault="0020705B" w:rsidP="0020705B">
            <w:pPr>
              <w:jc w:val="center"/>
              <w:rPr>
                <w:rFonts w:eastAsia="Times New Roman" w:cs="Arial"/>
                <w:color w:val="000000"/>
                <w:sz w:val="18"/>
                <w:szCs w:val="18"/>
                <w:lang w:eastAsia="en-AU"/>
              </w:rPr>
            </w:pPr>
          </w:p>
        </w:tc>
        <w:tc>
          <w:tcPr>
            <w:tcW w:w="814" w:type="dxa"/>
            <w:tcBorders>
              <w:top w:val="nil"/>
              <w:left w:val="nil"/>
              <w:bottom w:val="nil"/>
              <w:right w:val="nil"/>
            </w:tcBorders>
            <w:shd w:val="clear" w:color="auto" w:fill="auto"/>
            <w:vAlign w:val="center"/>
            <w:hideMark/>
          </w:tcPr>
          <w:p w14:paraId="2ACCF133"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9</w:t>
            </w:r>
          </w:p>
        </w:tc>
        <w:tc>
          <w:tcPr>
            <w:tcW w:w="4750" w:type="dxa"/>
            <w:tcBorders>
              <w:top w:val="nil"/>
              <w:left w:val="nil"/>
              <w:bottom w:val="nil"/>
              <w:right w:val="nil"/>
            </w:tcBorders>
            <w:shd w:val="clear" w:color="auto" w:fill="auto"/>
            <w:vAlign w:val="center"/>
            <w:hideMark/>
          </w:tcPr>
          <w:p w14:paraId="134DF62A"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School address state</w:t>
            </w:r>
          </w:p>
        </w:tc>
        <w:tc>
          <w:tcPr>
            <w:tcW w:w="1519" w:type="dxa"/>
            <w:tcBorders>
              <w:top w:val="nil"/>
              <w:left w:val="nil"/>
              <w:bottom w:val="nil"/>
              <w:right w:val="nil"/>
            </w:tcBorders>
            <w:shd w:val="clear" w:color="auto" w:fill="auto"/>
            <w:vAlign w:val="center"/>
            <w:hideMark/>
          </w:tcPr>
          <w:p w14:paraId="30E96B6C" w14:textId="77777777" w:rsidR="0020705B" w:rsidRPr="0020705B" w:rsidRDefault="0020705B" w:rsidP="0020705B">
            <w:pPr>
              <w:rPr>
                <w:rFonts w:eastAsia="Times New Roman" w:cs="Arial"/>
                <w:color w:val="000000"/>
                <w:sz w:val="18"/>
                <w:szCs w:val="18"/>
                <w:lang w:eastAsia="en-AU"/>
              </w:rPr>
            </w:pPr>
          </w:p>
        </w:tc>
      </w:tr>
      <w:tr w:rsidR="0020705B" w:rsidRPr="0020705B" w14:paraId="4784F4E1" w14:textId="77777777" w:rsidTr="00211A5B">
        <w:trPr>
          <w:trHeight w:val="300"/>
        </w:trPr>
        <w:tc>
          <w:tcPr>
            <w:tcW w:w="1843" w:type="dxa"/>
            <w:tcBorders>
              <w:top w:val="nil"/>
              <w:left w:val="nil"/>
              <w:bottom w:val="nil"/>
              <w:right w:val="nil"/>
            </w:tcBorders>
            <w:shd w:val="clear" w:color="000000" w:fill="C7E4F2"/>
            <w:vAlign w:val="center"/>
            <w:hideMark/>
          </w:tcPr>
          <w:p w14:paraId="50B23B0D"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60905303"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10</w:t>
            </w:r>
          </w:p>
        </w:tc>
        <w:tc>
          <w:tcPr>
            <w:tcW w:w="4750" w:type="dxa"/>
            <w:tcBorders>
              <w:top w:val="nil"/>
              <w:left w:val="nil"/>
              <w:bottom w:val="nil"/>
              <w:right w:val="nil"/>
            </w:tcBorders>
            <w:shd w:val="clear" w:color="000000" w:fill="C7E4F2"/>
            <w:vAlign w:val="center"/>
            <w:hideMark/>
          </w:tcPr>
          <w:p w14:paraId="1BCD8C82"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date of birth</w:t>
            </w:r>
          </w:p>
        </w:tc>
        <w:tc>
          <w:tcPr>
            <w:tcW w:w="1519" w:type="dxa"/>
            <w:tcBorders>
              <w:top w:val="nil"/>
              <w:left w:val="nil"/>
              <w:bottom w:val="nil"/>
              <w:right w:val="nil"/>
            </w:tcBorders>
            <w:shd w:val="clear" w:color="000000" w:fill="C7E4F2"/>
            <w:vAlign w:val="center"/>
            <w:hideMark/>
          </w:tcPr>
          <w:p w14:paraId="379418B7"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49A6B0C8" w14:textId="77777777" w:rsidTr="00211A5B">
        <w:trPr>
          <w:trHeight w:val="300"/>
        </w:trPr>
        <w:tc>
          <w:tcPr>
            <w:tcW w:w="1843" w:type="dxa"/>
            <w:tcBorders>
              <w:top w:val="nil"/>
              <w:left w:val="nil"/>
              <w:bottom w:val="nil"/>
              <w:right w:val="nil"/>
            </w:tcBorders>
            <w:shd w:val="clear" w:color="auto" w:fill="auto"/>
            <w:vAlign w:val="center"/>
            <w:hideMark/>
          </w:tcPr>
          <w:p w14:paraId="52B331C1" w14:textId="77777777" w:rsidR="0020705B" w:rsidRPr="0020705B" w:rsidRDefault="0020705B" w:rsidP="0020705B">
            <w:pPr>
              <w:rPr>
                <w:rFonts w:eastAsia="Times New Roman" w:cs="Arial"/>
                <w:b/>
                <w:bCs/>
                <w:color w:val="000000"/>
                <w:sz w:val="18"/>
                <w:szCs w:val="18"/>
                <w:lang w:eastAsia="en-AU"/>
              </w:rPr>
            </w:pPr>
            <w:r w:rsidRPr="0020705B">
              <w:rPr>
                <w:rFonts w:eastAsia="Times New Roman" w:cs="Arial"/>
                <w:b/>
                <w:bCs/>
                <w:color w:val="000000"/>
                <w:sz w:val="18"/>
                <w:szCs w:val="18"/>
                <w:lang w:eastAsia="en-AU"/>
              </w:rPr>
              <w:t>Address</w:t>
            </w:r>
          </w:p>
        </w:tc>
        <w:tc>
          <w:tcPr>
            <w:tcW w:w="814" w:type="dxa"/>
            <w:tcBorders>
              <w:top w:val="nil"/>
              <w:left w:val="nil"/>
              <w:bottom w:val="nil"/>
              <w:right w:val="nil"/>
            </w:tcBorders>
            <w:shd w:val="clear" w:color="auto" w:fill="auto"/>
            <w:vAlign w:val="center"/>
            <w:hideMark/>
          </w:tcPr>
          <w:p w14:paraId="3F88A709"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11</w:t>
            </w:r>
          </w:p>
        </w:tc>
        <w:tc>
          <w:tcPr>
            <w:tcW w:w="4750" w:type="dxa"/>
            <w:tcBorders>
              <w:top w:val="nil"/>
              <w:left w:val="nil"/>
              <w:bottom w:val="nil"/>
              <w:right w:val="nil"/>
            </w:tcBorders>
            <w:shd w:val="clear" w:color="auto" w:fill="auto"/>
            <w:vAlign w:val="center"/>
            <w:hideMark/>
          </w:tcPr>
          <w:p w14:paraId="787CC9A6"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Address First Line</w:t>
            </w:r>
          </w:p>
        </w:tc>
        <w:tc>
          <w:tcPr>
            <w:tcW w:w="1519" w:type="dxa"/>
            <w:tcBorders>
              <w:top w:val="nil"/>
              <w:left w:val="nil"/>
              <w:bottom w:val="nil"/>
              <w:right w:val="nil"/>
            </w:tcBorders>
            <w:shd w:val="clear" w:color="auto" w:fill="auto"/>
            <w:vAlign w:val="center"/>
            <w:hideMark/>
          </w:tcPr>
          <w:p w14:paraId="6650ED26" w14:textId="77777777" w:rsidR="0020705B" w:rsidRPr="0020705B" w:rsidRDefault="0020705B" w:rsidP="0020705B">
            <w:pPr>
              <w:rPr>
                <w:rFonts w:eastAsia="Times New Roman" w:cs="Arial"/>
                <w:color w:val="000000"/>
                <w:sz w:val="18"/>
                <w:szCs w:val="18"/>
                <w:lang w:eastAsia="en-AU"/>
              </w:rPr>
            </w:pPr>
          </w:p>
        </w:tc>
      </w:tr>
      <w:tr w:rsidR="0020705B" w:rsidRPr="0020705B" w14:paraId="0B67E4AE" w14:textId="77777777" w:rsidTr="00211A5B">
        <w:trPr>
          <w:trHeight w:val="300"/>
        </w:trPr>
        <w:tc>
          <w:tcPr>
            <w:tcW w:w="1843" w:type="dxa"/>
            <w:tcBorders>
              <w:top w:val="nil"/>
              <w:left w:val="nil"/>
              <w:bottom w:val="nil"/>
              <w:right w:val="nil"/>
            </w:tcBorders>
            <w:shd w:val="clear" w:color="000000" w:fill="C7E4F2"/>
            <w:vAlign w:val="center"/>
            <w:hideMark/>
          </w:tcPr>
          <w:p w14:paraId="1AD8CAAA"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09E3A5B7"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12</w:t>
            </w:r>
          </w:p>
        </w:tc>
        <w:tc>
          <w:tcPr>
            <w:tcW w:w="4750" w:type="dxa"/>
            <w:tcBorders>
              <w:top w:val="nil"/>
              <w:left w:val="nil"/>
              <w:bottom w:val="nil"/>
              <w:right w:val="nil"/>
            </w:tcBorders>
            <w:shd w:val="clear" w:color="000000" w:fill="C7E4F2"/>
            <w:vAlign w:val="center"/>
            <w:hideMark/>
          </w:tcPr>
          <w:p w14:paraId="7D591BAB"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Address Second Line</w:t>
            </w:r>
          </w:p>
        </w:tc>
        <w:tc>
          <w:tcPr>
            <w:tcW w:w="1519" w:type="dxa"/>
            <w:tcBorders>
              <w:top w:val="nil"/>
              <w:left w:val="nil"/>
              <w:bottom w:val="nil"/>
              <w:right w:val="nil"/>
            </w:tcBorders>
            <w:shd w:val="clear" w:color="000000" w:fill="C7E4F2"/>
            <w:vAlign w:val="center"/>
            <w:hideMark/>
          </w:tcPr>
          <w:p w14:paraId="5E87662E"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0C27C729" w14:textId="77777777" w:rsidTr="00211A5B">
        <w:trPr>
          <w:trHeight w:val="300"/>
        </w:trPr>
        <w:tc>
          <w:tcPr>
            <w:tcW w:w="1843" w:type="dxa"/>
            <w:tcBorders>
              <w:top w:val="nil"/>
              <w:left w:val="nil"/>
              <w:bottom w:val="nil"/>
              <w:right w:val="nil"/>
            </w:tcBorders>
            <w:shd w:val="clear" w:color="auto" w:fill="auto"/>
            <w:vAlign w:val="center"/>
            <w:hideMark/>
          </w:tcPr>
          <w:p w14:paraId="2BBCA541" w14:textId="77777777" w:rsidR="0020705B" w:rsidRPr="0020705B" w:rsidRDefault="0020705B" w:rsidP="0020705B">
            <w:pPr>
              <w:jc w:val="center"/>
              <w:rPr>
                <w:rFonts w:eastAsia="Times New Roman" w:cs="Arial"/>
                <w:color w:val="000000"/>
                <w:sz w:val="18"/>
                <w:szCs w:val="18"/>
                <w:lang w:eastAsia="en-AU"/>
              </w:rPr>
            </w:pPr>
          </w:p>
        </w:tc>
        <w:tc>
          <w:tcPr>
            <w:tcW w:w="814" w:type="dxa"/>
            <w:tcBorders>
              <w:top w:val="nil"/>
              <w:left w:val="nil"/>
              <w:bottom w:val="nil"/>
              <w:right w:val="nil"/>
            </w:tcBorders>
            <w:shd w:val="clear" w:color="auto" w:fill="auto"/>
            <w:vAlign w:val="center"/>
            <w:hideMark/>
          </w:tcPr>
          <w:p w14:paraId="7F1C715F"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13</w:t>
            </w:r>
          </w:p>
        </w:tc>
        <w:tc>
          <w:tcPr>
            <w:tcW w:w="4750" w:type="dxa"/>
            <w:tcBorders>
              <w:top w:val="nil"/>
              <w:left w:val="nil"/>
              <w:bottom w:val="nil"/>
              <w:right w:val="nil"/>
            </w:tcBorders>
            <w:shd w:val="clear" w:color="auto" w:fill="auto"/>
            <w:vAlign w:val="center"/>
            <w:hideMark/>
          </w:tcPr>
          <w:p w14:paraId="013643A6"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Suburb or town of residence</w:t>
            </w:r>
          </w:p>
        </w:tc>
        <w:tc>
          <w:tcPr>
            <w:tcW w:w="1519" w:type="dxa"/>
            <w:tcBorders>
              <w:top w:val="nil"/>
              <w:left w:val="nil"/>
              <w:bottom w:val="nil"/>
              <w:right w:val="nil"/>
            </w:tcBorders>
            <w:shd w:val="clear" w:color="auto" w:fill="auto"/>
            <w:vAlign w:val="center"/>
            <w:hideMark/>
          </w:tcPr>
          <w:p w14:paraId="19CDEDC8" w14:textId="77777777" w:rsidR="0020705B" w:rsidRPr="0020705B" w:rsidRDefault="0020705B" w:rsidP="0020705B">
            <w:pPr>
              <w:rPr>
                <w:rFonts w:eastAsia="Times New Roman" w:cs="Arial"/>
                <w:color w:val="000000"/>
                <w:sz w:val="18"/>
                <w:szCs w:val="18"/>
                <w:lang w:eastAsia="en-AU"/>
              </w:rPr>
            </w:pPr>
          </w:p>
        </w:tc>
      </w:tr>
      <w:tr w:rsidR="0020705B" w:rsidRPr="0020705B" w14:paraId="456BD40B" w14:textId="77777777" w:rsidTr="00211A5B">
        <w:trPr>
          <w:trHeight w:val="300"/>
        </w:trPr>
        <w:tc>
          <w:tcPr>
            <w:tcW w:w="1843" w:type="dxa"/>
            <w:tcBorders>
              <w:top w:val="nil"/>
              <w:left w:val="nil"/>
              <w:bottom w:val="nil"/>
              <w:right w:val="nil"/>
            </w:tcBorders>
            <w:shd w:val="clear" w:color="000000" w:fill="C7E4F2"/>
            <w:vAlign w:val="center"/>
            <w:hideMark/>
          </w:tcPr>
          <w:p w14:paraId="6D102308"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1F1CD5C5"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14</w:t>
            </w:r>
          </w:p>
        </w:tc>
        <w:tc>
          <w:tcPr>
            <w:tcW w:w="4750" w:type="dxa"/>
            <w:tcBorders>
              <w:top w:val="nil"/>
              <w:left w:val="nil"/>
              <w:bottom w:val="nil"/>
              <w:right w:val="nil"/>
            </w:tcBorders>
            <w:shd w:val="clear" w:color="000000" w:fill="C7E4F2"/>
            <w:vAlign w:val="center"/>
            <w:hideMark/>
          </w:tcPr>
          <w:p w14:paraId="304198FF"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xml:space="preserve">State of residence </w:t>
            </w:r>
          </w:p>
        </w:tc>
        <w:tc>
          <w:tcPr>
            <w:tcW w:w="1519" w:type="dxa"/>
            <w:tcBorders>
              <w:top w:val="nil"/>
              <w:left w:val="nil"/>
              <w:bottom w:val="nil"/>
              <w:right w:val="nil"/>
            </w:tcBorders>
            <w:shd w:val="clear" w:color="000000" w:fill="C7E4F2"/>
            <w:vAlign w:val="center"/>
            <w:hideMark/>
          </w:tcPr>
          <w:p w14:paraId="5F972B7A"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3B7FC063" w14:textId="77777777" w:rsidTr="00211A5B">
        <w:trPr>
          <w:trHeight w:val="300"/>
        </w:trPr>
        <w:tc>
          <w:tcPr>
            <w:tcW w:w="1843" w:type="dxa"/>
            <w:tcBorders>
              <w:top w:val="nil"/>
              <w:left w:val="nil"/>
              <w:bottom w:val="nil"/>
              <w:right w:val="nil"/>
            </w:tcBorders>
            <w:shd w:val="clear" w:color="auto" w:fill="auto"/>
            <w:vAlign w:val="center"/>
            <w:hideMark/>
          </w:tcPr>
          <w:p w14:paraId="54B272FA" w14:textId="77777777" w:rsidR="0020705B" w:rsidRPr="0020705B" w:rsidRDefault="0020705B" w:rsidP="0020705B">
            <w:pPr>
              <w:jc w:val="center"/>
              <w:rPr>
                <w:rFonts w:eastAsia="Times New Roman" w:cs="Arial"/>
                <w:color w:val="000000"/>
                <w:sz w:val="18"/>
                <w:szCs w:val="18"/>
                <w:lang w:eastAsia="en-AU"/>
              </w:rPr>
            </w:pPr>
          </w:p>
        </w:tc>
        <w:tc>
          <w:tcPr>
            <w:tcW w:w="814" w:type="dxa"/>
            <w:tcBorders>
              <w:top w:val="nil"/>
              <w:left w:val="nil"/>
              <w:bottom w:val="nil"/>
              <w:right w:val="nil"/>
            </w:tcBorders>
            <w:shd w:val="clear" w:color="auto" w:fill="auto"/>
            <w:vAlign w:val="center"/>
            <w:hideMark/>
          </w:tcPr>
          <w:p w14:paraId="5CF1B783"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15</w:t>
            </w:r>
          </w:p>
        </w:tc>
        <w:tc>
          <w:tcPr>
            <w:tcW w:w="4750" w:type="dxa"/>
            <w:tcBorders>
              <w:top w:val="nil"/>
              <w:left w:val="nil"/>
              <w:bottom w:val="nil"/>
              <w:right w:val="nil"/>
            </w:tcBorders>
            <w:shd w:val="clear" w:color="auto" w:fill="auto"/>
            <w:vAlign w:val="center"/>
            <w:hideMark/>
          </w:tcPr>
          <w:p w14:paraId="4019FC80"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Postcode of residence</w:t>
            </w:r>
          </w:p>
        </w:tc>
        <w:tc>
          <w:tcPr>
            <w:tcW w:w="1519" w:type="dxa"/>
            <w:tcBorders>
              <w:top w:val="nil"/>
              <w:left w:val="nil"/>
              <w:bottom w:val="nil"/>
              <w:right w:val="nil"/>
            </w:tcBorders>
            <w:shd w:val="clear" w:color="auto" w:fill="auto"/>
            <w:vAlign w:val="center"/>
            <w:hideMark/>
          </w:tcPr>
          <w:p w14:paraId="3FF88128" w14:textId="77777777" w:rsidR="0020705B" w:rsidRPr="0020705B" w:rsidRDefault="0020705B" w:rsidP="0020705B">
            <w:pPr>
              <w:rPr>
                <w:rFonts w:eastAsia="Times New Roman" w:cs="Arial"/>
                <w:color w:val="000000"/>
                <w:sz w:val="18"/>
                <w:szCs w:val="18"/>
                <w:lang w:eastAsia="en-AU"/>
              </w:rPr>
            </w:pPr>
          </w:p>
        </w:tc>
      </w:tr>
      <w:tr w:rsidR="0020705B" w:rsidRPr="0020705B" w14:paraId="34130D34" w14:textId="77777777" w:rsidTr="00211A5B">
        <w:trPr>
          <w:trHeight w:val="300"/>
        </w:trPr>
        <w:tc>
          <w:tcPr>
            <w:tcW w:w="1843" w:type="dxa"/>
            <w:tcBorders>
              <w:top w:val="nil"/>
              <w:left w:val="nil"/>
              <w:bottom w:val="nil"/>
              <w:right w:val="nil"/>
            </w:tcBorders>
            <w:shd w:val="clear" w:color="000000" w:fill="C7E4F2"/>
            <w:vAlign w:val="center"/>
            <w:hideMark/>
          </w:tcPr>
          <w:p w14:paraId="2F045C2D"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5550E564"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16</w:t>
            </w:r>
          </w:p>
        </w:tc>
        <w:tc>
          <w:tcPr>
            <w:tcW w:w="4750" w:type="dxa"/>
            <w:tcBorders>
              <w:top w:val="nil"/>
              <w:left w:val="nil"/>
              <w:bottom w:val="nil"/>
              <w:right w:val="nil"/>
            </w:tcBorders>
            <w:shd w:val="clear" w:color="000000" w:fill="C7E4F2"/>
            <w:vAlign w:val="center"/>
            <w:hideMark/>
          </w:tcPr>
          <w:p w14:paraId="1B7D0C44"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Aboriginal community number (Northern Territory only)</w:t>
            </w:r>
          </w:p>
        </w:tc>
        <w:tc>
          <w:tcPr>
            <w:tcW w:w="1519" w:type="dxa"/>
            <w:tcBorders>
              <w:top w:val="nil"/>
              <w:left w:val="nil"/>
              <w:bottom w:val="nil"/>
              <w:right w:val="nil"/>
            </w:tcBorders>
            <w:shd w:val="clear" w:color="000000" w:fill="C7E4F2"/>
            <w:vAlign w:val="center"/>
            <w:hideMark/>
          </w:tcPr>
          <w:p w14:paraId="274C4580"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1911F7B5" w14:textId="77777777" w:rsidTr="00211A5B">
        <w:trPr>
          <w:trHeight w:val="300"/>
        </w:trPr>
        <w:tc>
          <w:tcPr>
            <w:tcW w:w="1843" w:type="dxa"/>
            <w:tcBorders>
              <w:top w:val="nil"/>
              <w:left w:val="nil"/>
              <w:bottom w:val="nil"/>
              <w:right w:val="nil"/>
            </w:tcBorders>
            <w:shd w:val="clear" w:color="auto" w:fill="auto"/>
            <w:vAlign w:val="center"/>
            <w:hideMark/>
          </w:tcPr>
          <w:p w14:paraId="59EE453A" w14:textId="77777777" w:rsidR="0020705B" w:rsidRPr="0020705B" w:rsidRDefault="0020705B" w:rsidP="0020705B">
            <w:pPr>
              <w:rPr>
                <w:rFonts w:eastAsia="Times New Roman" w:cs="Arial"/>
                <w:b/>
                <w:bCs/>
                <w:color w:val="000000"/>
                <w:sz w:val="18"/>
                <w:szCs w:val="18"/>
                <w:lang w:eastAsia="en-AU"/>
              </w:rPr>
            </w:pPr>
            <w:r w:rsidRPr="0020705B">
              <w:rPr>
                <w:rFonts w:eastAsia="Times New Roman" w:cs="Arial"/>
                <w:b/>
                <w:bCs/>
                <w:color w:val="000000"/>
                <w:sz w:val="18"/>
                <w:szCs w:val="18"/>
                <w:lang w:eastAsia="en-AU"/>
              </w:rPr>
              <w:t>Other</w:t>
            </w:r>
          </w:p>
        </w:tc>
        <w:tc>
          <w:tcPr>
            <w:tcW w:w="814" w:type="dxa"/>
            <w:tcBorders>
              <w:top w:val="nil"/>
              <w:left w:val="nil"/>
              <w:bottom w:val="nil"/>
              <w:right w:val="nil"/>
            </w:tcBorders>
            <w:shd w:val="clear" w:color="auto" w:fill="auto"/>
            <w:vAlign w:val="center"/>
            <w:hideMark/>
          </w:tcPr>
          <w:p w14:paraId="24E2AAE6"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17</w:t>
            </w:r>
          </w:p>
        </w:tc>
        <w:tc>
          <w:tcPr>
            <w:tcW w:w="4750" w:type="dxa"/>
            <w:tcBorders>
              <w:top w:val="nil"/>
              <w:left w:val="nil"/>
              <w:bottom w:val="nil"/>
              <w:right w:val="nil"/>
            </w:tcBorders>
            <w:shd w:val="clear" w:color="auto" w:fill="auto"/>
            <w:vAlign w:val="center"/>
            <w:hideMark/>
          </w:tcPr>
          <w:p w14:paraId="26C2F174"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Indigenous status</w:t>
            </w:r>
          </w:p>
        </w:tc>
        <w:tc>
          <w:tcPr>
            <w:tcW w:w="1519" w:type="dxa"/>
            <w:tcBorders>
              <w:top w:val="nil"/>
              <w:left w:val="nil"/>
              <w:bottom w:val="nil"/>
              <w:right w:val="nil"/>
            </w:tcBorders>
            <w:shd w:val="clear" w:color="auto" w:fill="auto"/>
            <w:vAlign w:val="center"/>
            <w:hideMark/>
          </w:tcPr>
          <w:p w14:paraId="1FB5B5F3" w14:textId="77777777" w:rsidR="0020705B" w:rsidRPr="0020705B" w:rsidRDefault="0020705B" w:rsidP="0020705B">
            <w:pPr>
              <w:rPr>
                <w:rFonts w:eastAsia="Times New Roman" w:cs="Arial"/>
                <w:color w:val="000000"/>
                <w:sz w:val="18"/>
                <w:szCs w:val="18"/>
                <w:lang w:eastAsia="en-AU"/>
              </w:rPr>
            </w:pPr>
          </w:p>
        </w:tc>
      </w:tr>
      <w:tr w:rsidR="0020705B" w:rsidRPr="0020705B" w14:paraId="47AFF186" w14:textId="77777777" w:rsidTr="00211A5B">
        <w:trPr>
          <w:trHeight w:val="300"/>
        </w:trPr>
        <w:tc>
          <w:tcPr>
            <w:tcW w:w="1843" w:type="dxa"/>
            <w:tcBorders>
              <w:top w:val="nil"/>
              <w:left w:val="nil"/>
              <w:bottom w:val="nil"/>
              <w:right w:val="nil"/>
            </w:tcBorders>
            <w:shd w:val="clear" w:color="000000" w:fill="C7E4F2"/>
            <w:vAlign w:val="center"/>
            <w:hideMark/>
          </w:tcPr>
          <w:p w14:paraId="615898B8"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1EE7AD01"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18</w:t>
            </w:r>
          </w:p>
        </w:tc>
        <w:tc>
          <w:tcPr>
            <w:tcW w:w="4750" w:type="dxa"/>
            <w:tcBorders>
              <w:top w:val="nil"/>
              <w:left w:val="nil"/>
              <w:bottom w:val="nil"/>
              <w:right w:val="nil"/>
            </w:tcBorders>
            <w:shd w:val="clear" w:color="000000" w:fill="C7E4F2"/>
            <w:vAlign w:val="center"/>
            <w:hideMark/>
          </w:tcPr>
          <w:p w14:paraId="38E4B0E4"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gender</w:t>
            </w:r>
          </w:p>
        </w:tc>
        <w:tc>
          <w:tcPr>
            <w:tcW w:w="1519" w:type="dxa"/>
            <w:tcBorders>
              <w:top w:val="nil"/>
              <w:left w:val="nil"/>
              <w:bottom w:val="nil"/>
              <w:right w:val="nil"/>
            </w:tcBorders>
            <w:shd w:val="clear" w:color="000000" w:fill="C7E4F2"/>
            <w:vAlign w:val="center"/>
            <w:hideMark/>
          </w:tcPr>
          <w:p w14:paraId="3862F724"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52CBA20B" w14:textId="77777777" w:rsidTr="00211A5B">
        <w:trPr>
          <w:trHeight w:val="300"/>
        </w:trPr>
        <w:tc>
          <w:tcPr>
            <w:tcW w:w="1843" w:type="dxa"/>
            <w:tcBorders>
              <w:top w:val="nil"/>
              <w:left w:val="nil"/>
              <w:bottom w:val="nil"/>
              <w:right w:val="nil"/>
            </w:tcBorders>
            <w:shd w:val="clear" w:color="auto" w:fill="auto"/>
            <w:vAlign w:val="center"/>
            <w:hideMark/>
          </w:tcPr>
          <w:p w14:paraId="43D18C87" w14:textId="77777777" w:rsidR="0020705B" w:rsidRPr="0020705B" w:rsidRDefault="0020705B" w:rsidP="0020705B">
            <w:pPr>
              <w:jc w:val="center"/>
              <w:rPr>
                <w:rFonts w:eastAsia="Times New Roman" w:cs="Arial"/>
                <w:color w:val="000000"/>
                <w:sz w:val="18"/>
                <w:szCs w:val="18"/>
                <w:lang w:eastAsia="en-AU"/>
              </w:rPr>
            </w:pPr>
          </w:p>
        </w:tc>
        <w:tc>
          <w:tcPr>
            <w:tcW w:w="814" w:type="dxa"/>
            <w:tcBorders>
              <w:top w:val="nil"/>
              <w:left w:val="nil"/>
              <w:bottom w:val="nil"/>
              <w:right w:val="nil"/>
            </w:tcBorders>
            <w:shd w:val="clear" w:color="auto" w:fill="auto"/>
            <w:vAlign w:val="center"/>
            <w:hideMark/>
          </w:tcPr>
          <w:p w14:paraId="5908F1A1"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19</w:t>
            </w:r>
          </w:p>
        </w:tc>
        <w:tc>
          <w:tcPr>
            <w:tcW w:w="4750" w:type="dxa"/>
            <w:tcBorders>
              <w:top w:val="nil"/>
              <w:left w:val="nil"/>
              <w:bottom w:val="nil"/>
              <w:right w:val="nil"/>
            </w:tcBorders>
            <w:shd w:val="clear" w:color="auto" w:fill="auto"/>
            <w:vAlign w:val="center"/>
            <w:hideMark/>
          </w:tcPr>
          <w:p w14:paraId="472A9E7B"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speaks LOTE at home</w:t>
            </w:r>
          </w:p>
        </w:tc>
        <w:tc>
          <w:tcPr>
            <w:tcW w:w="1519" w:type="dxa"/>
            <w:tcBorders>
              <w:top w:val="nil"/>
              <w:left w:val="nil"/>
              <w:bottom w:val="nil"/>
              <w:right w:val="nil"/>
            </w:tcBorders>
            <w:shd w:val="clear" w:color="auto" w:fill="auto"/>
            <w:vAlign w:val="center"/>
            <w:hideMark/>
          </w:tcPr>
          <w:p w14:paraId="490EAB3A" w14:textId="77777777" w:rsidR="0020705B" w:rsidRPr="0020705B" w:rsidRDefault="0020705B" w:rsidP="0020705B">
            <w:pPr>
              <w:rPr>
                <w:rFonts w:eastAsia="Times New Roman" w:cs="Arial"/>
                <w:color w:val="000000"/>
                <w:sz w:val="18"/>
                <w:szCs w:val="18"/>
                <w:lang w:eastAsia="en-AU"/>
              </w:rPr>
            </w:pPr>
          </w:p>
        </w:tc>
      </w:tr>
      <w:tr w:rsidR="0020705B" w:rsidRPr="0020705B" w14:paraId="081BEC8A" w14:textId="77777777" w:rsidTr="00211A5B">
        <w:trPr>
          <w:trHeight w:val="315"/>
        </w:trPr>
        <w:tc>
          <w:tcPr>
            <w:tcW w:w="1843" w:type="dxa"/>
            <w:tcBorders>
              <w:top w:val="nil"/>
              <w:left w:val="nil"/>
              <w:bottom w:val="nil"/>
              <w:right w:val="nil"/>
            </w:tcBorders>
            <w:shd w:val="clear" w:color="000000" w:fill="C7E4F2"/>
            <w:vAlign w:val="center"/>
            <w:hideMark/>
          </w:tcPr>
          <w:p w14:paraId="69144EE5"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4B238B4C"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20</w:t>
            </w:r>
          </w:p>
        </w:tc>
        <w:tc>
          <w:tcPr>
            <w:tcW w:w="4750" w:type="dxa"/>
            <w:tcBorders>
              <w:top w:val="nil"/>
              <w:left w:val="nil"/>
              <w:bottom w:val="nil"/>
              <w:right w:val="nil"/>
            </w:tcBorders>
            <w:shd w:val="clear" w:color="000000" w:fill="C7E4F2"/>
            <w:vAlign w:val="center"/>
            <w:hideMark/>
          </w:tcPr>
          <w:p w14:paraId="2DA3AFDD"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country of birth</w:t>
            </w:r>
          </w:p>
        </w:tc>
        <w:tc>
          <w:tcPr>
            <w:tcW w:w="1519" w:type="dxa"/>
            <w:tcBorders>
              <w:top w:val="nil"/>
              <w:left w:val="nil"/>
              <w:bottom w:val="nil"/>
              <w:right w:val="nil"/>
            </w:tcBorders>
            <w:shd w:val="clear" w:color="000000" w:fill="C7E4F2"/>
            <w:vAlign w:val="center"/>
            <w:hideMark/>
          </w:tcPr>
          <w:p w14:paraId="7B9E6F2C"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08605C00" w14:textId="77777777" w:rsidTr="00211A5B">
        <w:trPr>
          <w:trHeight w:val="300"/>
        </w:trPr>
        <w:tc>
          <w:tcPr>
            <w:tcW w:w="1843" w:type="dxa"/>
            <w:tcBorders>
              <w:top w:val="nil"/>
              <w:left w:val="nil"/>
              <w:bottom w:val="nil"/>
              <w:right w:val="nil"/>
            </w:tcBorders>
            <w:shd w:val="clear" w:color="auto" w:fill="auto"/>
            <w:vAlign w:val="center"/>
            <w:hideMark/>
          </w:tcPr>
          <w:p w14:paraId="324E1FDC" w14:textId="77777777" w:rsidR="0020705B" w:rsidRPr="0020705B" w:rsidRDefault="0020705B" w:rsidP="0020705B">
            <w:pPr>
              <w:jc w:val="center"/>
              <w:rPr>
                <w:rFonts w:eastAsia="Times New Roman" w:cs="Arial"/>
                <w:color w:val="000000"/>
                <w:sz w:val="18"/>
                <w:szCs w:val="18"/>
                <w:lang w:eastAsia="en-AU"/>
              </w:rPr>
            </w:pPr>
          </w:p>
        </w:tc>
        <w:tc>
          <w:tcPr>
            <w:tcW w:w="814" w:type="dxa"/>
            <w:tcBorders>
              <w:top w:val="nil"/>
              <w:left w:val="nil"/>
              <w:bottom w:val="nil"/>
              <w:right w:val="nil"/>
            </w:tcBorders>
            <w:shd w:val="clear" w:color="auto" w:fill="auto"/>
            <w:vAlign w:val="center"/>
            <w:hideMark/>
          </w:tcPr>
          <w:p w14:paraId="7A28F776"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21</w:t>
            </w:r>
          </w:p>
        </w:tc>
        <w:tc>
          <w:tcPr>
            <w:tcW w:w="4750" w:type="dxa"/>
            <w:tcBorders>
              <w:top w:val="nil"/>
              <w:left w:val="nil"/>
              <w:bottom w:val="nil"/>
              <w:right w:val="nil"/>
            </w:tcBorders>
            <w:shd w:val="clear" w:color="auto" w:fill="auto"/>
            <w:vAlign w:val="center"/>
            <w:hideMark/>
          </w:tcPr>
          <w:p w14:paraId="10AA6115"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Class identifier</w:t>
            </w:r>
          </w:p>
        </w:tc>
        <w:tc>
          <w:tcPr>
            <w:tcW w:w="1519" w:type="dxa"/>
            <w:tcBorders>
              <w:top w:val="nil"/>
              <w:left w:val="nil"/>
              <w:bottom w:val="nil"/>
              <w:right w:val="nil"/>
            </w:tcBorders>
            <w:shd w:val="clear" w:color="auto" w:fill="auto"/>
            <w:vAlign w:val="center"/>
            <w:hideMark/>
          </w:tcPr>
          <w:p w14:paraId="735B15CD" w14:textId="77777777" w:rsidR="0020705B" w:rsidRPr="0020705B" w:rsidRDefault="0020705B" w:rsidP="0020705B">
            <w:pPr>
              <w:rPr>
                <w:rFonts w:eastAsia="Times New Roman" w:cs="Arial"/>
                <w:color w:val="000000"/>
                <w:sz w:val="18"/>
                <w:szCs w:val="18"/>
                <w:lang w:eastAsia="en-AU"/>
              </w:rPr>
            </w:pPr>
          </w:p>
        </w:tc>
      </w:tr>
      <w:tr w:rsidR="0020705B" w:rsidRPr="0020705B" w14:paraId="6F30A2C8" w14:textId="77777777" w:rsidTr="00211A5B">
        <w:trPr>
          <w:trHeight w:val="300"/>
        </w:trPr>
        <w:tc>
          <w:tcPr>
            <w:tcW w:w="1843" w:type="dxa"/>
            <w:tcBorders>
              <w:top w:val="nil"/>
              <w:left w:val="nil"/>
              <w:bottom w:val="nil"/>
              <w:right w:val="nil"/>
            </w:tcBorders>
            <w:shd w:val="clear" w:color="000000" w:fill="C7E4F2"/>
            <w:vAlign w:val="center"/>
            <w:hideMark/>
          </w:tcPr>
          <w:p w14:paraId="73B62FA8"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2F4F410F"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22</w:t>
            </w:r>
          </w:p>
        </w:tc>
        <w:tc>
          <w:tcPr>
            <w:tcW w:w="4750" w:type="dxa"/>
            <w:tcBorders>
              <w:top w:val="nil"/>
              <w:left w:val="nil"/>
              <w:bottom w:val="nil"/>
              <w:right w:val="nil"/>
            </w:tcBorders>
            <w:shd w:val="clear" w:color="000000" w:fill="C7E4F2"/>
            <w:vAlign w:val="center"/>
            <w:hideMark/>
          </w:tcPr>
          <w:p w14:paraId="0E7FAE33"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repeating year</w:t>
            </w:r>
          </w:p>
        </w:tc>
        <w:tc>
          <w:tcPr>
            <w:tcW w:w="1519" w:type="dxa"/>
            <w:tcBorders>
              <w:top w:val="nil"/>
              <w:left w:val="nil"/>
              <w:bottom w:val="nil"/>
              <w:right w:val="nil"/>
            </w:tcBorders>
            <w:shd w:val="clear" w:color="000000" w:fill="C7E4F2"/>
            <w:vAlign w:val="center"/>
            <w:hideMark/>
          </w:tcPr>
          <w:p w14:paraId="534A9485"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4813C386" w14:textId="77777777" w:rsidTr="00211A5B">
        <w:trPr>
          <w:trHeight w:val="300"/>
        </w:trPr>
        <w:tc>
          <w:tcPr>
            <w:tcW w:w="1843" w:type="dxa"/>
            <w:tcBorders>
              <w:top w:val="nil"/>
              <w:left w:val="nil"/>
              <w:bottom w:val="nil"/>
              <w:right w:val="nil"/>
            </w:tcBorders>
            <w:shd w:val="clear" w:color="auto" w:fill="auto"/>
            <w:vAlign w:val="center"/>
            <w:hideMark/>
          </w:tcPr>
          <w:p w14:paraId="37E1C526" w14:textId="77777777" w:rsidR="0020705B" w:rsidRPr="0020705B" w:rsidRDefault="0020705B" w:rsidP="0020705B">
            <w:pPr>
              <w:jc w:val="center"/>
              <w:rPr>
                <w:rFonts w:eastAsia="Times New Roman" w:cs="Arial"/>
                <w:color w:val="000000"/>
                <w:sz w:val="18"/>
                <w:szCs w:val="18"/>
                <w:lang w:eastAsia="en-AU"/>
              </w:rPr>
            </w:pPr>
          </w:p>
        </w:tc>
        <w:tc>
          <w:tcPr>
            <w:tcW w:w="814" w:type="dxa"/>
            <w:tcBorders>
              <w:top w:val="nil"/>
              <w:left w:val="nil"/>
              <w:bottom w:val="nil"/>
              <w:right w:val="nil"/>
            </w:tcBorders>
            <w:shd w:val="clear" w:color="auto" w:fill="auto"/>
            <w:vAlign w:val="center"/>
            <w:hideMark/>
          </w:tcPr>
          <w:p w14:paraId="6B550B42"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23</w:t>
            </w:r>
          </w:p>
        </w:tc>
        <w:tc>
          <w:tcPr>
            <w:tcW w:w="4750" w:type="dxa"/>
            <w:tcBorders>
              <w:top w:val="nil"/>
              <w:left w:val="nil"/>
              <w:bottom w:val="nil"/>
              <w:right w:val="nil"/>
            </w:tcBorders>
            <w:shd w:val="clear" w:color="auto" w:fill="auto"/>
            <w:vAlign w:val="center"/>
            <w:hideMark/>
          </w:tcPr>
          <w:p w14:paraId="389DD59E"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Child middle name</w:t>
            </w:r>
          </w:p>
        </w:tc>
        <w:tc>
          <w:tcPr>
            <w:tcW w:w="1519" w:type="dxa"/>
            <w:tcBorders>
              <w:top w:val="nil"/>
              <w:left w:val="nil"/>
              <w:bottom w:val="nil"/>
              <w:right w:val="nil"/>
            </w:tcBorders>
            <w:shd w:val="clear" w:color="auto" w:fill="auto"/>
            <w:vAlign w:val="center"/>
            <w:hideMark/>
          </w:tcPr>
          <w:p w14:paraId="1A18E4F1" w14:textId="77777777" w:rsidR="0020705B" w:rsidRPr="0020705B" w:rsidRDefault="0020705B" w:rsidP="0020705B">
            <w:pPr>
              <w:rPr>
                <w:rFonts w:eastAsia="Times New Roman" w:cs="Arial"/>
                <w:color w:val="000000"/>
                <w:sz w:val="18"/>
                <w:szCs w:val="18"/>
                <w:lang w:eastAsia="en-AU"/>
              </w:rPr>
            </w:pPr>
          </w:p>
        </w:tc>
      </w:tr>
      <w:tr w:rsidR="0020705B" w:rsidRPr="0020705B" w14:paraId="1113566A" w14:textId="77777777" w:rsidTr="00211A5B">
        <w:trPr>
          <w:trHeight w:val="300"/>
        </w:trPr>
        <w:tc>
          <w:tcPr>
            <w:tcW w:w="1843" w:type="dxa"/>
            <w:tcBorders>
              <w:top w:val="nil"/>
              <w:left w:val="nil"/>
              <w:bottom w:val="nil"/>
              <w:right w:val="nil"/>
            </w:tcBorders>
            <w:shd w:val="clear" w:color="000000" w:fill="C7E4F2"/>
            <w:vAlign w:val="center"/>
            <w:hideMark/>
          </w:tcPr>
          <w:p w14:paraId="3940BA94"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0342A3E0"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24</w:t>
            </w:r>
          </w:p>
        </w:tc>
        <w:tc>
          <w:tcPr>
            <w:tcW w:w="4750" w:type="dxa"/>
            <w:tcBorders>
              <w:top w:val="nil"/>
              <w:left w:val="nil"/>
              <w:bottom w:val="nil"/>
              <w:right w:val="nil"/>
            </w:tcBorders>
            <w:shd w:val="clear" w:color="000000" w:fill="C7E4F2"/>
            <w:vAlign w:val="center"/>
            <w:hideMark/>
          </w:tcPr>
          <w:p w14:paraId="2E956F44"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School level completed by first parent or carer</w:t>
            </w:r>
          </w:p>
        </w:tc>
        <w:tc>
          <w:tcPr>
            <w:tcW w:w="1519" w:type="dxa"/>
            <w:tcBorders>
              <w:top w:val="nil"/>
              <w:left w:val="nil"/>
              <w:bottom w:val="nil"/>
              <w:right w:val="nil"/>
            </w:tcBorders>
            <w:shd w:val="clear" w:color="000000" w:fill="C7E4F2"/>
            <w:vAlign w:val="center"/>
            <w:hideMark/>
          </w:tcPr>
          <w:p w14:paraId="35DA4199"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34C45D7C" w14:textId="77777777" w:rsidTr="00211A5B">
        <w:trPr>
          <w:trHeight w:val="300"/>
        </w:trPr>
        <w:tc>
          <w:tcPr>
            <w:tcW w:w="1843" w:type="dxa"/>
            <w:tcBorders>
              <w:top w:val="nil"/>
              <w:left w:val="nil"/>
              <w:bottom w:val="nil"/>
              <w:right w:val="nil"/>
            </w:tcBorders>
            <w:shd w:val="clear" w:color="auto" w:fill="auto"/>
            <w:vAlign w:val="center"/>
            <w:hideMark/>
          </w:tcPr>
          <w:p w14:paraId="2DE6CD17" w14:textId="77777777" w:rsidR="0020705B" w:rsidRPr="0020705B" w:rsidRDefault="0020705B" w:rsidP="0020705B">
            <w:pPr>
              <w:jc w:val="center"/>
              <w:rPr>
                <w:rFonts w:eastAsia="Times New Roman" w:cs="Arial"/>
                <w:color w:val="000000"/>
                <w:sz w:val="18"/>
                <w:szCs w:val="18"/>
                <w:lang w:eastAsia="en-AU"/>
              </w:rPr>
            </w:pPr>
          </w:p>
        </w:tc>
        <w:tc>
          <w:tcPr>
            <w:tcW w:w="814" w:type="dxa"/>
            <w:tcBorders>
              <w:top w:val="nil"/>
              <w:left w:val="nil"/>
              <w:bottom w:val="nil"/>
              <w:right w:val="nil"/>
            </w:tcBorders>
            <w:shd w:val="clear" w:color="auto" w:fill="auto"/>
            <w:vAlign w:val="center"/>
            <w:hideMark/>
          </w:tcPr>
          <w:p w14:paraId="0A56C81F"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25</w:t>
            </w:r>
          </w:p>
        </w:tc>
        <w:tc>
          <w:tcPr>
            <w:tcW w:w="4750" w:type="dxa"/>
            <w:tcBorders>
              <w:top w:val="nil"/>
              <w:left w:val="nil"/>
              <w:bottom w:val="nil"/>
              <w:right w:val="nil"/>
            </w:tcBorders>
            <w:shd w:val="clear" w:color="auto" w:fill="auto"/>
            <w:vAlign w:val="center"/>
            <w:hideMark/>
          </w:tcPr>
          <w:p w14:paraId="3E47FBCB"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Post-school qualification of first parent or carer</w:t>
            </w:r>
          </w:p>
        </w:tc>
        <w:tc>
          <w:tcPr>
            <w:tcW w:w="1519" w:type="dxa"/>
            <w:tcBorders>
              <w:top w:val="nil"/>
              <w:left w:val="nil"/>
              <w:bottom w:val="nil"/>
              <w:right w:val="nil"/>
            </w:tcBorders>
            <w:shd w:val="clear" w:color="auto" w:fill="auto"/>
            <w:vAlign w:val="center"/>
            <w:hideMark/>
          </w:tcPr>
          <w:p w14:paraId="6A936CDD" w14:textId="77777777" w:rsidR="0020705B" w:rsidRPr="0020705B" w:rsidRDefault="0020705B" w:rsidP="0020705B">
            <w:pPr>
              <w:rPr>
                <w:rFonts w:eastAsia="Times New Roman" w:cs="Arial"/>
                <w:color w:val="000000"/>
                <w:sz w:val="18"/>
                <w:szCs w:val="18"/>
                <w:lang w:eastAsia="en-AU"/>
              </w:rPr>
            </w:pPr>
          </w:p>
        </w:tc>
      </w:tr>
      <w:tr w:rsidR="0020705B" w:rsidRPr="0020705B" w14:paraId="65CE64E0" w14:textId="77777777" w:rsidTr="00211A5B">
        <w:trPr>
          <w:trHeight w:val="300"/>
        </w:trPr>
        <w:tc>
          <w:tcPr>
            <w:tcW w:w="1843" w:type="dxa"/>
            <w:tcBorders>
              <w:top w:val="nil"/>
              <w:left w:val="nil"/>
              <w:bottom w:val="nil"/>
              <w:right w:val="nil"/>
            </w:tcBorders>
            <w:shd w:val="clear" w:color="000000" w:fill="C7E4F2"/>
            <w:vAlign w:val="center"/>
            <w:hideMark/>
          </w:tcPr>
          <w:p w14:paraId="6C4339E8"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6A116DA5"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26</w:t>
            </w:r>
          </w:p>
        </w:tc>
        <w:tc>
          <w:tcPr>
            <w:tcW w:w="4750" w:type="dxa"/>
            <w:tcBorders>
              <w:top w:val="nil"/>
              <w:left w:val="nil"/>
              <w:bottom w:val="nil"/>
              <w:right w:val="nil"/>
            </w:tcBorders>
            <w:shd w:val="clear" w:color="000000" w:fill="C7E4F2"/>
            <w:vAlign w:val="center"/>
            <w:hideMark/>
          </w:tcPr>
          <w:p w14:paraId="39A8303A"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School level completed by second parent or carer</w:t>
            </w:r>
          </w:p>
        </w:tc>
        <w:tc>
          <w:tcPr>
            <w:tcW w:w="1519" w:type="dxa"/>
            <w:tcBorders>
              <w:top w:val="nil"/>
              <w:left w:val="nil"/>
              <w:bottom w:val="nil"/>
              <w:right w:val="nil"/>
            </w:tcBorders>
            <w:shd w:val="clear" w:color="000000" w:fill="C7E4F2"/>
            <w:vAlign w:val="center"/>
            <w:hideMark/>
          </w:tcPr>
          <w:p w14:paraId="044F0062"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635EA459" w14:textId="77777777" w:rsidTr="00211A5B">
        <w:trPr>
          <w:trHeight w:val="300"/>
        </w:trPr>
        <w:tc>
          <w:tcPr>
            <w:tcW w:w="1843" w:type="dxa"/>
            <w:tcBorders>
              <w:top w:val="nil"/>
              <w:left w:val="nil"/>
              <w:bottom w:val="nil"/>
              <w:right w:val="nil"/>
            </w:tcBorders>
            <w:shd w:val="clear" w:color="auto" w:fill="auto"/>
            <w:vAlign w:val="center"/>
            <w:hideMark/>
          </w:tcPr>
          <w:p w14:paraId="3A00C4D6" w14:textId="77777777" w:rsidR="0020705B" w:rsidRPr="0020705B" w:rsidRDefault="0020705B" w:rsidP="0020705B">
            <w:pPr>
              <w:jc w:val="center"/>
              <w:rPr>
                <w:rFonts w:eastAsia="Times New Roman" w:cs="Arial"/>
                <w:color w:val="000000"/>
                <w:sz w:val="18"/>
                <w:szCs w:val="18"/>
                <w:lang w:eastAsia="en-AU"/>
              </w:rPr>
            </w:pPr>
          </w:p>
        </w:tc>
        <w:tc>
          <w:tcPr>
            <w:tcW w:w="814" w:type="dxa"/>
            <w:tcBorders>
              <w:top w:val="nil"/>
              <w:left w:val="nil"/>
              <w:bottom w:val="nil"/>
              <w:right w:val="nil"/>
            </w:tcBorders>
            <w:shd w:val="clear" w:color="auto" w:fill="auto"/>
            <w:vAlign w:val="center"/>
            <w:hideMark/>
          </w:tcPr>
          <w:p w14:paraId="4A8C08F4"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27</w:t>
            </w:r>
          </w:p>
        </w:tc>
        <w:tc>
          <w:tcPr>
            <w:tcW w:w="4750" w:type="dxa"/>
            <w:tcBorders>
              <w:top w:val="nil"/>
              <w:left w:val="nil"/>
              <w:bottom w:val="nil"/>
              <w:right w:val="nil"/>
            </w:tcBorders>
            <w:shd w:val="clear" w:color="auto" w:fill="auto"/>
            <w:vAlign w:val="center"/>
            <w:hideMark/>
          </w:tcPr>
          <w:p w14:paraId="79404FDB"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Post-school qualification of second parent or carer</w:t>
            </w:r>
          </w:p>
        </w:tc>
        <w:tc>
          <w:tcPr>
            <w:tcW w:w="1519" w:type="dxa"/>
            <w:tcBorders>
              <w:top w:val="nil"/>
              <w:left w:val="nil"/>
              <w:bottom w:val="nil"/>
              <w:right w:val="nil"/>
            </w:tcBorders>
            <w:shd w:val="clear" w:color="auto" w:fill="auto"/>
            <w:vAlign w:val="center"/>
            <w:hideMark/>
          </w:tcPr>
          <w:p w14:paraId="33446EE2" w14:textId="77777777" w:rsidR="0020705B" w:rsidRPr="0020705B" w:rsidRDefault="0020705B" w:rsidP="0020705B">
            <w:pPr>
              <w:rPr>
                <w:rFonts w:eastAsia="Times New Roman" w:cs="Arial"/>
                <w:color w:val="000000"/>
                <w:sz w:val="18"/>
                <w:szCs w:val="18"/>
                <w:lang w:eastAsia="en-AU"/>
              </w:rPr>
            </w:pPr>
          </w:p>
        </w:tc>
      </w:tr>
      <w:tr w:rsidR="0020705B" w:rsidRPr="0020705B" w14:paraId="1B6C8519" w14:textId="77777777" w:rsidTr="00211A5B">
        <w:trPr>
          <w:trHeight w:val="315"/>
        </w:trPr>
        <w:tc>
          <w:tcPr>
            <w:tcW w:w="1843" w:type="dxa"/>
            <w:tcBorders>
              <w:top w:val="nil"/>
              <w:left w:val="nil"/>
              <w:bottom w:val="nil"/>
              <w:right w:val="nil"/>
            </w:tcBorders>
            <w:shd w:val="clear" w:color="000000" w:fill="C7E4F2"/>
            <w:vAlign w:val="center"/>
            <w:hideMark/>
          </w:tcPr>
          <w:p w14:paraId="40D3D8C7"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 </w:t>
            </w:r>
          </w:p>
        </w:tc>
        <w:tc>
          <w:tcPr>
            <w:tcW w:w="814" w:type="dxa"/>
            <w:tcBorders>
              <w:top w:val="nil"/>
              <w:left w:val="nil"/>
              <w:bottom w:val="nil"/>
              <w:right w:val="nil"/>
            </w:tcBorders>
            <w:shd w:val="clear" w:color="000000" w:fill="C7E4F2"/>
            <w:vAlign w:val="center"/>
            <w:hideMark/>
          </w:tcPr>
          <w:p w14:paraId="1A301A18"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28</w:t>
            </w:r>
          </w:p>
        </w:tc>
        <w:tc>
          <w:tcPr>
            <w:tcW w:w="4750" w:type="dxa"/>
            <w:tcBorders>
              <w:top w:val="nil"/>
              <w:left w:val="nil"/>
              <w:bottom w:val="nil"/>
              <w:right w:val="nil"/>
            </w:tcBorders>
            <w:shd w:val="clear" w:color="000000" w:fill="C7E4F2"/>
            <w:vAlign w:val="center"/>
            <w:hideMark/>
          </w:tcPr>
          <w:p w14:paraId="4265CF5A"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eastAsia="en-AU"/>
              </w:rPr>
              <w:t>Year of arrival in Australia</w:t>
            </w:r>
          </w:p>
        </w:tc>
        <w:tc>
          <w:tcPr>
            <w:tcW w:w="1519" w:type="dxa"/>
            <w:tcBorders>
              <w:top w:val="nil"/>
              <w:left w:val="nil"/>
              <w:bottom w:val="nil"/>
              <w:right w:val="nil"/>
            </w:tcBorders>
            <w:shd w:val="clear" w:color="000000" w:fill="C7E4F2"/>
            <w:vAlign w:val="center"/>
            <w:hideMark/>
          </w:tcPr>
          <w:p w14:paraId="56D09838"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 </w:t>
            </w:r>
          </w:p>
        </w:tc>
      </w:tr>
      <w:tr w:rsidR="0020705B" w:rsidRPr="0020705B" w14:paraId="71FFE4E5" w14:textId="77777777" w:rsidTr="00211A5B">
        <w:trPr>
          <w:trHeight w:val="300"/>
        </w:trPr>
        <w:tc>
          <w:tcPr>
            <w:tcW w:w="1843" w:type="dxa"/>
            <w:vMerge w:val="restart"/>
            <w:tcBorders>
              <w:top w:val="nil"/>
              <w:left w:val="nil"/>
              <w:bottom w:val="single" w:sz="8" w:space="0" w:color="1F688D"/>
              <w:right w:val="nil"/>
            </w:tcBorders>
            <w:shd w:val="clear" w:color="auto" w:fill="auto"/>
            <w:hideMark/>
          </w:tcPr>
          <w:p w14:paraId="2D3AC103" w14:textId="48F92845" w:rsidR="0020705B" w:rsidRPr="0020705B" w:rsidRDefault="0020705B" w:rsidP="0020705B">
            <w:pPr>
              <w:rPr>
                <w:rFonts w:eastAsia="Times New Roman" w:cs="Arial"/>
                <w:b/>
                <w:bCs/>
                <w:color w:val="000000"/>
                <w:sz w:val="18"/>
                <w:szCs w:val="18"/>
                <w:lang w:eastAsia="en-AU"/>
              </w:rPr>
            </w:pPr>
            <w:r w:rsidRPr="0020705B">
              <w:rPr>
                <w:rFonts w:eastAsia="Times New Roman" w:cs="Arial"/>
                <w:b/>
                <w:bCs/>
                <w:color w:val="000000"/>
                <w:sz w:val="18"/>
                <w:szCs w:val="18"/>
                <w:lang w:eastAsia="en-AU"/>
              </w:rPr>
              <w:t>Supplementary anal</w:t>
            </w:r>
            <w:r w:rsidRPr="00E07373">
              <w:rPr>
                <w:rFonts w:eastAsia="Times New Roman" w:cs="Arial"/>
                <w:b/>
                <w:bCs/>
                <w:color w:val="000000"/>
                <w:sz w:val="18"/>
                <w:szCs w:val="18"/>
                <w:lang w:eastAsia="en-AU"/>
              </w:rPr>
              <w:t>ysis</w:t>
            </w:r>
            <w:r w:rsidRPr="00211A5B">
              <w:rPr>
                <w:rFonts w:eastAsia="Times New Roman" w:cs="Arial"/>
                <w:bCs/>
                <w:color w:val="000000"/>
                <w:sz w:val="18"/>
                <w:szCs w:val="18"/>
                <w:lang w:eastAsia="en-AU"/>
              </w:rPr>
              <w:t xml:space="preserve"> </w:t>
            </w:r>
            <w:r w:rsidRPr="0020705B">
              <w:rPr>
                <w:rFonts w:eastAsia="Times New Roman" w:cs="Arial"/>
                <w:b/>
                <w:bCs/>
                <w:color w:val="000000"/>
                <w:sz w:val="18"/>
                <w:szCs w:val="18"/>
                <w:lang w:eastAsia="en-AU"/>
              </w:rPr>
              <w:t>variables</w:t>
            </w:r>
          </w:p>
        </w:tc>
        <w:tc>
          <w:tcPr>
            <w:tcW w:w="814" w:type="dxa"/>
            <w:tcBorders>
              <w:top w:val="nil"/>
              <w:left w:val="nil"/>
              <w:bottom w:val="nil"/>
              <w:right w:val="nil"/>
            </w:tcBorders>
            <w:shd w:val="clear" w:color="auto" w:fill="auto"/>
            <w:vAlign w:val="center"/>
            <w:hideMark/>
          </w:tcPr>
          <w:p w14:paraId="420B5B05"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29</w:t>
            </w:r>
          </w:p>
        </w:tc>
        <w:tc>
          <w:tcPr>
            <w:tcW w:w="4750" w:type="dxa"/>
            <w:tcBorders>
              <w:top w:val="nil"/>
              <w:left w:val="nil"/>
              <w:bottom w:val="nil"/>
              <w:right w:val="nil"/>
            </w:tcBorders>
            <w:shd w:val="clear" w:color="auto" w:fill="auto"/>
            <w:vAlign w:val="center"/>
            <w:hideMark/>
          </w:tcPr>
          <w:p w14:paraId="48AF9ADE"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val="en-US" w:eastAsia="en-AU"/>
              </w:rPr>
              <w:t>Gender of first parent or carer</w:t>
            </w:r>
          </w:p>
        </w:tc>
        <w:tc>
          <w:tcPr>
            <w:tcW w:w="1519" w:type="dxa"/>
            <w:tcBorders>
              <w:top w:val="nil"/>
              <w:left w:val="nil"/>
              <w:bottom w:val="nil"/>
              <w:right w:val="nil"/>
            </w:tcBorders>
            <w:shd w:val="clear" w:color="auto" w:fill="auto"/>
            <w:vAlign w:val="center"/>
            <w:hideMark/>
          </w:tcPr>
          <w:p w14:paraId="13D51E81"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yes</w:t>
            </w:r>
          </w:p>
        </w:tc>
      </w:tr>
      <w:tr w:rsidR="0020705B" w:rsidRPr="0020705B" w14:paraId="4FD9CD85" w14:textId="77777777" w:rsidTr="00211A5B">
        <w:trPr>
          <w:trHeight w:val="300"/>
        </w:trPr>
        <w:tc>
          <w:tcPr>
            <w:tcW w:w="1843" w:type="dxa"/>
            <w:vMerge/>
            <w:tcBorders>
              <w:top w:val="nil"/>
              <w:left w:val="nil"/>
              <w:bottom w:val="single" w:sz="8" w:space="0" w:color="1F688D"/>
              <w:right w:val="nil"/>
            </w:tcBorders>
            <w:vAlign w:val="center"/>
            <w:hideMark/>
          </w:tcPr>
          <w:p w14:paraId="00FD2194" w14:textId="77777777" w:rsidR="0020705B" w:rsidRPr="0020705B" w:rsidRDefault="0020705B" w:rsidP="0020705B">
            <w:pPr>
              <w:rPr>
                <w:rFonts w:eastAsia="Times New Roman" w:cs="Arial"/>
                <w:b/>
                <w:bCs/>
                <w:color w:val="000000"/>
                <w:sz w:val="18"/>
                <w:szCs w:val="18"/>
                <w:lang w:eastAsia="en-AU"/>
              </w:rPr>
            </w:pPr>
          </w:p>
        </w:tc>
        <w:tc>
          <w:tcPr>
            <w:tcW w:w="814" w:type="dxa"/>
            <w:tcBorders>
              <w:top w:val="nil"/>
              <w:left w:val="nil"/>
              <w:bottom w:val="nil"/>
              <w:right w:val="nil"/>
            </w:tcBorders>
            <w:shd w:val="clear" w:color="000000" w:fill="C7E4F2"/>
            <w:vAlign w:val="center"/>
            <w:hideMark/>
          </w:tcPr>
          <w:p w14:paraId="09FDCBF6"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30</w:t>
            </w:r>
          </w:p>
        </w:tc>
        <w:tc>
          <w:tcPr>
            <w:tcW w:w="4750" w:type="dxa"/>
            <w:tcBorders>
              <w:top w:val="nil"/>
              <w:left w:val="nil"/>
              <w:bottom w:val="nil"/>
              <w:right w:val="nil"/>
            </w:tcBorders>
            <w:shd w:val="clear" w:color="000000" w:fill="C7E4F2"/>
            <w:vAlign w:val="center"/>
            <w:hideMark/>
          </w:tcPr>
          <w:p w14:paraId="688661C0" w14:textId="77777777"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val="en-US" w:eastAsia="en-AU"/>
              </w:rPr>
              <w:t xml:space="preserve">Gender of second parent or carer </w:t>
            </w:r>
          </w:p>
        </w:tc>
        <w:tc>
          <w:tcPr>
            <w:tcW w:w="1519" w:type="dxa"/>
            <w:tcBorders>
              <w:top w:val="nil"/>
              <w:left w:val="nil"/>
              <w:bottom w:val="nil"/>
              <w:right w:val="nil"/>
            </w:tcBorders>
            <w:shd w:val="clear" w:color="000000" w:fill="C7E4F2"/>
            <w:vAlign w:val="center"/>
            <w:hideMark/>
          </w:tcPr>
          <w:p w14:paraId="0660EFBD"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yes</w:t>
            </w:r>
          </w:p>
        </w:tc>
      </w:tr>
      <w:tr w:rsidR="0020705B" w:rsidRPr="0020705B" w14:paraId="44EBFFB1" w14:textId="77777777" w:rsidTr="00211A5B">
        <w:trPr>
          <w:trHeight w:val="300"/>
        </w:trPr>
        <w:tc>
          <w:tcPr>
            <w:tcW w:w="1843" w:type="dxa"/>
            <w:vMerge/>
            <w:tcBorders>
              <w:top w:val="nil"/>
              <w:left w:val="nil"/>
              <w:bottom w:val="single" w:sz="8" w:space="0" w:color="1F688D"/>
              <w:right w:val="nil"/>
            </w:tcBorders>
            <w:vAlign w:val="center"/>
            <w:hideMark/>
          </w:tcPr>
          <w:p w14:paraId="71AE596E" w14:textId="77777777" w:rsidR="0020705B" w:rsidRPr="0020705B" w:rsidRDefault="0020705B" w:rsidP="0020705B">
            <w:pPr>
              <w:rPr>
                <w:rFonts w:eastAsia="Times New Roman" w:cs="Arial"/>
                <w:b/>
                <w:bCs/>
                <w:color w:val="000000"/>
                <w:sz w:val="18"/>
                <w:szCs w:val="18"/>
                <w:lang w:eastAsia="en-AU"/>
              </w:rPr>
            </w:pPr>
          </w:p>
        </w:tc>
        <w:tc>
          <w:tcPr>
            <w:tcW w:w="814" w:type="dxa"/>
            <w:tcBorders>
              <w:top w:val="nil"/>
              <w:left w:val="nil"/>
              <w:bottom w:val="nil"/>
              <w:right w:val="nil"/>
            </w:tcBorders>
            <w:shd w:val="clear" w:color="auto" w:fill="auto"/>
            <w:vAlign w:val="center"/>
            <w:hideMark/>
          </w:tcPr>
          <w:p w14:paraId="48A9C34D"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31</w:t>
            </w:r>
          </w:p>
        </w:tc>
        <w:tc>
          <w:tcPr>
            <w:tcW w:w="4750" w:type="dxa"/>
            <w:tcBorders>
              <w:top w:val="nil"/>
              <w:left w:val="nil"/>
              <w:bottom w:val="nil"/>
              <w:right w:val="nil"/>
            </w:tcBorders>
            <w:shd w:val="clear" w:color="auto" w:fill="auto"/>
            <w:vAlign w:val="center"/>
            <w:hideMark/>
          </w:tcPr>
          <w:p w14:paraId="33B64202" w14:textId="77777777" w:rsidR="0020705B" w:rsidRPr="0020705B" w:rsidRDefault="0020705B" w:rsidP="0020705B">
            <w:pPr>
              <w:rPr>
                <w:rFonts w:eastAsia="Times New Roman" w:cs="Arial"/>
                <w:color w:val="000000"/>
                <w:sz w:val="18"/>
                <w:szCs w:val="18"/>
                <w:lang w:eastAsia="en-AU"/>
              </w:rPr>
            </w:pPr>
            <w:bookmarkStart w:id="103" w:name="_Hlk18589509"/>
            <w:r w:rsidRPr="0020705B">
              <w:rPr>
                <w:rFonts w:eastAsia="Times New Roman" w:cs="Arial"/>
                <w:color w:val="000000"/>
                <w:sz w:val="18"/>
                <w:szCs w:val="18"/>
                <w:lang w:val="en-US" w:eastAsia="en-AU"/>
              </w:rPr>
              <w:t xml:space="preserve">Preschool or Kindergarten program prior to school </w:t>
            </w:r>
            <w:bookmarkEnd w:id="103"/>
          </w:p>
        </w:tc>
        <w:tc>
          <w:tcPr>
            <w:tcW w:w="1519" w:type="dxa"/>
            <w:tcBorders>
              <w:top w:val="nil"/>
              <w:left w:val="nil"/>
              <w:bottom w:val="nil"/>
              <w:right w:val="nil"/>
            </w:tcBorders>
            <w:shd w:val="clear" w:color="auto" w:fill="auto"/>
            <w:vAlign w:val="center"/>
            <w:hideMark/>
          </w:tcPr>
          <w:p w14:paraId="720F02D1" w14:textId="77777777" w:rsidR="0020705B" w:rsidRPr="0020705B" w:rsidRDefault="0020705B" w:rsidP="0020705B">
            <w:pPr>
              <w:rPr>
                <w:rFonts w:eastAsia="Times New Roman" w:cs="Arial"/>
                <w:color w:val="000000"/>
                <w:sz w:val="18"/>
                <w:szCs w:val="18"/>
                <w:lang w:eastAsia="en-AU"/>
              </w:rPr>
            </w:pPr>
          </w:p>
        </w:tc>
      </w:tr>
      <w:tr w:rsidR="0020705B" w:rsidRPr="0020705B" w14:paraId="388AE09B" w14:textId="77777777" w:rsidTr="00211A5B">
        <w:trPr>
          <w:trHeight w:val="300"/>
        </w:trPr>
        <w:tc>
          <w:tcPr>
            <w:tcW w:w="1843" w:type="dxa"/>
            <w:vMerge/>
            <w:tcBorders>
              <w:top w:val="nil"/>
              <w:left w:val="nil"/>
              <w:bottom w:val="single" w:sz="8" w:space="0" w:color="1F688D"/>
              <w:right w:val="nil"/>
            </w:tcBorders>
            <w:vAlign w:val="center"/>
            <w:hideMark/>
          </w:tcPr>
          <w:p w14:paraId="2CBCF534" w14:textId="77777777" w:rsidR="0020705B" w:rsidRPr="0020705B" w:rsidRDefault="0020705B" w:rsidP="0020705B">
            <w:pPr>
              <w:rPr>
                <w:rFonts w:eastAsia="Times New Roman" w:cs="Arial"/>
                <w:b/>
                <w:bCs/>
                <w:color w:val="000000"/>
                <w:sz w:val="18"/>
                <w:szCs w:val="18"/>
                <w:lang w:eastAsia="en-AU"/>
              </w:rPr>
            </w:pPr>
          </w:p>
        </w:tc>
        <w:tc>
          <w:tcPr>
            <w:tcW w:w="814" w:type="dxa"/>
            <w:tcBorders>
              <w:top w:val="nil"/>
              <w:left w:val="nil"/>
              <w:bottom w:val="nil"/>
              <w:right w:val="nil"/>
            </w:tcBorders>
            <w:shd w:val="clear" w:color="000000" w:fill="C7E4F2"/>
            <w:vAlign w:val="center"/>
            <w:hideMark/>
          </w:tcPr>
          <w:p w14:paraId="6817A5CD"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32</w:t>
            </w:r>
          </w:p>
        </w:tc>
        <w:tc>
          <w:tcPr>
            <w:tcW w:w="4750" w:type="dxa"/>
            <w:tcBorders>
              <w:top w:val="nil"/>
              <w:left w:val="nil"/>
              <w:bottom w:val="nil"/>
              <w:right w:val="nil"/>
            </w:tcBorders>
            <w:shd w:val="clear" w:color="000000" w:fill="C7E4F2"/>
            <w:vAlign w:val="center"/>
            <w:hideMark/>
          </w:tcPr>
          <w:p w14:paraId="6E40A879" w14:textId="3C135C91"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val="en-US" w:eastAsia="en-AU"/>
              </w:rPr>
              <w:t>Preschool or Kindergarten Dose (N</w:t>
            </w:r>
            <w:r w:rsidR="002F4CB6">
              <w:rPr>
                <w:rFonts w:eastAsia="Times New Roman" w:cs="Arial"/>
                <w:color w:val="000000"/>
                <w:sz w:val="18"/>
                <w:szCs w:val="18"/>
                <w:lang w:val="en-US" w:eastAsia="en-AU"/>
              </w:rPr>
              <w:t xml:space="preserve">ew </w:t>
            </w:r>
            <w:r w:rsidRPr="0020705B">
              <w:rPr>
                <w:rFonts w:eastAsia="Times New Roman" w:cs="Arial"/>
                <w:color w:val="000000"/>
                <w:sz w:val="18"/>
                <w:szCs w:val="18"/>
                <w:lang w:val="en-US" w:eastAsia="en-AU"/>
              </w:rPr>
              <w:t>S</w:t>
            </w:r>
            <w:r w:rsidR="002F4CB6">
              <w:rPr>
                <w:rFonts w:eastAsia="Times New Roman" w:cs="Arial"/>
                <w:color w:val="000000"/>
                <w:sz w:val="18"/>
                <w:szCs w:val="18"/>
                <w:lang w:val="en-US" w:eastAsia="en-AU"/>
              </w:rPr>
              <w:t xml:space="preserve">outh </w:t>
            </w:r>
            <w:r w:rsidRPr="0020705B">
              <w:rPr>
                <w:rFonts w:eastAsia="Times New Roman" w:cs="Arial"/>
                <w:color w:val="000000"/>
                <w:sz w:val="18"/>
                <w:szCs w:val="18"/>
                <w:lang w:val="en-US" w:eastAsia="en-AU"/>
              </w:rPr>
              <w:t>W</w:t>
            </w:r>
            <w:r w:rsidR="002F4CB6">
              <w:rPr>
                <w:rFonts w:eastAsia="Times New Roman" w:cs="Arial"/>
                <w:color w:val="000000"/>
                <w:sz w:val="18"/>
                <w:szCs w:val="18"/>
                <w:lang w:val="en-US" w:eastAsia="en-AU"/>
              </w:rPr>
              <w:t>ales</w:t>
            </w:r>
            <w:r w:rsidRPr="0020705B">
              <w:rPr>
                <w:rFonts w:eastAsia="Times New Roman" w:cs="Arial"/>
                <w:color w:val="000000"/>
                <w:sz w:val="18"/>
                <w:szCs w:val="18"/>
                <w:lang w:val="en-US" w:eastAsia="en-AU"/>
              </w:rPr>
              <w:t xml:space="preserve"> only)</w:t>
            </w:r>
          </w:p>
        </w:tc>
        <w:tc>
          <w:tcPr>
            <w:tcW w:w="1519" w:type="dxa"/>
            <w:tcBorders>
              <w:top w:val="nil"/>
              <w:left w:val="nil"/>
              <w:bottom w:val="nil"/>
              <w:right w:val="nil"/>
            </w:tcBorders>
            <w:shd w:val="clear" w:color="000000" w:fill="C7E4F2"/>
            <w:vAlign w:val="center"/>
            <w:hideMark/>
          </w:tcPr>
          <w:p w14:paraId="418C2597"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yes</w:t>
            </w:r>
          </w:p>
        </w:tc>
      </w:tr>
      <w:tr w:rsidR="0020705B" w:rsidRPr="0020705B" w14:paraId="44EC32A4" w14:textId="77777777" w:rsidTr="00211A5B">
        <w:trPr>
          <w:trHeight w:val="300"/>
        </w:trPr>
        <w:tc>
          <w:tcPr>
            <w:tcW w:w="1843" w:type="dxa"/>
            <w:vMerge/>
            <w:tcBorders>
              <w:top w:val="nil"/>
              <w:left w:val="nil"/>
              <w:bottom w:val="single" w:sz="8" w:space="0" w:color="1F688D"/>
              <w:right w:val="nil"/>
            </w:tcBorders>
            <w:vAlign w:val="center"/>
            <w:hideMark/>
          </w:tcPr>
          <w:p w14:paraId="42D7707A" w14:textId="77777777" w:rsidR="0020705B" w:rsidRPr="0020705B" w:rsidRDefault="0020705B" w:rsidP="0020705B">
            <w:pPr>
              <w:rPr>
                <w:rFonts w:eastAsia="Times New Roman" w:cs="Arial"/>
                <w:b/>
                <w:bCs/>
                <w:color w:val="000000"/>
                <w:sz w:val="18"/>
                <w:szCs w:val="18"/>
                <w:lang w:eastAsia="en-AU"/>
              </w:rPr>
            </w:pPr>
          </w:p>
        </w:tc>
        <w:tc>
          <w:tcPr>
            <w:tcW w:w="814" w:type="dxa"/>
            <w:tcBorders>
              <w:top w:val="nil"/>
              <w:left w:val="nil"/>
              <w:bottom w:val="nil"/>
              <w:right w:val="nil"/>
            </w:tcBorders>
            <w:shd w:val="clear" w:color="auto" w:fill="auto"/>
            <w:vAlign w:val="center"/>
            <w:hideMark/>
          </w:tcPr>
          <w:p w14:paraId="5E02CDD0"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33</w:t>
            </w:r>
          </w:p>
        </w:tc>
        <w:tc>
          <w:tcPr>
            <w:tcW w:w="4750" w:type="dxa"/>
            <w:tcBorders>
              <w:top w:val="nil"/>
              <w:left w:val="nil"/>
              <w:bottom w:val="nil"/>
              <w:right w:val="nil"/>
            </w:tcBorders>
            <w:shd w:val="clear" w:color="auto" w:fill="auto"/>
            <w:vAlign w:val="center"/>
            <w:hideMark/>
          </w:tcPr>
          <w:p w14:paraId="2C9E8812" w14:textId="2D35D790"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val="en-US" w:eastAsia="en-AU"/>
              </w:rPr>
              <w:t>Preschool or Kindergarten Setting (N</w:t>
            </w:r>
            <w:r w:rsidR="002F4CB6">
              <w:rPr>
                <w:rFonts w:eastAsia="Times New Roman" w:cs="Arial"/>
                <w:color w:val="000000"/>
                <w:sz w:val="18"/>
                <w:szCs w:val="18"/>
                <w:lang w:val="en-US" w:eastAsia="en-AU"/>
              </w:rPr>
              <w:t xml:space="preserve">ew </w:t>
            </w:r>
            <w:r w:rsidRPr="0020705B">
              <w:rPr>
                <w:rFonts w:eastAsia="Times New Roman" w:cs="Arial"/>
                <w:color w:val="000000"/>
                <w:sz w:val="18"/>
                <w:szCs w:val="18"/>
                <w:lang w:val="en-US" w:eastAsia="en-AU"/>
              </w:rPr>
              <w:t>S</w:t>
            </w:r>
            <w:r w:rsidR="002F4CB6">
              <w:rPr>
                <w:rFonts w:eastAsia="Times New Roman" w:cs="Arial"/>
                <w:color w:val="000000"/>
                <w:sz w:val="18"/>
                <w:szCs w:val="18"/>
                <w:lang w:val="en-US" w:eastAsia="en-AU"/>
              </w:rPr>
              <w:t xml:space="preserve">outh </w:t>
            </w:r>
            <w:r w:rsidRPr="0020705B">
              <w:rPr>
                <w:rFonts w:eastAsia="Times New Roman" w:cs="Arial"/>
                <w:color w:val="000000"/>
                <w:sz w:val="18"/>
                <w:szCs w:val="18"/>
                <w:lang w:val="en-US" w:eastAsia="en-AU"/>
              </w:rPr>
              <w:t>W</w:t>
            </w:r>
            <w:r w:rsidR="002F4CB6">
              <w:rPr>
                <w:rFonts w:eastAsia="Times New Roman" w:cs="Arial"/>
                <w:color w:val="000000"/>
                <w:sz w:val="18"/>
                <w:szCs w:val="18"/>
                <w:lang w:val="en-US" w:eastAsia="en-AU"/>
              </w:rPr>
              <w:t>ales</w:t>
            </w:r>
            <w:r w:rsidRPr="0020705B">
              <w:rPr>
                <w:rFonts w:eastAsia="Times New Roman" w:cs="Arial"/>
                <w:color w:val="000000"/>
                <w:sz w:val="18"/>
                <w:szCs w:val="18"/>
                <w:lang w:val="en-US" w:eastAsia="en-AU"/>
              </w:rPr>
              <w:t xml:space="preserve"> only)</w:t>
            </w:r>
          </w:p>
        </w:tc>
        <w:tc>
          <w:tcPr>
            <w:tcW w:w="1519" w:type="dxa"/>
            <w:tcBorders>
              <w:top w:val="nil"/>
              <w:left w:val="nil"/>
              <w:bottom w:val="nil"/>
              <w:right w:val="nil"/>
            </w:tcBorders>
            <w:shd w:val="clear" w:color="auto" w:fill="auto"/>
            <w:vAlign w:val="center"/>
            <w:hideMark/>
          </w:tcPr>
          <w:p w14:paraId="58D6D668"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yes</w:t>
            </w:r>
          </w:p>
        </w:tc>
      </w:tr>
      <w:tr w:rsidR="0020705B" w:rsidRPr="0020705B" w14:paraId="715877EF" w14:textId="77777777" w:rsidTr="00211A5B">
        <w:trPr>
          <w:trHeight w:val="315"/>
        </w:trPr>
        <w:tc>
          <w:tcPr>
            <w:tcW w:w="1843" w:type="dxa"/>
            <w:vMerge/>
            <w:tcBorders>
              <w:top w:val="nil"/>
              <w:left w:val="nil"/>
              <w:bottom w:val="single" w:sz="8" w:space="0" w:color="1F688D"/>
              <w:right w:val="nil"/>
            </w:tcBorders>
            <w:vAlign w:val="center"/>
            <w:hideMark/>
          </w:tcPr>
          <w:p w14:paraId="345F95C5" w14:textId="77777777" w:rsidR="0020705B" w:rsidRPr="0020705B" w:rsidRDefault="0020705B" w:rsidP="0020705B">
            <w:pPr>
              <w:rPr>
                <w:rFonts w:eastAsia="Times New Roman" w:cs="Arial"/>
                <w:b/>
                <w:bCs/>
                <w:color w:val="000000"/>
                <w:sz w:val="18"/>
                <w:szCs w:val="18"/>
                <w:lang w:eastAsia="en-AU"/>
              </w:rPr>
            </w:pPr>
          </w:p>
        </w:tc>
        <w:tc>
          <w:tcPr>
            <w:tcW w:w="814" w:type="dxa"/>
            <w:tcBorders>
              <w:top w:val="nil"/>
              <w:left w:val="nil"/>
              <w:bottom w:val="single" w:sz="8" w:space="0" w:color="1F688D"/>
              <w:right w:val="nil"/>
            </w:tcBorders>
            <w:shd w:val="clear" w:color="000000" w:fill="C7E4F2"/>
            <w:vAlign w:val="center"/>
            <w:hideMark/>
          </w:tcPr>
          <w:p w14:paraId="52017863"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34</w:t>
            </w:r>
          </w:p>
        </w:tc>
        <w:tc>
          <w:tcPr>
            <w:tcW w:w="4750" w:type="dxa"/>
            <w:tcBorders>
              <w:top w:val="nil"/>
              <w:left w:val="nil"/>
              <w:bottom w:val="single" w:sz="8" w:space="0" w:color="1F688D"/>
              <w:right w:val="nil"/>
            </w:tcBorders>
            <w:shd w:val="clear" w:color="000000" w:fill="C7E4F2"/>
            <w:vAlign w:val="center"/>
            <w:hideMark/>
          </w:tcPr>
          <w:p w14:paraId="1D74554B" w14:textId="3FE4844F" w:rsidR="0020705B" w:rsidRPr="0020705B" w:rsidRDefault="0020705B" w:rsidP="0020705B">
            <w:pPr>
              <w:rPr>
                <w:rFonts w:eastAsia="Times New Roman" w:cs="Arial"/>
                <w:color w:val="000000"/>
                <w:sz w:val="18"/>
                <w:szCs w:val="18"/>
                <w:lang w:eastAsia="en-AU"/>
              </w:rPr>
            </w:pPr>
            <w:r w:rsidRPr="0020705B">
              <w:rPr>
                <w:rFonts w:eastAsia="Times New Roman" w:cs="Arial"/>
                <w:color w:val="000000"/>
                <w:sz w:val="18"/>
                <w:szCs w:val="18"/>
                <w:lang w:val="en-US" w:eastAsia="en-AU"/>
              </w:rPr>
              <w:t>Postcode of Preschool or Kindergarten (N</w:t>
            </w:r>
            <w:r w:rsidR="002F4CB6">
              <w:rPr>
                <w:rFonts w:eastAsia="Times New Roman" w:cs="Arial"/>
                <w:color w:val="000000"/>
                <w:sz w:val="18"/>
                <w:szCs w:val="18"/>
                <w:lang w:val="en-US" w:eastAsia="en-AU"/>
              </w:rPr>
              <w:t xml:space="preserve">ew </w:t>
            </w:r>
            <w:r w:rsidRPr="0020705B">
              <w:rPr>
                <w:rFonts w:eastAsia="Times New Roman" w:cs="Arial"/>
                <w:color w:val="000000"/>
                <w:sz w:val="18"/>
                <w:szCs w:val="18"/>
                <w:lang w:val="en-US" w:eastAsia="en-AU"/>
              </w:rPr>
              <w:t>S</w:t>
            </w:r>
            <w:r w:rsidR="002F4CB6">
              <w:rPr>
                <w:rFonts w:eastAsia="Times New Roman" w:cs="Arial"/>
                <w:color w:val="000000"/>
                <w:sz w:val="18"/>
                <w:szCs w:val="18"/>
                <w:lang w:val="en-US" w:eastAsia="en-AU"/>
              </w:rPr>
              <w:t xml:space="preserve">outh </w:t>
            </w:r>
            <w:r w:rsidRPr="0020705B">
              <w:rPr>
                <w:rFonts w:eastAsia="Times New Roman" w:cs="Arial"/>
                <w:color w:val="000000"/>
                <w:sz w:val="18"/>
                <w:szCs w:val="18"/>
                <w:lang w:val="en-US" w:eastAsia="en-AU"/>
              </w:rPr>
              <w:t>W</w:t>
            </w:r>
            <w:r w:rsidR="002F4CB6">
              <w:rPr>
                <w:rFonts w:eastAsia="Times New Roman" w:cs="Arial"/>
                <w:color w:val="000000"/>
                <w:sz w:val="18"/>
                <w:szCs w:val="18"/>
                <w:lang w:val="en-US" w:eastAsia="en-AU"/>
              </w:rPr>
              <w:t>ales</w:t>
            </w:r>
            <w:r w:rsidRPr="0020705B">
              <w:rPr>
                <w:rFonts w:eastAsia="Times New Roman" w:cs="Arial"/>
                <w:color w:val="000000"/>
                <w:sz w:val="18"/>
                <w:szCs w:val="18"/>
                <w:lang w:val="en-US" w:eastAsia="en-AU"/>
              </w:rPr>
              <w:t xml:space="preserve"> only)</w:t>
            </w:r>
          </w:p>
        </w:tc>
        <w:tc>
          <w:tcPr>
            <w:tcW w:w="1519" w:type="dxa"/>
            <w:tcBorders>
              <w:top w:val="nil"/>
              <w:left w:val="nil"/>
              <w:bottom w:val="single" w:sz="8" w:space="0" w:color="1F688D"/>
              <w:right w:val="nil"/>
            </w:tcBorders>
            <w:shd w:val="clear" w:color="000000" w:fill="C7E4F2"/>
            <w:vAlign w:val="center"/>
            <w:hideMark/>
          </w:tcPr>
          <w:p w14:paraId="12F8E43B" w14:textId="77777777" w:rsidR="0020705B" w:rsidRPr="0020705B" w:rsidRDefault="0020705B" w:rsidP="0020705B">
            <w:pPr>
              <w:jc w:val="center"/>
              <w:rPr>
                <w:rFonts w:eastAsia="Times New Roman" w:cs="Arial"/>
                <w:color w:val="000000"/>
                <w:sz w:val="18"/>
                <w:szCs w:val="18"/>
                <w:lang w:eastAsia="en-AU"/>
              </w:rPr>
            </w:pPr>
            <w:r w:rsidRPr="0020705B">
              <w:rPr>
                <w:rFonts w:eastAsia="Times New Roman" w:cs="Arial"/>
                <w:color w:val="000000"/>
                <w:sz w:val="18"/>
                <w:szCs w:val="18"/>
                <w:lang w:eastAsia="en-AU"/>
              </w:rPr>
              <w:t>yes</w:t>
            </w:r>
          </w:p>
        </w:tc>
      </w:tr>
    </w:tbl>
    <w:p w14:paraId="2938F8F4" w14:textId="77777777" w:rsidR="00F947CB" w:rsidRPr="00E35231" w:rsidRDefault="003D3AFF" w:rsidP="00F947CB">
      <w:pPr>
        <w:pStyle w:val="Heading3"/>
      </w:pPr>
      <w:bookmarkStart w:id="104" w:name="_Toc26796300"/>
      <w:r w:rsidRPr="00E35231">
        <w:t>Communications about options for p</w:t>
      </w:r>
      <w:r w:rsidR="00F947CB" w:rsidRPr="00E35231">
        <w:t>re-population</w:t>
      </w:r>
      <w:bookmarkEnd w:id="104"/>
    </w:p>
    <w:p w14:paraId="09B37F90" w14:textId="480E7547" w:rsidR="009A1E4E" w:rsidRPr="003D3EE5" w:rsidRDefault="00F947CB" w:rsidP="005E683F">
      <w:pPr>
        <w:pStyle w:val="Body"/>
        <w:tabs>
          <w:tab w:val="left" w:pos="3261"/>
        </w:tabs>
      </w:pPr>
      <w:r w:rsidRPr="00E35231">
        <w:t xml:space="preserve">To assist STCs engage </w:t>
      </w:r>
      <w:r w:rsidRPr="003D3EE5">
        <w:t xml:space="preserve">jurisdictional stakeholders on issues relating to pre-population, </w:t>
      </w:r>
      <w:r w:rsidR="003D3EE5" w:rsidRPr="003D3EE5">
        <w:t xml:space="preserve">important </w:t>
      </w:r>
      <w:r w:rsidR="009A1E4E" w:rsidRPr="003D3EE5">
        <w:t xml:space="preserve">summary </w:t>
      </w:r>
      <w:r w:rsidR="003D3EE5" w:rsidRPr="003D3EE5">
        <w:t>information</w:t>
      </w:r>
      <w:r w:rsidR="009A1E4E" w:rsidRPr="003D3EE5">
        <w:t xml:space="preserve"> </w:t>
      </w:r>
      <w:r w:rsidRPr="003D3EE5">
        <w:t xml:space="preserve">was </w:t>
      </w:r>
      <w:r w:rsidR="009A1E4E" w:rsidRPr="003D3EE5">
        <w:t xml:space="preserve">provided in </w:t>
      </w:r>
      <w:r w:rsidR="003D3EE5" w:rsidRPr="003D3EE5">
        <w:t xml:space="preserve">November </w:t>
      </w:r>
      <w:r w:rsidR="009A1E4E" w:rsidRPr="003D3EE5">
        <w:t>201</w:t>
      </w:r>
      <w:r w:rsidR="003D3EE5" w:rsidRPr="003D3EE5">
        <w:t>7</w:t>
      </w:r>
      <w:r w:rsidR="009A1E4E" w:rsidRPr="003D3EE5">
        <w:t>.</w:t>
      </w:r>
      <w:r w:rsidR="00C215EE" w:rsidRPr="003D3EE5">
        <w:t xml:space="preserve"> </w:t>
      </w:r>
      <w:r w:rsidR="009A1E4E" w:rsidRPr="003D3EE5">
        <w:t>There were two versions of the pre-population summary document.</w:t>
      </w:r>
      <w:r w:rsidR="00C215EE" w:rsidRPr="003D3EE5">
        <w:t xml:space="preserve"> </w:t>
      </w:r>
      <w:r w:rsidR="009A1E4E" w:rsidRPr="003D3EE5">
        <w:t>One was intended for jurisdictional data managers in the Government and Catholic sectors, focusing on centralised pre-population.</w:t>
      </w:r>
      <w:r w:rsidR="00C215EE" w:rsidRPr="003D3EE5">
        <w:t xml:space="preserve"> </w:t>
      </w:r>
      <w:r w:rsidR="009A1E4E" w:rsidRPr="003D3EE5">
        <w:t xml:space="preserve">The second was intended for individual </w:t>
      </w:r>
      <w:r w:rsidR="009A1E4E" w:rsidRPr="003D3EE5">
        <w:lastRenderedPageBreak/>
        <w:t xml:space="preserve">schools or groups of schools in the </w:t>
      </w:r>
      <w:r w:rsidR="005E683F">
        <w:t>i</w:t>
      </w:r>
      <w:r w:rsidR="00036B5A" w:rsidRPr="003D3EE5">
        <w:t>ndependent</w:t>
      </w:r>
      <w:r w:rsidR="009A1E4E" w:rsidRPr="003D3EE5">
        <w:t xml:space="preserve"> sector, focusing on options for centralised or local pre-population.</w:t>
      </w:r>
    </w:p>
    <w:p w14:paraId="46315F66" w14:textId="27AD7355" w:rsidR="00F947CB" w:rsidRPr="003D3EE5" w:rsidRDefault="009A1E4E" w:rsidP="009A1E4E">
      <w:pPr>
        <w:pStyle w:val="Body"/>
      </w:pPr>
      <w:r w:rsidRPr="003D3EE5">
        <w:t>The document</w:t>
      </w:r>
      <w:r w:rsidR="003D3EE5" w:rsidRPr="003D3EE5">
        <w:t>ation</w:t>
      </w:r>
      <w:r w:rsidRPr="003D3EE5">
        <w:t xml:space="preserve"> was updated in </w:t>
      </w:r>
      <w:r w:rsidR="003D3EE5" w:rsidRPr="003D3EE5">
        <w:t xml:space="preserve">March </w:t>
      </w:r>
      <w:r w:rsidRPr="003D3EE5">
        <w:t>201</w:t>
      </w:r>
      <w:r w:rsidR="003D3EE5" w:rsidRPr="003D3EE5">
        <w:t>8</w:t>
      </w:r>
      <w:r w:rsidRPr="003D3EE5">
        <w:t>, when the pre-population features of the data collection system had been finalised</w:t>
      </w:r>
      <w:r w:rsidRPr="00AD066E">
        <w:t>.</w:t>
      </w:r>
      <w:r w:rsidR="00C215EE" w:rsidRPr="00AD066E">
        <w:t xml:space="preserve"> </w:t>
      </w:r>
      <w:r w:rsidR="003D3AFF" w:rsidRPr="006F4B71">
        <w:t>Refer to Appendix 2.6.3</w:t>
      </w:r>
      <w:r w:rsidR="006F4B71" w:rsidRPr="006F4B71">
        <w:t xml:space="preserve"> </w:t>
      </w:r>
      <w:r w:rsidR="003D3AFF" w:rsidRPr="006F4B71">
        <w:t>for the final version of the pre-population summary document.</w:t>
      </w:r>
    </w:p>
    <w:p w14:paraId="6F25ACB6" w14:textId="2B0C7B16" w:rsidR="00F947CB" w:rsidRPr="00F61F22" w:rsidRDefault="009A1E4E" w:rsidP="009A1E4E">
      <w:pPr>
        <w:pStyle w:val="Body"/>
      </w:pPr>
      <w:r w:rsidRPr="00F61F22">
        <w:t xml:space="preserve">The final options for Cycle </w:t>
      </w:r>
      <w:r w:rsidR="00F61F22" w:rsidRPr="00F61F22">
        <w:t>4</w:t>
      </w:r>
      <w:r w:rsidRPr="00F61F22">
        <w:t xml:space="preserve"> pre-population included</w:t>
      </w:r>
      <w:r w:rsidR="003D3AFF" w:rsidRPr="00F61F22">
        <w:t>:</w:t>
      </w:r>
    </w:p>
    <w:p w14:paraId="135FA819" w14:textId="7989236F" w:rsidR="009A1E4E" w:rsidRPr="00F61F22" w:rsidRDefault="00E82763" w:rsidP="00D06DDC">
      <w:pPr>
        <w:pStyle w:val="Body"/>
        <w:numPr>
          <w:ilvl w:val="0"/>
          <w:numId w:val="6"/>
        </w:numPr>
      </w:pPr>
      <w:r>
        <w:t>c</w:t>
      </w:r>
      <w:r w:rsidR="00F61F22" w:rsidRPr="00F61F22">
        <w:t>entralised pre-</w:t>
      </w:r>
      <w:r w:rsidR="009A1E4E" w:rsidRPr="00F61F22">
        <w:t xml:space="preserve">population information in accordance with the </w:t>
      </w:r>
      <w:r w:rsidR="00F61F22" w:rsidRPr="00F61F22">
        <w:t xml:space="preserve">full </w:t>
      </w:r>
      <w:r w:rsidR="009A1E4E" w:rsidRPr="00F61F22">
        <w:t>pre-population specification (</w:t>
      </w:r>
      <w:r w:rsidR="009A1E4E" w:rsidRPr="00AD066E">
        <w:t xml:space="preserve">refer to Section 2.6.4) – </w:t>
      </w:r>
      <w:r w:rsidR="00F61F22" w:rsidRPr="00AD066E">
        <w:t>that</w:t>
      </w:r>
      <w:r w:rsidR="00F61F22" w:rsidRPr="00F61F22">
        <w:t xml:space="preserve"> targeted </w:t>
      </w:r>
      <w:r w:rsidR="000D12CC" w:rsidRPr="00F61F22">
        <w:t>jurisdictional</w:t>
      </w:r>
      <w:r w:rsidR="00F61F22" w:rsidRPr="00F61F22">
        <w:t xml:space="preserve">-level </w:t>
      </w:r>
      <w:r w:rsidR="000D12CC" w:rsidRPr="00F61F22">
        <w:t xml:space="preserve">data managers </w:t>
      </w:r>
      <w:r w:rsidR="00F61F22" w:rsidRPr="00F61F22">
        <w:t xml:space="preserve">mostly </w:t>
      </w:r>
      <w:r w:rsidR="000D12CC" w:rsidRPr="00F61F22">
        <w:t>in the Government and Catholic sectors</w:t>
      </w:r>
      <w:r w:rsidR="00F61F22" w:rsidRPr="00F61F22">
        <w:t>.</w:t>
      </w:r>
      <w:r w:rsidR="00F61F22">
        <w:t xml:space="preserve"> </w:t>
      </w:r>
      <w:r w:rsidR="00F61F22" w:rsidRPr="00A24105">
        <w:t>It</w:t>
      </w:r>
      <w:r w:rsidR="003D3AFF" w:rsidRPr="00A24105">
        <w:t xml:space="preserve"> was also used by </w:t>
      </w:r>
      <w:r w:rsidR="000D12CC" w:rsidRPr="00A24105">
        <w:t xml:space="preserve">a number of individual schools in the </w:t>
      </w:r>
      <w:r w:rsidR="005E683F">
        <w:t>i</w:t>
      </w:r>
      <w:r w:rsidR="00036B5A" w:rsidRPr="00AD066E">
        <w:t>ndependent</w:t>
      </w:r>
      <w:r w:rsidR="000D12CC" w:rsidRPr="00AD066E">
        <w:t xml:space="preserve"> sector (refer to Section 3.9 for details)</w:t>
      </w:r>
    </w:p>
    <w:p w14:paraId="57C082CC" w14:textId="59135F46" w:rsidR="00F947CB" w:rsidRPr="00F61F22" w:rsidRDefault="003D3AFF" w:rsidP="00D06DDC">
      <w:pPr>
        <w:pStyle w:val="Body"/>
        <w:numPr>
          <w:ilvl w:val="0"/>
          <w:numId w:val="6"/>
        </w:numPr>
      </w:pPr>
      <w:r w:rsidRPr="00F61F22">
        <w:t>l</w:t>
      </w:r>
      <w:r w:rsidR="00F947CB" w:rsidRPr="00F61F22">
        <w:t>ocal pre-population of child name</w:t>
      </w:r>
      <w:r w:rsidR="00F61F22" w:rsidRPr="00F61F22">
        <w:t xml:space="preserve">, </w:t>
      </w:r>
      <w:r w:rsidR="00F947CB" w:rsidRPr="00F61F22">
        <w:t xml:space="preserve">date of birth </w:t>
      </w:r>
      <w:r w:rsidR="00F61F22" w:rsidRPr="00F61F22">
        <w:t xml:space="preserve">and child address </w:t>
      </w:r>
      <w:r w:rsidR="00F947CB" w:rsidRPr="00F61F22">
        <w:t xml:space="preserve">information </w:t>
      </w:r>
      <w:r w:rsidR="000D12CC" w:rsidRPr="00F61F22">
        <w:t>at the individual school level, using the ‘bulk upload’ feature within the data collection system</w:t>
      </w:r>
    </w:p>
    <w:p w14:paraId="0F66C366" w14:textId="6CC967F2" w:rsidR="00F947CB" w:rsidRPr="00F61F22" w:rsidRDefault="003D3AFF" w:rsidP="00D06DDC">
      <w:pPr>
        <w:pStyle w:val="Body"/>
        <w:numPr>
          <w:ilvl w:val="0"/>
          <w:numId w:val="6"/>
        </w:numPr>
      </w:pPr>
      <w:r w:rsidRPr="00F61F22">
        <w:t>l</w:t>
      </w:r>
      <w:r w:rsidR="00F947CB" w:rsidRPr="00F61F22">
        <w:t xml:space="preserve">ocal pre-population </w:t>
      </w:r>
      <w:r w:rsidR="000D12CC" w:rsidRPr="00F61F22">
        <w:t xml:space="preserve">of </w:t>
      </w:r>
      <w:r w:rsidRPr="00F61F22">
        <w:t xml:space="preserve">the master list of children for class list creation </w:t>
      </w:r>
      <w:r w:rsidR="00F947CB" w:rsidRPr="00F61F22">
        <w:t xml:space="preserve">by </w:t>
      </w:r>
      <w:r w:rsidR="001B5D28" w:rsidRPr="00F61F22">
        <w:t xml:space="preserve">the AEDC </w:t>
      </w:r>
      <w:r w:rsidR="00EB5C11">
        <w:t>Coordinator</w:t>
      </w:r>
      <w:r w:rsidR="001B5D28" w:rsidRPr="00F61F22">
        <w:t xml:space="preserve"> at </w:t>
      </w:r>
      <w:r w:rsidR="00F947CB" w:rsidRPr="00F61F22">
        <w:t>individual schools</w:t>
      </w:r>
      <w:r w:rsidR="001B5D28" w:rsidRPr="00F61F22">
        <w:t>,</w:t>
      </w:r>
      <w:r w:rsidR="00F947CB" w:rsidRPr="00F61F22">
        <w:t xml:space="preserve"> by manual entry of child name and date of birth information</w:t>
      </w:r>
      <w:r w:rsidRPr="00F61F22">
        <w:t>.</w:t>
      </w:r>
    </w:p>
    <w:p w14:paraId="0F56CEB3" w14:textId="77777777" w:rsidR="001234E2" w:rsidRPr="00805597" w:rsidRDefault="001234E2" w:rsidP="0015680E">
      <w:pPr>
        <w:pStyle w:val="Heading3"/>
      </w:pPr>
      <w:bookmarkStart w:id="105" w:name="_Toc363639894"/>
      <w:bookmarkStart w:id="106" w:name="_Toc26796301"/>
      <w:r w:rsidRPr="00805597">
        <w:t>Pre-population specification</w:t>
      </w:r>
      <w:bookmarkEnd w:id="105"/>
      <w:bookmarkEnd w:id="106"/>
    </w:p>
    <w:p w14:paraId="10447130" w14:textId="147BE9BE" w:rsidR="003413D2" w:rsidRPr="00805597" w:rsidRDefault="007F72EF" w:rsidP="003D36C2">
      <w:pPr>
        <w:pStyle w:val="Body"/>
      </w:pPr>
      <w:r w:rsidRPr="00805597">
        <w:t xml:space="preserve">The pre-population specification for centralised pre-population was based on </w:t>
      </w:r>
      <w:r w:rsidR="003413D2" w:rsidRPr="00805597">
        <w:t>that</w:t>
      </w:r>
      <w:r w:rsidRPr="00805597">
        <w:t xml:space="preserve"> used for </w:t>
      </w:r>
      <w:r w:rsidR="00805597" w:rsidRPr="00805597">
        <w:t xml:space="preserve">previous cycles and </w:t>
      </w:r>
      <w:r w:rsidR="003413D2" w:rsidRPr="00805597">
        <w:t xml:space="preserve">updated to reflect the proposed </w:t>
      </w:r>
      <w:r w:rsidRPr="00805597">
        <w:t xml:space="preserve">new pre-population items for Cycle </w:t>
      </w:r>
      <w:r w:rsidR="00805597" w:rsidRPr="00805597">
        <w:t>4</w:t>
      </w:r>
      <w:r w:rsidRPr="00805597">
        <w:t>.</w:t>
      </w:r>
      <w:r w:rsidR="00C215EE" w:rsidRPr="00805597">
        <w:t xml:space="preserve"> </w:t>
      </w:r>
    </w:p>
    <w:p w14:paraId="2CB6EED8" w14:textId="42A70233" w:rsidR="007F72EF" w:rsidRPr="00805597" w:rsidRDefault="00805597" w:rsidP="003D36C2">
      <w:pPr>
        <w:pStyle w:val="Body"/>
      </w:pPr>
      <w:r w:rsidRPr="00805597">
        <w:t>T</w:t>
      </w:r>
      <w:r w:rsidR="003413D2" w:rsidRPr="00805597">
        <w:t xml:space="preserve">here was consultation with jurisdictions around the availability of the proposed new items for Cycle </w:t>
      </w:r>
      <w:r w:rsidRPr="00805597">
        <w:t>4</w:t>
      </w:r>
      <w:r w:rsidR="003413D2" w:rsidRPr="00805597">
        <w:t xml:space="preserve"> in their information systems, with reference to data collected on standard school enrolment forms.</w:t>
      </w:r>
    </w:p>
    <w:p w14:paraId="00F594FC" w14:textId="77777777" w:rsidR="007F72EF" w:rsidRPr="00805597" w:rsidRDefault="007F72EF" w:rsidP="003D36C2">
      <w:pPr>
        <w:pStyle w:val="Body"/>
      </w:pPr>
      <w:r w:rsidRPr="00805597">
        <w:t xml:space="preserve">The first draft of the pre-population specification was released </w:t>
      </w:r>
      <w:r w:rsidR="003413D2" w:rsidRPr="00805597">
        <w:t xml:space="preserve">together </w:t>
      </w:r>
      <w:r w:rsidR="003413D2" w:rsidRPr="002E23DB">
        <w:t>with</w:t>
      </w:r>
      <w:r w:rsidR="00A9550E" w:rsidRPr="002E23DB">
        <w:t xml:space="preserve"> a</w:t>
      </w:r>
      <w:r w:rsidRPr="002E23DB">
        <w:t xml:space="preserve"> pre-population summary document</w:t>
      </w:r>
      <w:r w:rsidR="003413D2" w:rsidRPr="002E23DB">
        <w:t>,</w:t>
      </w:r>
      <w:r w:rsidRPr="002E23DB">
        <w:t xml:space="preserve"> and was finalised in consultation with department and jurisdictional</w:t>
      </w:r>
      <w:r w:rsidRPr="00805597">
        <w:t xml:space="preserve"> stakeholders.</w:t>
      </w:r>
    </w:p>
    <w:p w14:paraId="68614A15" w14:textId="3E279AF1" w:rsidR="003413D2" w:rsidRPr="00805597" w:rsidRDefault="007F72EF" w:rsidP="007F72EF">
      <w:pPr>
        <w:pStyle w:val="Body"/>
      </w:pPr>
      <w:r w:rsidRPr="00805597">
        <w:t>J</w:t>
      </w:r>
      <w:r w:rsidR="0018441E" w:rsidRPr="00805597">
        <w:t xml:space="preserve">urisdictions were </w:t>
      </w:r>
      <w:r w:rsidR="003413D2" w:rsidRPr="00805597">
        <w:t xml:space="preserve">then </w:t>
      </w:r>
      <w:r w:rsidR="0018441E" w:rsidRPr="00805597">
        <w:t xml:space="preserve">asked to confirm whether or not they intended to pre-populate for Cycle </w:t>
      </w:r>
      <w:r w:rsidR="00805597" w:rsidRPr="00805597">
        <w:t>4</w:t>
      </w:r>
      <w:r w:rsidR="0018441E" w:rsidRPr="00805597">
        <w:t xml:space="preserve"> and t</w:t>
      </w:r>
      <w:r w:rsidR="003413D2" w:rsidRPr="00805597">
        <w:t>o provide a list of the contact</w:t>
      </w:r>
      <w:r w:rsidR="0018441E" w:rsidRPr="00805597">
        <w:t xml:space="preserve"> persons who were to provide the information </w:t>
      </w:r>
      <w:r w:rsidR="00A9550E" w:rsidRPr="00805597">
        <w:t>for</w:t>
      </w:r>
      <w:r w:rsidR="0018441E" w:rsidRPr="00805597">
        <w:t xml:space="preserve"> each sector </w:t>
      </w:r>
      <w:r w:rsidR="00A9550E" w:rsidRPr="00805597">
        <w:t>with</w:t>
      </w:r>
      <w:r w:rsidR="0018441E" w:rsidRPr="00805597">
        <w:t>in each jurisdiction</w:t>
      </w:r>
      <w:r w:rsidR="003413D2" w:rsidRPr="00805597">
        <w:t>.</w:t>
      </w:r>
      <w:r w:rsidR="00C215EE" w:rsidRPr="00805597">
        <w:t xml:space="preserve"> </w:t>
      </w:r>
    </w:p>
    <w:p w14:paraId="7763ECDB" w14:textId="6A89D5EA" w:rsidR="0018441E" w:rsidRPr="00753C37" w:rsidRDefault="003413D2" w:rsidP="007F72EF">
      <w:pPr>
        <w:pStyle w:val="Body"/>
      </w:pPr>
      <w:r w:rsidRPr="00753C37">
        <w:t xml:space="preserve">This facilitated open communications between jurisdictional data managers and the </w:t>
      </w:r>
      <w:r w:rsidR="009F5BDB">
        <w:t>SRC</w:t>
      </w:r>
      <w:r w:rsidRPr="00753C37">
        <w:t xml:space="preserve"> team through the pre-population information preparation and delivery period in March and April 201</w:t>
      </w:r>
      <w:r w:rsidR="00753C37">
        <w:t>8</w:t>
      </w:r>
      <w:r w:rsidRPr="00753C37">
        <w:t>.</w:t>
      </w:r>
    </w:p>
    <w:p w14:paraId="4F828212" w14:textId="5FF9DDF3" w:rsidR="00432451" w:rsidRPr="003579D5" w:rsidRDefault="003413D2" w:rsidP="007F72EF">
      <w:pPr>
        <w:pStyle w:val="Body"/>
        <w:rPr>
          <w:highlight w:val="yellow"/>
        </w:rPr>
      </w:pPr>
      <w:r w:rsidRPr="00753C37">
        <w:t xml:space="preserve">The pre-population specification and internal pre-population file processing procedures were tested </w:t>
      </w:r>
      <w:r w:rsidR="00056C0C" w:rsidRPr="00753C37">
        <w:t>in December 201</w:t>
      </w:r>
      <w:r w:rsidR="00753C37" w:rsidRPr="00753C37">
        <w:t>7</w:t>
      </w:r>
      <w:r w:rsidR="00056C0C" w:rsidRPr="00753C37">
        <w:t xml:space="preserve"> </w:t>
      </w:r>
      <w:r w:rsidRPr="00753C37">
        <w:t xml:space="preserve">using </w:t>
      </w:r>
      <w:r w:rsidR="00056C0C" w:rsidRPr="00753C37">
        <w:t xml:space="preserve">an extract of data for </w:t>
      </w:r>
      <w:r w:rsidR="00753C37" w:rsidRPr="00753C37">
        <w:t>4</w:t>
      </w:r>
      <w:r w:rsidR="00056C0C" w:rsidRPr="00753C37">
        <w:t>,</w:t>
      </w:r>
      <w:r w:rsidR="00753C37" w:rsidRPr="00753C37">
        <w:t>824</w:t>
      </w:r>
      <w:r w:rsidR="00056C0C" w:rsidRPr="00753C37">
        <w:t xml:space="preserve"> children in the Tasmanian Government sector</w:t>
      </w:r>
      <w:r w:rsidR="00753C37" w:rsidRPr="00753C37">
        <w:t xml:space="preserve"> and </w:t>
      </w:r>
      <w:r w:rsidR="00753C37">
        <w:t>15</w:t>
      </w:r>
      <w:r w:rsidR="00753C37" w:rsidRPr="00753C37">
        <w:t>,</w:t>
      </w:r>
      <w:r w:rsidR="00753C37">
        <w:t>757</w:t>
      </w:r>
      <w:r w:rsidR="00753C37" w:rsidRPr="00753C37">
        <w:t xml:space="preserve"> children in the Victorian Government sector</w:t>
      </w:r>
      <w:r w:rsidR="00432451" w:rsidRPr="00753C37">
        <w:t xml:space="preserve">. </w:t>
      </w:r>
    </w:p>
    <w:p w14:paraId="5CC4D7C3" w14:textId="77777777" w:rsidR="0018441E" w:rsidRPr="00CE2D17" w:rsidRDefault="00056C0C" w:rsidP="0018441E">
      <w:pPr>
        <w:pStyle w:val="Body"/>
      </w:pPr>
      <w:r w:rsidRPr="00AD066E">
        <w:t>Refer to Appendix 2.6.4 for</w:t>
      </w:r>
      <w:r w:rsidRPr="00CE2D17">
        <w:t xml:space="preserve"> a copy of the final pre-population specification.</w:t>
      </w:r>
    </w:p>
    <w:p w14:paraId="06962AE9" w14:textId="77777777" w:rsidR="001234E2" w:rsidRPr="00876438" w:rsidRDefault="001234E2" w:rsidP="0015680E">
      <w:pPr>
        <w:pStyle w:val="Heading3"/>
      </w:pPr>
      <w:bookmarkStart w:id="107" w:name="_Toc363639896"/>
      <w:bookmarkStart w:id="108" w:name="_Toc26796302"/>
      <w:r w:rsidRPr="00876438">
        <w:t>Privacy issues</w:t>
      </w:r>
      <w:bookmarkEnd w:id="107"/>
      <w:bookmarkEnd w:id="108"/>
    </w:p>
    <w:p w14:paraId="49F8E2AB" w14:textId="5829FA2D" w:rsidR="00764C7F" w:rsidRPr="00876438" w:rsidRDefault="00056C0C" w:rsidP="003D36C2">
      <w:pPr>
        <w:pStyle w:val="Body"/>
      </w:pPr>
      <w:r w:rsidRPr="00876438">
        <w:t xml:space="preserve">A key learning from </w:t>
      </w:r>
      <w:r w:rsidR="00656D93">
        <w:t>previous cycles</w:t>
      </w:r>
      <w:r w:rsidRPr="00876438">
        <w:t xml:space="preserve"> was for jurisdictions to commence the process of addressing privacy issues relating to the </w:t>
      </w:r>
      <w:r w:rsidR="005B4367" w:rsidRPr="00876438">
        <w:t>release</w:t>
      </w:r>
      <w:r w:rsidRPr="00876438">
        <w:t xml:space="preserve"> of pre-population information in a timely fashion</w:t>
      </w:r>
      <w:r w:rsidR="005B4367" w:rsidRPr="00876438">
        <w:t>.</w:t>
      </w:r>
      <w:r w:rsidR="00C215EE" w:rsidRPr="00876438">
        <w:t xml:space="preserve"> </w:t>
      </w:r>
      <w:r w:rsidR="005B4367" w:rsidRPr="00876438">
        <w:t xml:space="preserve">The project schedule sought to ensure that relevant agreements, whether with the department or with the </w:t>
      </w:r>
      <w:r w:rsidR="009F5BDB">
        <w:t>SRC</w:t>
      </w:r>
      <w:r w:rsidR="005B4367" w:rsidRPr="00876438">
        <w:t xml:space="preserve"> directly, were </w:t>
      </w:r>
      <w:r w:rsidRPr="00876438">
        <w:t>in place by December 201</w:t>
      </w:r>
      <w:r w:rsidR="00876438">
        <w:t>7</w:t>
      </w:r>
      <w:r w:rsidRPr="00876438">
        <w:t>, well in advance of the commencement of data collection</w:t>
      </w:r>
      <w:r w:rsidR="005B4367" w:rsidRPr="00876438">
        <w:t>.</w:t>
      </w:r>
    </w:p>
    <w:p w14:paraId="6C1C9289" w14:textId="1762F227" w:rsidR="005B4367" w:rsidRPr="00876438" w:rsidRDefault="009F76E4" w:rsidP="003D36C2">
      <w:pPr>
        <w:pStyle w:val="Body"/>
      </w:pPr>
      <w:r>
        <w:t>S</w:t>
      </w:r>
      <w:r w:rsidR="005B4367" w:rsidRPr="00876438">
        <w:t>eparate privacy agreements were entered into with two jurisdictions</w:t>
      </w:r>
      <w:r w:rsidR="00EE09D2">
        <w:t xml:space="preserve"> (Australian Capital Territory and Western Australia)</w:t>
      </w:r>
      <w:r w:rsidR="005B4367" w:rsidRPr="00876438">
        <w:t xml:space="preserve">, entailing amendments to the standard </w:t>
      </w:r>
      <w:r w:rsidR="00EB3D62" w:rsidRPr="00876438">
        <w:t xml:space="preserve">pre-population and instrument completion </w:t>
      </w:r>
      <w:r w:rsidR="005B4367" w:rsidRPr="00876438">
        <w:t>workflow to accommodate jurisdictional requirements.</w:t>
      </w:r>
      <w:r w:rsidR="00C8334F">
        <w:t xml:space="preserve"> </w:t>
      </w:r>
      <w:r>
        <w:t xml:space="preserve">This was the same two jurisdictions that required separate privacy agreements in Cycle 3. </w:t>
      </w:r>
    </w:p>
    <w:p w14:paraId="036F3B6D" w14:textId="42B906FC" w:rsidR="001234E2" w:rsidRPr="0038247D" w:rsidRDefault="001234E2" w:rsidP="0015680E">
      <w:pPr>
        <w:pStyle w:val="Heading3"/>
      </w:pPr>
      <w:bookmarkStart w:id="109" w:name="_Toc363639897"/>
      <w:bookmarkStart w:id="110" w:name="_Toc26796303"/>
      <w:r w:rsidRPr="0038247D">
        <w:lastRenderedPageBreak/>
        <w:t>Pre-population information provision</w:t>
      </w:r>
      <w:bookmarkEnd w:id="109"/>
      <w:bookmarkEnd w:id="110"/>
    </w:p>
    <w:p w14:paraId="5D478269" w14:textId="7B59E750" w:rsidR="0018441E" w:rsidRPr="0038247D" w:rsidRDefault="0021637D" w:rsidP="003D36C2">
      <w:pPr>
        <w:pStyle w:val="Body"/>
      </w:pPr>
      <w:r w:rsidRPr="0038247D">
        <w:t>Pre-population information was provided for 2</w:t>
      </w:r>
      <w:r w:rsidR="0038247D" w:rsidRPr="0038247D">
        <w:t>93,336</w:t>
      </w:r>
      <w:r w:rsidRPr="0038247D">
        <w:t xml:space="preserve"> children out of an estimated child population of 3</w:t>
      </w:r>
      <w:r w:rsidR="0038247D" w:rsidRPr="0038247D">
        <w:t>20,081</w:t>
      </w:r>
      <w:r w:rsidRPr="0038247D">
        <w:t>, giving an overall pre-population rate of 91.</w:t>
      </w:r>
      <w:r w:rsidR="0038247D" w:rsidRPr="0038247D">
        <w:t>6</w:t>
      </w:r>
      <w:r w:rsidRPr="0038247D">
        <w:t xml:space="preserve"> per cent.</w:t>
      </w:r>
    </w:p>
    <w:p w14:paraId="1B62F0BB" w14:textId="23DBDD23" w:rsidR="00A45CD0" w:rsidRPr="00405FAA" w:rsidRDefault="0021637D" w:rsidP="003D36C2">
      <w:pPr>
        <w:pStyle w:val="Body"/>
      </w:pPr>
      <w:r w:rsidRPr="00405FAA">
        <w:t>As can be seen at Table 2.6.6</w:t>
      </w:r>
      <w:r w:rsidR="00A652BE">
        <w:t xml:space="preserve"> on the next page,</w:t>
      </w:r>
      <w:r w:rsidRPr="00405FAA">
        <w:t xml:space="preserve"> there was a 100 per cent pre-population rate for the Government and Catholic sectors, and a </w:t>
      </w:r>
      <w:r w:rsidR="00405FAA" w:rsidRPr="00405FAA">
        <w:t>21</w:t>
      </w:r>
      <w:r w:rsidR="0038247D">
        <w:t>.3</w:t>
      </w:r>
      <w:r w:rsidR="00405FAA" w:rsidRPr="00405FAA">
        <w:t xml:space="preserve"> </w:t>
      </w:r>
      <w:r w:rsidRPr="00405FAA">
        <w:t xml:space="preserve">per cent pre-population rate for the </w:t>
      </w:r>
      <w:r w:rsidR="005E683F">
        <w:t>i</w:t>
      </w:r>
      <w:r w:rsidR="00036B5A">
        <w:t>ndependent</w:t>
      </w:r>
      <w:r w:rsidRPr="00405FAA">
        <w:t xml:space="preserve"> sector</w:t>
      </w:r>
      <w:r w:rsidR="00A45CD0" w:rsidRPr="00405FAA">
        <w:t xml:space="preserve"> (up from 1</w:t>
      </w:r>
      <w:r w:rsidR="00405FAA" w:rsidRPr="00405FAA">
        <w:t>6</w:t>
      </w:r>
      <w:r w:rsidR="00A45CD0" w:rsidRPr="00405FAA">
        <w:t xml:space="preserve"> per cent in Cycle </w:t>
      </w:r>
      <w:r w:rsidR="00405FAA" w:rsidRPr="00405FAA">
        <w:t>3</w:t>
      </w:r>
      <w:r w:rsidR="00A45CD0" w:rsidRPr="00405FAA">
        <w:t>)</w:t>
      </w:r>
      <w:r w:rsidRPr="00405FAA">
        <w:t>.</w:t>
      </w:r>
      <w:r w:rsidR="00C215EE" w:rsidRPr="00405FAA">
        <w:t xml:space="preserve"> </w:t>
      </w:r>
    </w:p>
    <w:p w14:paraId="212DA7F5" w14:textId="2364BA16" w:rsidR="0021637D" w:rsidRPr="003579D5" w:rsidRDefault="0021637D" w:rsidP="003D36C2">
      <w:pPr>
        <w:pStyle w:val="Body"/>
        <w:rPr>
          <w:highlight w:val="yellow"/>
        </w:rPr>
      </w:pPr>
      <w:r w:rsidRPr="00405FAA">
        <w:t>A total of 9</w:t>
      </w:r>
      <w:r w:rsidR="00405FAA" w:rsidRPr="00405FAA">
        <w:t>6</w:t>
      </w:r>
      <w:r w:rsidRPr="00405FAA">
        <w:t xml:space="preserve"> files were received for centralised pre-</w:t>
      </w:r>
      <w:r w:rsidRPr="008957CF">
        <w:t>population</w:t>
      </w:r>
      <w:r w:rsidR="00A45CD0" w:rsidRPr="008957CF">
        <w:t>.</w:t>
      </w:r>
      <w:r w:rsidR="00C215EE" w:rsidRPr="008957CF">
        <w:t xml:space="preserve"> </w:t>
      </w:r>
      <w:r w:rsidR="00A45CD0" w:rsidRPr="008957CF">
        <w:t>Files</w:t>
      </w:r>
      <w:r w:rsidR="00A45CD0" w:rsidRPr="00405FAA">
        <w:t xml:space="preserve"> for the Catholic sector were received at the diocese level for some </w:t>
      </w:r>
      <w:r w:rsidR="00A45CD0" w:rsidRPr="008957CF">
        <w:t>jurisdictions, and at the whole of jurisdiction level for others.</w:t>
      </w:r>
      <w:r w:rsidR="00C215EE" w:rsidRPr="008957CF">
        <w:t xml:space="preserve"> </w:t>
      </w:r>
      <w:r w:rsidR="00A45CD0" w:rsidRPr="008957CF">
        <w:t xml:space="preserve">A total of </w:t>
      </w:r>
      <w:r w:rsidR="008957CF" w:rsidRPr="008957CF">
        <w:t>67</w:t>
      </w:r>
      <w:r w:rsidR="00A45CD0" w:rsidRPr="008957CF">
        <w:t xml:space="preserve"> files from </w:t>
      </w:r>
      <w:r w:rsidR="005E683F">
        <w:t>i</w:t>
      </w:r>
      <w:r w:rsidR="00036B5A" w:rsidRPr="008957CF">
        <w:t>ndependent</w:t>
      </w:r>
      <w:r w:rsidR="00A45CD0" w:rsidRPr="008957CF">
        <w:t xml:space="preserve"> sector schools were received</w:t>
      </w:r>
      <w:r w:rsidR="008957CF" w:rsidRPr="008957CF">
        <w:t xml:space="preserve"> for processing</w:t>
      </w:r>
      <w:r w:rsidR="00EE09D2">
        <w:t xml:space="preserve">. </w:t>
      </w:r>
    </w:p>
    <w:p w14:paraId="6F911421" w14:textId="2181805A" w:rsidR="00A45CD0" w:rsidRPr="003579D5" w:rsidRDefault="00A45CD0" w:rsidP="003D36C2">
      <w:pPr>
        <w:pStyle w:val="Body"/>
        <w:rPr>
          <w:highlight w:val="yellow"/>
        </w:rPr>
      </w:pPr>
      <w:r w:rsidRPr="00405FAA">
        <w:t>A total of 3</w:t>
      </w:r>
      <w:r w:rsidR="00405FAA" w:rsidRPr="00405FAA">
        <w:t>8</w:t>
      </w:r>
      <w:r w:rsidRPr="00405FAA">
        <w:t xml:space="preserve"> files </w:t>
      </w:r>
      <w:r w:rsidR="00405FAA" w:rsidRPr="00405FAA">
        <w:t>(40</w:t>
      </w:r>
      <w:r w:rsidR="006109D1">
        <w:t xml:space="preserve"> per cent</w:t>
      </w:r>
      <w:r w:rsidR="00405FAA" w:rsidRPr="00405FAA">
        <w:t xml:space="preserve">) </w:t>
      </w:r>
      <w:r w:rsidRPr="00405FAA">
        <w:t xml:space="preserve">were received after the </w:t>
      </w:r>
      <w:r w:rsidR="00405FAA" w:rsidRPr="00405FAA">
        <w:t>6</w:t>
      </w:r>
      <w:r w:rsidRPr="00405FAA">
        <w:t xml:space="preserve"> April 201</w:t>
      </w:r>
      <w:r w:rsidR="00405FAA" w:rsidRPr="00405FAA">
        <w:t>8</w:t>
      </w:r>
      <w:r w:rsidRPr="00405FAA">
        <w:t xml:space="preserve"> deadline for file submission, with the last pre-population file received on 1</w:t>
      </w:r>
      <w:r w:rsidR="00405FAA" w:rsidRPr="00405FAA">
        <w:t>7</w:t>
      </w:r>
      <w:r w:rsidR="00DB5043">
        <w:t xml:space="preserve"> </w:t>
      </w:r>
      <w:r w:rsidRPr="00405FAA">
        <w:t>April 201</w:t>
      </w:r>
      <w:r w:rsidR="00405FAA" w:rsidRPr="00405FAA">
        <w:t>8</w:t>
      </w:r>
      <w:r w:rsidRPr="00405FAA">
        <w:t xml:space="preserve">, for a </w:t>
      </w:r>
      <w:r w:rsidR="00405FAA" w:rsidRPr="00405FAA">
        <w:t>1</w:t>
      </w:r>
      <w:r w:rsidR="00DB5043">
        <w:t xml:space="preserve"> </w:t>
      </w:r>
      <w:r w:rsidRPr="00405FAA">
        <w:t>May 201</w:t>
      </w:r>
      <w:r w:rsidR="00405FAA" w:rsidRPr="00405FAA">
        <w:t>8</w:t>
      </w:r>
      <w:r w:rsidRPr="00405FAA">
        <w:t xml:space="preserve"> start of data collection.</w:t>
      </w:r>
    </w:p>
    <w:p w14:paraId="2BBE23AF" w14:textId="329657B8" w:rsidR="00A45CD0" w:rsidRDefault="00A45CD0" w:rsidP="003D36C2">
      <w:pPr>
        <w:pStyle w:val="Body"/>
      </w:pPr>
      <w:r w:rsidRPr="00405FAA">
        <w:t xml:space="preserve">Refer to Section </w:t>
      </w:r>
      <w:r w:rsidR="00981640" w:rsidRPr="00405FAA">
        <w:t>3.9</w:t>
      </w:r>
      <w:r w:rsidRPr="00405FAA">
        <w:t xml:space="preserve"> for more details of pre-population information provision, </w:t>
      </w:r>
      <w:r w:rsidR="00666B6D" w:rsidRPr="00405FAA">
        <w:t xml:space="preserve">including an </w:t>
      </w:r>
      <w:r w:rsidRPr="00405FAA">
        <w:t>analysis of the quality of pre-population information</w:t>
      </w:r>
      <w:r w:rsidR="00666B6D" w:rsidRPr="00405FAA">
        <w:t>.</w:t>
      </w:r>
    </w:p>
    <w:p w14:paraId="03809515" w14:textId="77777777" w:rsidR="00A652BE" w:rsidRPr="00405FAA" w:rsidRDefault="00A652BE" w:rsidP="00A652BE">
      <w:pPr>
        <w:pStyle w:val="Heading3"/>
      </w:pPr>
      <w:bookmarkStart w:id="111" w:name="_Toc26796304"/>
      <w:r w:rsidRPr="00405FAA">
        <w:t>Estimating the child population</w:t>
      </w:r>
      <w:bookmarkEnd w:id="111"/>
    </w:p>
    <w:p w14:paraId="4CAFEE35" w14:textId="2218B9D4" w:rsidR="00A652BE" w:rsidRPr="00405FAA" w:rsidRDefault="00A652BE" w:rsidP="003D36C2">
      <w:pPr>
        <w:pStyle w:val="Body"/>
      </w:pPr>
      <w:r w:rsidRPr="00405FAA">
        <w:t>Given that pre-population information for the Government and Catholic sectors was considered complete, it was used as the estimate of the child population and the denominator for the child participation rate calculation (refer to Section 3.2).</w:t>
      </w:r>
    </w:p>
    <w:p w14:paraId="386BC76B" w14:textId="55BAC72A" w:rsidR="00742217" w:rsidRPr="00293DCF" w:rsidRDefault="00A652BE" w:rsidP="00293DCF">
      <w:pPr>
        <w:pStyle w:val="Caption"/>
      </w:pPr>
      <w:bookmarkStart w:id="112" w:name="_Toc453315411"/>
      <w:bookmarkStart w:id="113" w:name="_Toc454536870"/>
      <w:bookmarkStart w:id="114" w:name="_Toc455240485"/>
      <w:bookmarkStart w:id="115" w:name="_Toc15429896"/>
      <w:r>
        <w:br w:type="page"/>
      </w:r>
      <w:bookmarkStart w:id="116" w:name="_Toc20667440"/>
      <w:r w:rsidR="00742217" w:rsidRPr="00407717">
        <w:lastRenderedPageBreak/>
        <w:t>Table 2.6.6</w:t>
      </w:r>
      <w:r w:rsidR="00742217" w:rsidRPr="00407717">
        <w:tab/>
        <w:t>Pre-population rate by jurisdiction and sector</w:t>
      </w:r>
      <w:bookmarkEnd w:id="112"/>
      <w:bookmarkEnd w:id="113"/>
      <w:bookmarkEnd w:id="114"/>
      <w:bookmarkEnd w:id="115"/>
      <w:bookmarkEnd w:id="116"/>
    </w:p>
    <w:tbl>
      <w:tblPr>
        <w:tblW w:w="8136" w:type="dxa"/>
        <w:tblLook w:val="04A0" w:firstRow="1" w:lastRow="0" w:firstColumn="1" w:lastColumn="0" w:noHBand="0" w:noVBand="1"/>
      </w:tblPr>
      <w:tblGrid>
        <w:gridCol w:w="3180"/>
        <w:gridCol w:w="1277"/>
        <w:gridCol w:w="1213"/>
        <w:gridCol w:w="1286"/>
        <w:gridCol w:w="1180"/>
      </w:tblGrid>
      <w:tr w:rsidR="0038247D" w:rsidRPr="0038247D" w14:paraId="5DEAE761" w14:textId="77777777" w:rsidTr="00293DCF">
        <w:trPr>
          <w:trHeight w:val="368"/>
        </w:trPr>
        <w:tc>
          <w:tcPr>
            <w:tcW w:w="3180" w:type="dxa"/>
            <w:tcBorders>
              <w:top w:val="nil"/>
              <w:left w:val="nil"/>
              <w:bottom w:val="nil"/>
              <w:right w:val="nil"/>
            </w:tcBorders>
            <w:shd w:val="clear" w:color="auto" w:fill="1F688D" w:themeFill="accent1"/>
            <w:vAlign w:val="center"/>
            <w:hideMark/>
          </w:tcPr>
          <w:p w14:paraId="0D03ADF8" w14:textId="77777777" w:rsidR="0038247D" w:rsidRPr="0038247D" w:rsidRDefault="0038247D" w:rsidP="0038247D">
            <w:pPr>
              <w:rPr>
                <w:rFonts w:eastAsia="Times New Roman" w:cs="Arial"/>
                <w:b/>
                <w:bCs/>
                <w:color w:val="FFFFFF"/>
                <w:sz w:val="18"/>
                <w:szCs w:val="18"/>
                <w:lang w:eastAsia="en-AU"/>
              </w:rPr>
            </w:pPr>
            <w:r w:rsidRPr="0038247D">
              <w:rPr>
                <w:rFonts w:eastAsia="Times New Roman" w:cs="Arial"/>
                <w:b/>
                <w:bCs/>
                <w:color w:val="FFFFFF"/>
                <w:sz w:val="18"/>
                <w:szCs w:val="18"/>
                <w:lang w:eastAsia="en-AU"/>
              </w:rPr>
              <w:t> </w:t>
            </w:r>
          </w:p>
        </w:tc>
        <w:tc>
          <w:tcPr>
            <w:tcW w:w="3776" w:type="dxa"/>
            <w:gridSpan w:val="3"/>
            <w:tcBorders>
              <w:top w:val="nil"/>
              <w:left w:val="nil"/>
              <w:bottom w:val="nil"/>
              <w:right w:val="nil"/>
            </w:tcBorders>
            <w:shd w:val="clear" w:color="auto" w:fill="1F688D" w:themeFill="accent1"/>
            <w:vAlign w:val="bottom"/>
            <w:hideMark/>
          </w:tcPr>
          <w:p w14:paraId="6135B12C" w14:textId="77777777" w:rsidR="0038247D" w:rsidRPr="0038247D" w:rsidRDefault="0038247D" w:rsidP="00293DCF">
            <w:pPr>
              <w:jc w:val="center"/>
              <w:rPr>
                <w:rFonts w:eastAsia="Times New Roman" w:cs="Arial"/>
                <w:b/>
                <w:bCs/>
                <w:color w:val="FFFFFF"/>
                <w:sz w:val="18"/>
                <w:szCs w:val="18"/>
                <w:lang w:eastAsia="en-AU"/>
              </w:rPr>
            </w:pPr>
            <w:r w:rsidRPr="0038247D">
              <w:rPr>
                <w:rFonts w:eastAsia="Times New Roman" w:cs="Arial"/>
                <w:b/>
                <w:bCs/>
                <w:color w:val="FFFFFF"/>
                <w:sz w:val="18"/>
                <w:szCs w:val="18"/>
                <w:lang w:eastAsia="en-AU"/>
              </w:rPr>
              <w:t>School sector</w:t>
            </w:r>
          </w:p>
        </w:tc>
        <w:tc>
          <w:tcPr>
            <w:tcW w:w="1180" w:type="dxa"/>
            <w:tcBorders>
              <w:top w:val="nil"/>
              <w:left w:val="nil"/>
              <w:bottom w:val="nil"/>
              <w:right w:val="nil"/>
            </w:tcBorders>
            <w:shd w:val="clear" w:color="auto" w:fill="1F688D" w:themeFill="accent1"/>
            <w:vAlign w:val="center"/>
            <w:hideMark/>
          </w:tcPr>
          <w:p w14:paraId="63DADA05" w14:textId="77777777" w:rsidR="0038247D" w:rsidRPr="0038247D" w:rsidRDefault="0038247D" w:rsidP="0038247D">
            <w:pPr>
              <w:rPr>
                <w:rFonts w:eastAsia="Times New Roman" w:cs="Arial"/>
                <w:b/>
                <w:bCs/>
                <w:color w:val="FFFFFF"/>
                <w:sz w:val="18"/>
                <w:szCs w:val="18"/>
                <w:lang w:eastAsia="en-AU"/>
              </w:rPr>
            </w:pPr>
            <w:r w:rsidRPr="0038247D">
              <w:rPr>
                <w:rFonts w:eastAsia="Times New Roman" w:cs="Arial"/>
                <w:b/>
                <w:bCs/>
                <w:color w:val="FFFFFF"/>
                <w:sz w:val="18"/>
                <w:szCs w:val="18"/>
                <w:lang w:eastAsia="en-AU"/>
              </w:rPr>
              <w:t> </w:t>
            </w:r>
          </w:p>
        </w:tc>
      </w:tr>
      <w:tr w:rsidR="0038247D" w:rsidRPr="0038247D" w14:paraId="2F7F24CD" w14:textId="77777777" w:rsidTr="00293DCF">
        <w:trPr>
          <w:trHeight w:val="482"/>
        </w:trPr>
        <w:tc>
          <w:tcPr>
            <w:tcW w:w="3180" w:type="dxa"/>
            <w:tcBorders>
              <w:top w:val="nil"/>
              <w:left w:val="nil"/>
              <w:bottom w:val="nil"/>
              <w:right w:val="nil"/>
            </w:tcBorders>
            <w:shd w:val="clear" w:color="auto" w:fill="1F688D" w:themeFill="accent1"/>
            <w:vAlign w:val="center"/>
            <w:hideMark/>
          </w:tcPr>
          <w:p w14:paraId="17BB4DDB" w14:textId="77777777" w:rsidR="0038247D" w:rsidRPr="0038247D" w:rsidRDefault="0038247D" w:rsidP="0038247D">
            <w:pPr>
              <w:rPr>
                <w:rFonts w:eastAsia="Times New Roman" w:cs="Arial"/>
                <w:b/>
                <w:bCs/>
                <w:color w:val="FFFFFF"/>
                <w:sz w:val="18"/>
                <w:szCs w:val="18"/>
                <w:lang w:eastAsia="en-AU"/>
              </w:rPr>
            </w:pPr>
            <w:r w:rsidRPr="0038247D">
              <w:rPr>
                <w:rFonts w:eastAsia="Times New Roman" w:cs="Arial"/>
                <w:b/>
                <w:bCs/>
                <w:color w:val="FFFFFF"/>
                <w:sz w:val="18"/>
                <w:szCs w:val="18"/>
                <w:lang w:eastAsia="en-AU"/>
              </w:rPr>
              <w:t>Jurisdiction</w:t>
            </w:r>
          </w:p>
        </w:tc>
        <w:tc>
          <w:tcPr>
            <w:tcW w:w="1277" w:type="dxa"/>
            <w:tcBorders>
              <w:top w:val="nil"/>
              <w:left w:val="nil"/>
              <w:bottom w:val="nil"/>
              <w:right w:val="nil"/>
            </w:tcBorders>
            <w:shd w:val="clear" w:color="auto" w:fill="1F688D" w:themeFill="accent1"/>
            <w:vAlign w:val="center"/>
            <w:hideMark/>
          </w:tcPr>
          <w:p w14:paraId="07A68754" w14:textId="77777777" w:rsidR="0038247D" w:rsidRPr="0038247D" w:rsidRDefault="0038247D" w:rsidP="0038247D">
            <w:pPr>
              <w:jc w:val="center"/>
              <w:rPr>
                <w:rFonts w:eastAsia="Times New Roman" w:cs="Arial"/>
                <w:b/>
                <w:bCs/>
                <w:color w:val="FFFFFF"/>
                <w:sz w:val="18"/>
                <w:szCs w:val="18"/>
                <w:lang w:eastAsia="en-AU"/>
              </w:rPr>
            </w:pPr>
            <w:r w:rsidRPr="0038247D">
              <w:rPr>
                <w:rFonts w:eastAsia="Times New Roman" w:cs="Arial"/>
                <w:b/>
                <w:bCs/>
                <w:color w:val="FFFFFF"/>
                <w:sz w:val="18"/>
                <w:szCs w:val="18"/>
                <w:lang w:eastAsia="en-AU"/>
              </w:rPr>
              <w:t>Government</w:t>
            </w:r>
          </w:p>
        </w:tc>
        <w:tc>
          <w:tcPr>
            <w:tcW w:w="1213" w:type="dxa"/>
            <w:tcBorders>
              <w:top w:val="nil"/>
              <w:left w:val="nil"/>
              <w:bottom w:val="nil"/>
              <w:right w:val="nil"/>
            </w:tcBorders>
            <w:shd w:val="clear" w:color="auto" w:fill="1F688D" w:themeFill="accent1"/>
            <w:vAlign w:val="center"/>
            <w:hideMark/>
          </w:tcPr>
          <w:p w14:paraId="1AA260E8" w14:textId="77777777" w:rsidR="0038247D" w:rsidRPr="0038247D" w:rsidRDefault="0038247D" w:rsidP="0038247D">
            <w:pPr>
              <w:jc w:val="center"/>
              <w:rPr>
                <w:rFonts w:eastAsia="Times New Roman" w:cs="Arial"/>
                <w:b/>
                <w:bCs/>
                <w:color w:val="FFFFFF"/>
                <w:sz w:val="18"/>
                <w:szCs w:val="18"/>
                <w:lang w:eastAsia="en-AU"/>
              </w:rPr>
            </w:pPr>
            <w:r w:rsidRPr="0038247D">
              <w:rPr>
                <w:rFonts w:eastAsia="Times New Roman" w:cs="Arial"/>
                <w:b/>
                <w:bCs/>
                <w:color w:val="FFFFFF"/>
                <w:sz w:val="18"/>
                <w:szCs w:val="18"/>
                <w:lang w:eastAsia="en-AU"/>
              </w:rPr>
              <w:t>Catholic</w:t>
            </w:r>
          </w:p>
        </w:tc>
        <w:tc>
          <w:tcPr>
            <w:tcW w:w="1286" w:type="dxa"/>
            <w:tcBorders>
              <w:top w:val="nil"/>
              <w:left w:val="nil"/>
              <w:bottom w:val="nil"/>
              <w:right w:val="nil"/>
            </w:tcBorders>
            <w:shd w:val="clear" w:color="auto" w:fill="1F688D" w:themeFill="accent1"/>
            <w:vAlign w:val="center"/>
            <w:hideMark/>
          </w:tcPr>
          <w:p w14:paraId="626C7161" w14:textId="77777777" w:rsidR="0038247D" w:rsidRPr="0038247D" w:rsidRDefault="0038247D" w:rsidP="0038247D">
            <w:pPr>
              <w:jc w:val="center"/>
              <w:rPr>
                <w:rFonts w:eastAsia="Times New Roman" w:cs="Arial"/>
                <w:b/>
                <w:bCs/>
                <w:color w:val="FFFFFF"/>
                <w:sz w:val="18"/>
                <w:szCs w:val="18"/>
                <w:lang w:eastAsia="en-AU"/>
              </w:rPr>
            </w:pPr>
            <w:r w:rsidRPr="0038247D">
              <w:rPr>
                <w:rFonts w:eastAsia="Times New Roman" w:cs="Arial"/>
                <w:b/>
                <w:bCs/>
                <w:color w:val="FFFFFF"/>
                <w:sz w:val="18"/>
                <w:szCs w:val="18"/>
                <w:lang w:eastAsia="en-AU"/>
              </w:rPr>
              <w:t>Independent</w:t>
            </w:r>
          </w:p>
        </w:tc>
        <w:tc>
          <w:tcPr>
            <w:tcW w:w="1180" w:type="dxa"/>
            <w:tcBorders>
              <w:top w:val="nil"/>
              <w:left w:val="nil"/>
              <w:bottom w:val="nil"/>
              <w:right w:val="nil"/>
            </w:tcBorders>
            <w:shd w:val="clear" w:color="auto" w:fill="1F688D" w:themeFill="accent1"/>
            <w:vAlign w:val="center"/>
            <w:hideMark/>
          </w:tcPr>
          <w:p w14:paraId="754692EB" w14:textId="77777777" w:rsidR="0038247D" w:rsidRPr="0038247D" w:rsidRDefault="0038247D" w:rsidP="0038247D">
            <w:pPr>
              <w:jc w:val="center"/>
              <w:rPr>
                <w:rFonts w:eastAsia="Times New Roman" w:cs="Arial"/>
                <w:b/>
                <w:bCs/>
                <w:color w:val="FFFFFF"/>
                <w:sz w:val="18"/>
                <w:szCs w:val="18"/>
                <w:lang w:eastAsia="en-AU"/>
              </w:rPr>
            </w:pPr>
            <w:r w:rsidRPr="0038247D">
              <w:rPr>
                <w:rFonts w:eastAsia="Times New Roman" w:cs="Arial"/>
                <w:b/>
                <w:bCs/>
                <w:color w:val="FFFFFF"/>
                <w:sz w:val="18"/>
                <w:szCs w:val="18"/>
                <w:lang w:eastAsia="en-AU"/>
              </w:rPr>
              <w:t>Total</w:t>
            </w:r>
          </w:p>
        </w:tc>
      </w:tr>
      <w:tr w:rsidR="0038247D" w:rsidRPr="0038247D" w14:paraId="01735117" w14:textId="77777777" w:rsidTr="00B414AC">
        <w:trPr>
          <w:trHeight w:val="301"/>
        </w:trPr>
        <w:tc>
          <w:tcPr>
            <w:tcW w:w="3180" w:type="dxa"/>
            <w:tcBorders>
              <w:top w:val="nil"/>
              <w:left w:val="nil"/>
              <w:bottom w:val="nil"/>
              <w:right w:val="nil"/>
            </w:tcBorders>
            <w:shd w:val="clear" w:color="auto" w:fill="auto"/>
            <w:noWrap/>
            <w:vAlign w:val="center"/>
            <w:hideMark/>
          </w:tcPr>
          <w:p w14:paraId="3BB3A7D0" w14:textId="77777777" w:rsidR="0038247D" w:rsidRPr="0038247D" w:rsidRDefault="0038247D" w:rsidP="0038247D">
            <w:pPr>
              <w:rPr>
                <w:rFonts w:eastAsia="Times New Roman" w:cs="Arial"/>
                <w:b/>
                <w:bCs/>
                <w:color w:val="000000"/>
                <w:sz w:val="18"/>
                <w:szCs w:val="18"/>
                <w:lang w:eastAsia="en-AU"/>
              </w:rPr>
            </w:pPr>
            <w:r w:rsidRPr="0038247D">
              <w:rPr>
                <w:rFonts w:eastAsia="Times New Roman" w:cs="Arial"/>
                <w:b/>
                <w:bCs/>
                <w:color w:val="000000"/>
                <w:sz w:val="18"/>
                <w:szCs w:val="18"/>
                <w:lang w:eastAsia="en-AU"/>
              </w:rPr>
              <w:t>Pre-populated</w:t>
            </w:r>
          </w:p>
        </w:tc>
        <w:tc>
          <w:tcPr>
            <w:tcW w:w="1277" w:type="dxa"/>
            <w:tcBorders>
              <w:top w:val="nil"/>
              <w:left w:val="nil"/>
              <w:bottom w:val="nil"/>
              <w:right w:val="nil"/>
            </w:tcBorders>
            <w:shd w:val="clear" w:color="auto" w:fill="auto"/>
            <w:noWrap/>
            <w:vAlign w:val="center"/>
            <w:hideMark/>
          </w:tcPr>
          <w:p w14:paraId="76399A25" w14:textId="77777777" w:rsidR="0038247D" w:rsidRPr="0038247D" w:rsidRDefault="0038247D" w:rsidP="0038247D">
            <w:pPr>
              <w:rPr>
                <w:rFonts w:eastAsia="Times New Roman" w:cs="Arial"/>
                <w:b/>
                <w:bCs/>
                <w:color w:val="000000"/>
                <w:sz w:val="18"/>
                <w:szCs w:val="18"/>
                <w:lang w:eastAsia="en-AU"/>
              </w:rPr>
            </w:pPr>
          </w:p>
        </w:tc>
        <w:tc>
          <w:tcPr>
            <w:tcW w:w="1213" w:type="dxa"/>
            <w:tcBorders>
              <w:top w:val="nil"/>
              <w:left w:val="nil"/>
              <w:bottom w:val="nil"/>
              <w:right w:val="nil"/>
            </w:tcBorders>
            <w:shd w:val="clear" w:color="auto" w:fill="auto"/>
            <w:noWrap/>
            <w:vAlign w:val="center"/>
            <w:hideMark/>
          </w:tcPr>
          <w:p w14:paraId="1ADB7781" w14:textId="77777777" w:rsidR="0038247D" w:rsidRPr="0038247D" w:rsidRDefault="0038247D" w:rsidP="0038247D">
            <w:pPr>
              <w:rPr>
                <w:rFonts w:ascii="Times New Roman" w:eastAsia="Times New Roman" w:hAnsi="Times New Roman" w:cs="Times New Roman"/>
                <w:szCs w:val="20"/>
                <w:lang w:eastAsia="en-AU"/>
              </w:rPr>
            </w:pPr>
          </w:p>
        </w:tc>
        <w:tc>
          <w:tcPr>
            <w:tcW w:w="1286" w:type="dxa"/>
            <w:tcBorders>
              <w:top w:val="nil"/>
              <w:left w:val="nil"/>
              <w:bottom w:val="nil"/>
              <w:right w:val="nil"/>
            </w:tcBorders>
            <w:shd w:val="clear" w:color="auto" w:fill="auto"/>
            <w:noWrap/>
            <w:vAlign w:val="center"/>
            <w:hideMark/>
          </w:tcPr>
          <w:p w14:paraId="70843F4A" w14:textId="77777777" w:rsidR="0038247D" w:rsidRPr="0038247D" w:rsidRDefault="0038247D" w:rsidP="0038247D">
            <w:pPr>
              <w:rPr>
                <w:rFonts w:ascii="Times New Roman" w:eastAsia="Times New Roman" w:hAnsi="Times New Roman" w:cs="Times New Roman"/>
                <w:szCs w:val="20"/>
                <w:lang w:eastAsia="en-AU"/>
              </w:rPr>
            </w:pPr>
          </w:p>
        </w:tc>
        <w:tc>
          <w:tcPr>
            <w:tcW w:w="1180" w:type="dxa"/>
            <w:tcBorders>
              <w:top w:val="nil"/>
              <w:left w:val="nil"/>
              <w:bottom w:val="nil"/>
              <w:right w:val="nil"/>
            </w:tcBorders>
            <w:shd w:val="clear" w:color="auto" w:fill="auto"/>
            <w:noWrap/>
            <w:vAlign w:val="center"/>
            <w:hideMark/>
          </w:tcPr>
          <w:p w14:paraId="1C7CF943" w14:textId="77777777" w:rsidR="0038247D" w:rsidRPr="0038247D" w:rsidRDefault="0038247D" w:rsidP="0038247D">
            <w:pPr>
              <w:rPr>
                <w:rFonts w:ascii="Times New Roman" w:eastAsia="Times New Roman" w:hAnsi="Times New Roman" w:cs="Times New Roman"/>
                <w:szCs w:val="20"/>
                <w:lang w:eastAsia="en-AU"/>
              </w:rPr>
            </w:pPr>
          </w:p>
        </w:tc>
      </w:tr>
      <w:tr w:rsidR="0038247D" w:rsidRPr="0038247D" w14:paraId="114CFC28" w14:textId="77777777" w:rsidTr="00B414AC">
        <w:trPr>
          <w:trHeight w:val="301"/>
        </w:trPr>
        <w:tc>
          <w:tcPr>
            <w:tcW w:w="3180" w:type="dxa"/>
            <w:tcBorders>
              <w:top w:val="nil"/>
              <w:left w:val="nil"/>
              <w:bottom w:val="nil"/>
              <w:right w:val="nil"/>
            </w:tcBorders>
            <w:shd w:val="clear" w:color="000000" w:fill="C7E4F2"/>
            <w:vAlign w:val="center"/>
            <w:hideMark/>
          </w:tcPr>
          <w:p w14:paraId="3FFA995A"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New South Wales</w:t>
            </w:r>
          </w:p>
        </w:tc>
        <w:tc>
          <w:tcPr>
            <w:tcW w:w="1277" w:type="dxa"/>
            <w:tcBorders>
              <w:top w:val="nil"/>
              <w:left w:val="nil"/>
              <w:bottom w:val="nil"/>
              <w:right w:val="nil"/>
            </w:tcBorders>
            <w:shd w:val="clear" w:color="000000" w:fill="C7E4F2"/>
            <w:vAlign w:val="center"/>
            <w:hideMark/>
          </w:tcPr>
          <w:p w14:paraId="0BD9DBCE"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73,025</w:t>
            </w:r>
          </w:p>
        </w:tc>
        <w:tc>
          <w:tcPr>
            <w:tcW w:w="1213" w:type="dxa"/>
            <w:tcBorders>
              <w:top w:val="nil"/>
              <w:left w:val="nil"/>
              <w:bottom w:val="nil"/>
              <w:right w:val="nil"/>
            </w:tcBorders>
            <w:shd w:val="clear" w:color="000000" w:fill="C7E4F2"/>
            <w:vAlign w:val="center"/>
            <w:hideMark/>
          </w:tcPr>
          <w:p w14:paraId="3FD21F10"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18,206</w:t>
            </w:r>
          </w:p>
        </w:tc>
        <w:tc>
          <w:tcPr>
            <w:tcW w:w="1286" w:type="dxa"/>
            <w:tcBorders>
              <w:top w:val="nil"/>
              <w:left w:val="nil"/>
              <w:bottom w:val="nil"/>
              <w:right w:val="nil"/>
            </w:tcBorders>
            <w:shd w:val="clear" w:color="000000" w:fill="C7E4F2"/>
            <w:vAlign w:val="center"/>
            <w:hideMark/>
          </w:tcPr>
          <w:p w14:paraId="7AFE8F9C"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0</w:t>
            </w:r>
          </w:p>
        </w:tc>
        <w:tc>
          <w:tcPr>
            <w:tcW w:w="1180" w:type="dxa"/>
            <w:tcBorders>
              <w:top w:val="nil"/>
              <w:left w:val="nil"/>
              <w:bottom w:val="nil"/>
              <w:right w:val="nil"/>
            </w:tcBorders>
            <w:shd w:val="clear" w:color="000000" w:fill="C7E4F2"/>
            <w:vAlign w:val="center"/>
            <w:hideMark/>
          </w:tcPr>
          <w:p w14:paraId="12D85BF8"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91,231</w:t>
            </w:r>
          </w:p>
        </w:tc>
      </w:tr>
      <w:tr w:rsidR="0038247D" w:rsidRPr="0038247D" w14:paraId="1D42E2A2" w14:textId="77777777" w:rsidTr="00B414AC">
        <w:trPr>
          <w:trHeight w:val="301"/>
        </w:trPr>
        <w:tc>
          <w:tcPr>
            <w:tcW w:w="3180" w:type="dxa"/>
            <w:tcBorders>
              <w:top w:val="nil"/>
              <w:left w:val="nil"/>
              <w:bottom w:val="nil"/>
              <w:right w:val="nil"/>
            </w:tcBorders>
            <w:shd w:val="clear" w:color="auto" w:fill="auto"/>
            <w:noWrap/>
            <w:vAlign w:val="center"/>
            <w:hideMark/>
          </w:tcPr>
          <w:p w14:paraId="517253CF"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Victoria</w:t>
            </w:r>
          </w:p>
        </w:tc>
        <w:tc>
          <w:tcPr>
            <w:tcW w:w="1277" w:type="dxa"/>
            <w:tcBorders>
              <w:top w:val="nil"/>
              <w:left w:val="nil"/>
              <w:bottom w:val="nil"/>
              <w:right w:val="nil"/>
            </w:tcBorders>
            <w:shd w:val="clear" w:color="auto" w:fill="auto"/>
            <w:noWrap/>
            <w:vAlign w:val="center"/>
            <w:hideMark/>
          </w:tcPr>
          <w:p w14:paraId="2A061EC4"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57,018</w:t>
            </w:r>
          </w:p>
        </w:tc>
        <w:tc>
          <w:tcPr>
            <w:tcW w:w="1213" w:type="dxa"/>
            <w:tcBorders>
              <w:top w:val="nil"/>
              <w:left w:val="nil"/>
              <w:bottom w:val="nil"/>
              <w:right w:val="nil"/>
            </w:tcBorders>
            <w:shd w:val="clear" w:color="auto" w:fill="auto"/>
            <w:noWrap/>
            <w:vAlign w:val="center"/>
            <w:hideMark/>
          </w:tcPr>
          <w:p w14:paraId="47D714A1"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16,108</w:t>
            </w:r>
          </w:p>
        </w:tc>
        <w:tc>
          <w:tcPr>
            <w:tcW w:w="1286" w:type="dxa"/>
            <w:tcBorders>
              <w:top w:val="nil"/>
              <w:left w:val="nil"/>
              <w:bottom w:val="nil"/>
              <w:right w:val="nil"/>
            </w:tcBorders>
            <w:shd w:val="clear" w:color="auto" w:fill="auto"/>
            <w:noWrap/>
            <w:vAlign w:val="center"/>
            <w:hideMark/>
          </w:tcPr>
          <w:p w14:paraId="213F2CA5"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1,772</w:t>
            </w:r>
          </w:p>
        </w:tc>
        <w:tc>
          <w:tcPr>
            <w:tcW w:w="1180" w:type="dxa"/>
            <w:tcBorders>
              <w:top w:val="nil"/>
              <w:left w:val="nil"/>
              <w:bottom w:val="nil"/>
              <w:right w:val="nil"/>
            </w:tcBorders>
            <w:shd w:val="clear" w:color="auto" w:fill="auto"/>
            <w:noWrap/>
            <w:vAlign w:val="center"/>
            <w:hideMark/>
          </w:tcPr>
          <w:p w14:paraId="0FA08CB6"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74,898</w:t>
            </w:r>
          </w:p>
        </w:tc>
      </w:tr>
      <w:tr w:rsidR="0038247D" w:rsidRPr="0038247D" w14:paraId="7184D2BE" w14:textId="77777777" w:rsidTr="00B414AC">
        <w:trPr>
          <w:trHeight w:val="301"/>
        </w:trPr>
        <w:tc>
          <w:tcPr>
            <w:tcW w:w="3180" w:type="dxa"/>
            <w:tcBorders>
              <w:top w:val="nil"/>
              <w:left w:val="nil"/>
              <w:bottom w:val="nil"/>
              <w:right w:val="nil"/>
            </w:tcBorders>
            <w:shd w:val="clear" w:color="000000" w:fill="C7E4F2"/>
            <w:vAlign w:val="center"/>
            <w:hideMark/>
          </w:tcPr>
          <w:p w14:paraId="29FD2364"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Queensland</w:t>
            </w:r>
          </w:p>
        </w:tc>
        <w:tc>
          <w:tcPr>
            <w:tcW w:w="1277" w:type="dxa"/>
            <w:tcBorders>
              <w:top w:val="nil"/>
              <w:left w:val="nil"/>
              <w:bottom w:val="nil"/>
              <w:right w:val="nil"/>
            </w:tcBorders>
            <w:shd w:val="clear" w:color="000000" w:fill="C7E4F2"/>
            <w:vAlign w:val="center"/>
            <w:hideMark/>
          </w:tcPr>
          <w:p w14:paraId="6F437231"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47,597</w:t>
            </w:r>
          </w:p>
        </w:tc>
        <w:tc>
          <w:tcPr>
            <w:tcW w:w="1213" w:type="dxa"/>
            <w:tcBorders>
              <w:top w:val="nil"/>
              <w:left w:val="nil"/>
              <w:bottom w:val="nil"/>
              <w:right w:val="nil"/>
            </w:tcBorders>
            <w:shd w:val="clear" w:color="000000" w:fill="C7E4F2"/>
            <w:vAlign w:val="center"/>
            <w:hideMark/>
          </w:tcPr>
          <w:p w14:paraId="0980AADB"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11,112</w:t>
            </w:r>
          </w:p>
        </w:tc>
        <w:tc>
          <w:tcPr>
            <w:tcW w:w="1286" w:type="dxa"/>
            <w:tcBorders>
              <w:top w:val="nil"/>
              <w:left w:val="nil"/>
              <w:bottom w:val="nil"/>
              <w:right w:val="nil"/>
            </w:tcBorders>
            <w:shd w:val="clear" w:color="000000" w:fill="C7E4F2"/>
            <w:vAlign w:val="center"/>
            <w:hideMark/>
          </w:tcPr>
          <w:p w14:paraId="28273A26"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0</w:t>
            </w:r>
          </w:p>
        </w:tc>
        <w:tc>
          <w:tcPr>
            <w:tcW w:w="1180" w:type="dxa"/>
            <w:tcBorders>
              <w:top w:val="nil"/>
              <w:left w:val="nil"/>
              <w:bottom w:val="nil"/>
              <w:right w:val="nil"/>
            </w:tcBorders>
            <w:shd w:val="clear" w:color="000000" w:fill="C7E4F2"/>
            <w:vAlign w:val="center"/>
            <w:hideMark/>
          </w:tcPr>
          <w:p w14:paraId="03EE8C30"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58,709</w:t>
            </w:r>
          </w:p>
        </w:tc>
      </w:tr>
      <w:tr w:rsidR="0038247D" w:rsidRPr="0038247D" w14:paraId="19F177A4" w14:textId="77777777" w:rsidTr="00B414AC">
        <w:trPr>
          <w:trHeight w:val="301"/>
        </w:trPr>
        <w:tc>
          <w:tcPr>
            <w:tcW w:w="3180" w:type="dxa"/>
            <w:tcBorders>
              <w:top w:val="nil"/>
              <w:left w:val="nil"/>
              <w:bottom w:val="nil"/>
              <w:right w:val="nil"/>
            </w:tcBorders>
            <w:shd w:val="clear" w:color="auto" w:fill="auto"/>
            <w:noWrap/>
            <w:vAlign w:val="center"/>
            <w:hideMark/>
          </w:tcPr>
          <w:p w14:paraId="0F95C3E7"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Western Australia</w:t>
            </w:r>
          </w:p>
        </w:tc>
        <w:tc>
          <w:tcPr>
            <w:tcW w:w="1277" w:type="dxa"/>
            <w:tcBorders>
              <w:top w:val="nil"/>
              <w:left w:val="nil"/>
              <w:bottom w:val="nil"/>
              <w:right w:val="nil"/>
            </w:tcBorders>
            <w:shd w:val="clear" w:color="auto" w:fill="auto"/>
            <w:noWrap/>
            <w:vAlign w:val="center"/>
            <w:hideMark/>
          </w:tcPr>
          <w:p w14:paraId="7F893893"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25,953</w:t>
            </w:r>
          </w:p>
        </w:tc>
        <w:tc>
          <w:tcPr>
            <w:tcW w:w="1213" w:type="dxa"/>
            <w:tcBorders>
              <w:top w:val="nil"/>
              <w:left w:val="nil"/>
              <w:bottom w:val="nil"/>
              <w:right w:val="nil"/>
            </w:tcBorders>
            <w:shd w:val="clear" w:color="auto" w:fill="auto"/>
            <w:noWrap/>
            <w:vAlign w:val="center"/>
            <w:hideMark/>
          </w:tcPr>
          <w:p w14:paraId="4E4C606E"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5,111</w:t>
            </w:r>
          </w:p>
        </w:tc>
        <w:tc>
          <w:tcPr>
            <w:tcW w:w="1286" w:type="dxa"/>
            <w:tcBorders>
              <w:top w:val="nil"/>
              <w:left w:val="nil"/>
              <w:bottom w:val="nil"/>
              <w:right w:val="nil"/>
            </w:tcBorders>
            <w:shd w:val="clear" w:color="auto" w:fill="auto"/>
            <w:noWrap/>
            <w:vAlign w:val="center"/>
            <w:hideMark/>
          </w:tcPr>
          <w:p w14:paraId="631C2DB5"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3,563</w:t>
            </w:r>
          </w:p>
        </w:tc>
        <w:tc>
          <w:tcPr>
            <w:tcW w:w="1180" w:type="dxa"/>
            <w:tcBorders>
              <w:top w:val="nil"/>
              <w:left w:val="nil"/>
              <w:bottom w:val="nil"/>
              <w:right w:val="nil"/>
            </w:tcBorders>
            <w:shd w:val="clear" w:color="auto" w:fill="auto"/>
            <w:noWrap/>
            <w:vAlign w:val="center"/>
            <w:hideMark/>
          </w:tcPr>
          <w:p w14:paraId="4B12591D"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34,627</w:t>
            </w:r>
          </w:p>
        </w:tc>
      </w:tr>
      <w:tr w:rsidR="0038247D" w:rsidRPr="0038247D" w14:paraId="2CCE73F8" w14:textId="77777777" w:rsidTr="00B414AC">
        <w:trPr>
          <w:trHeight w:val="301"/>
        </w:trPr>
        <w:tc>
          <w:tcPr>
            <w:tcW w:w="3180" w:type="dxa"/>
            <w:tcBorders>
              <w:top w:val="nil"/>
              <w:left w:val="nil"/>
              <w:bottom w:val="nil"/>
              <w:right w:val="nil"/>
            </w:tcBorders>
            <w:shd w:val="clear" w:color="000000" w:fill="C7E4F2"/>
            <w:vAlign w:val="center"/>
            <w:hideMark/>
          </w:tcPr>
          <w:p w14:paraId="5F879AB4"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South Australia</w:t>
            </w:r>
          </w:p>
        </w:tc>
        <w:tc>
          <w:tcPr>
            <w:tcW w:w="1277" w:type="dxa"/>
            <w:tcBorders>
              <w:top w:val="nil"/>
              <w:left w:val="nil"/>
              <w:bottom w:val="nil"/>
              <w:right w:val="nil"/>
            </w:tcBorders>
            <w:shd w:val="clear" w:color="000000" w:fill="C7E4F2"/>
            <w:vAlign w:val="center"/>
            <w:hideMark/>
          </w:tcPr>
          <w:p w14:paraId="7046DA35"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14,359</w:t>
            </w:r>
          </w:p>
        </w:tc>
        <w:tc>
          <w:tcPr>
            <w:tcW w:w="1213" w:type="dxa"/>
            <w:tcBorders>
              <w:top w:val="nil"/>
              <w:left w:val="nil"/>
              <w:bottom w:val="nil"/>
              <w:right w:val="nil"/>
            </w:tcBorders>
            <w:shd w:val="clear" w:color="000000" w:fill="C7E4F2"/>
            <w:vAlign w:val="center"/>
            <w:hideMark/>
          </w:tcPr>
          <w:p w14:paraId="692E15E4"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3,398</w:t>
            </w:r>
          </w:p>
        </w:tc>
        <w:tc>
          <w:tcPr>
            <w:tcW w:w="1286" w:type="dxa"/>
            <w:tcBorders>
              <w:top w:val="nil"/>
              <w:left w:val="nil"/>
              <w:bottom w:val="nil"/>
              <w:right w:val="nil"/>
            </w:tcBorders>
            <w:shd w:val="clear" w:color="000000" w:fill="C7E4F2"/>
            <w:vAlign w:val="center"/>
            <w:hideMark/>
          </w:tcPr>
          <w:p w14:paraId="280AC8BC"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576</w:t>
            </w:r>
          </w:p>
        </w:tc>
        <w:tc>
          <w:tcPr>
            <w:tcW w:w="1180" w:type="dxa"/>
            <w:tcBorders>
              <w:top w:val="nil"/>
              <w:left w:val="nil"/>
              <w:bottom w:val="nil"/>
              <w:right w:val="nil"/>
            </w:tcBorders>
            <w:shd w:val="clear" w:color="000000" w:fill="C7E4F2"/>
            <w:vAlign w:val="center"/>
            <w:hideMark/>
          </w:tcPr>
          <w:p w14:paraId="40C3A645"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18,333</w:t>
            </w:r>
          </w:p>
        </w:tc>
      </w:tr>
      <w:tr w:rsidR="0038247D" w:rsidRPr="0038247D" w14:paraId="6FCC5659" w14:textId="77777777" w:rsidTr="00B414AC">
        <w:trPr>
          <w:trHeight w:val="301"/>
        </w:trPr>
        <w:tc>
          <w:tcPr>
            <w:tcW w:w="3180" w:type="dxa"/>
            <w:tcBorders>
              <w:top w:val="nil"/>
              <w:left w:val="nil"/>
              <w:bottom w:val="nil"/>
              <w:right w:val="nil"/>
            </w:tcBorders>
            <w:shd w:val="clear" w:color="auto" w:fill="auto"/>
            <w:noWrap/>
            <w:vAlign w:val="center"/>
            <w:hideMark/>
          </w:tcPr>
          <w:p w14:paraId="0743AED7"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Tasmania</w:t>
            </w:r>
          </w:p>
        </w:tc>
        <w:tc>
          <w:tcPr>
            <w:tcW w:w="1277" w:type="dxa"/>
            <w:tcBorders>
              <w:top w:val="nil"/>
              <w:left w:val="nil"/>
              <w:bottom w:val="nil"/>
              <w:right w:val="nil"/>
            </w:tcBorders>
            <w:shd w:val="clear" w:color="auto" w:fill="auto"/>
            <w:noWrap/>
            <w:vAlign w:val="center"/>
            <w:hideMark/>
          </w:tcPr>
          <w:p w14:paraId="4A9714FE"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4,703</w:t>
            </w:r>
          </w:p>
        </w:tc>
        <w:tc>
          <w:tcPr>
            <w:tcW w:w="1213" w:type="dxa"/>
            <w:tcBorders>
              <w:top w:val="nil"/>
              <w:left w:val="nil"/>
              <w:bottom w:val="nil"/>
              <w:right w:val="nil"/>
            </w:tcBorders>
            <w:shd w:val="clear" w:color="auto" w:fill="auto"/>
            <w:noWrap/>
            <w:vAlign w:val="center"/>
            <w:hideMark/>
          </w:tcPr>
          <w:p w14:paraId="210D3888"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1,001</w:t>
            </w:r>
          </w:p>
        </w:tc>
        <w:tc>
          <w:tcPr>
            <w:tcW w:w="1286" w:type="dxa"/>
            <w:tcBorders>
              <w:top w:val="nil"/>
              <w:left w:val="nil"/>
              <w:bottom w:val="nil"/>
              <w:right w:val="nil"/>
            </w:tcBorders>
            <w:shd w:val="clear" w:color="auto" w:fill="auto"/>
            <w:noWrap/>
            <w:vAlign w:val="center"/>
            <w:hideMark/>
          </w:tcPr>
          <w:p w14:paraId="133E6E3C"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514</w:t>
            </w:r>
          </w:p>
        </w:tc>
        <w:tc>
          <w:tcPr>
            <w:tcW w:w="1180" w:type="dxa"/>
            <w:tcBorders>
              <w:top w:val="nil"/>
              <w:left w:val="nil"/>
              <w:bottom w:val="nil"/>
              <w:right w:val="nil"/>
            </w:tcBorders>
            <w:shd w:val="clear" w:color="auto" w:fill="auto"/>
            <w:noWrap/>
            <w:vAlign w:val="center"/>
            <w:hideMark/>
          </w:tcPr>
          <w:p w14:paraId="5D17A972"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6,218</w:t>
            </w:r>
          </w:p>
        </w:tc>
      </w:tr>
      <w:tr w:rsidR="0038247D" w:rsidRPr="0038247D" w14:paraId="3087D132" w14:textId="77777777" w:rsidTr="00B414AC">
        <w:trPr>
          <w:trHeight w:val="301"/>
        </w:trPr>
        <w:tc>
          <w:tcPr>
            <w:tcW w:w="3180" w:type="dxa"/>
            <w:tcBorders>
              <w:top w:val="nil"/>
              <w:left w:val="nil"/>
              <w:bottom w:val="nil"/>
              <w:right w:val="nil"/>
            </w:tcBorders>
            <w:shd w:val="clear" w:color="000000" w:fill="C7E4F2"/>
            <w:vAlign w:val="center"/>
            <w:hideMark/>
          </w:tcPr>
          <w:p w14:paraId="0D198FAB"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Australian Capital Territory</w:t>
            </w:r>
          </w:p>
        </w:tc>
        <w:tc>
          <w:tcPr>
            <w:tcW w:w="1277" w:type="dxa"/>
            <w:tcBorders>
              <w:top w:val="nil"/>
              <w:left w:val="nil"/>
              <w:bottom w:val="nil"/>
              <w:right w:val="nil"/>
            </w:tcBorders>
            <w:shd w:val="clear" w:color="000000" w:fill="C7E4F2"/>
            <w:vAlign w:val="center"/>
            <w:hideMark/>
          </w:tcPr>
          <w:p w14:paraId="28A94600"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4,161</w:t>
            </w:r>
          </w:p>
        </w:tc>
        <w:tc>
          <w:tcPr>
            <w:tcW w:w="1213" w:type="dxa"/>
            <w:tcBorders>
              <w:top w:val="nil"/>
              <w:left w:val="nil"/>
              <w:bottom w:val="nil"/>
              <w:right w:val="nil"/>
            </w:tcBorders>
            <w:shd w:val="clear" w:color="000000" w:fill="C7E4F2"/>
            <w:vAlign w:val="center"/>
            <w:hideMark/>
          </w:tcPr>
          <w:p w14:paraId="00EF2E4B"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1,143</w:t>
            </w:r>
          </w:p>
        </w:tc>
        <w:tc>
          <w:tcPr>
            <w:tcW w:w="1286" w:type="dxa"/>
            <w:tcBorders>
              <w:top w:val="nil"/>
              <w:left w:val="nil"/>
              <w:bottom w:val="nil"/>
              <w:right w:val="nil"/>
            </w:tcBorders>
            <w:shd w:val="clear" w:color="000000" w:fill="C7E4F2"/>
            <w:vAlign w:val="center"/>
            <w:hideMark/>
          </w:tcPr>
          <w:p w14:paraId="72CFA0E0"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580</w:t>
            </w:r>
          </w:p>
        </w:tc>
        <w:tc>
          <w:tcPr>
            <w:tcW w:w="1180" w:type="dxa"/>
            <w:tcBorders>
              <w:top w:val="nil"/>
              <w:left w:val="nil"/>
              <w:bottom w:val="nil"/>
              <w:right w:val="nil"/>
            </w:tcBorders>
            <w:shd w:val="clear" w:color="000000" w:fill="C7E4F2"/>
            <w:vAlign w:val="center"/>
            <w:hideMark/>
          </w:tcPr>
          <w:p w14:paraId="225BA2F8"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5,884</w:t>
            </w:r>
          </w:p>
        </w:tc>
      </w:tr>
      <w:tr w:rsidR="0038247D" w:rsidRPr="0038247D" w14:paraId="52CD4A54" w14:textId="77777777" w:rsidTr="00B414AC">
        <w:trPr>
          <w:trHeight w:val="301"/>
        </w:trPr>
        <w:tc>
          <w:tcPr>
            <w:tcW w:w="3180" w:type="dxa"/>
            <w:tcBorders>
              <w:top w:val="nil"/>
              <w:left w:val="nil"/>
              <w:bottom w:val="nil"/>
              <w:right w:val="nil"/>
            </w:tcBorders>
            <w:shd w:val="clear" w:color="auto" w:fill="auto"/>
            <w:noWrap/>
            <w:vAlign w:val="center"/>
            <w:hideMark/>
          </w:tcPr>
          <w:p w14:paraId="6571417B"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Northern Territory</w:t>
            </w:r>
          </w:p>
        </w:tc>
        <w:tc>
          <w:tcPr>
            <w:tcW w:w="1277" w:type="dxa"/>
            <w:tcBorders>
              <w:top w:val="nil"/>
              <w:left w:val="nil"/>
              <w:bottom w:val="nil"/>
              <w:right w:val="nil"/>
            </w:tcBorders>
            <w:shd w:val="clear" w:color="auto" w:fill="auto"/>
            <w:noWrap/>
            <w:vAlign w:val="center"/>
            <w:hideMark/>
          </w:tcPr>
          <w:p w14:paraId="44E9EF1D"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2,845</w:t>
            </w:r>
          </w:p>
        </w:tc>
        <w:tc>
          <w:tcPr>
            <w:tcW w:w="1213" w:type="dxa"/>
            <w:tcBorders>
              <w:top w:val="nil"/>
              <w:left w:val="nil"/>
              <w:bottom w:val="nil"/>
              <w:right w:val="nil"/>
            </w:tcBorders>
            <w:shd w:val="clear" w:color="auto" w:fill="auto"/>
            <w:noWrap/>
            <w:vAlign w:val="center"/>
            <w:hideMark/>
          </w:tcPr>
          <w:p w14:paraId="5D8706CC"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341</w:t>
            </w:r>
          </w:p>
        </w:tc>
        <w:tc>
          <w:tcPr>
            <w:tcW w:w="1286" w:type="dxa"/>
            <w:tcBorders>
              <w:top w:val="nil"/>
              <w:left w:val="nil"/>
              <w:bottom w:val="nil"/>
              <w:right w:val="nil"/>
            </w:tcBorders>
            <w:shd w:val="clear" w:color="auto" w:fill="auto"/>
            <w:noWrap/>
            <w:vAlign w:val="center"/>
            <w:hideMark/>
          </w:tcPr>
          <w:p w14:paraId="201CA318"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250</w:t>
            </w:r>
          </w:p>
        </w:tc>
        <w:tc>
          <w:tcPr>
            <w:tcW w:w="1180" w:type="dxa"/>
            <w:tcBorders>
              <w:top w:val="nil"/>
              <w:left w:val="nil"/>
              <w:bottom w:val="nil"/>
              <w:right w:val="nil"/>
            </w:tcBorders>
            <w:shd w:val="clear" w:color="auto" w:fill="auto"/>
            <w:noWrap/>
            <w:vAlign w:val="center"/>
            <w:hideMark/>
          </w:tcPr>
          <w:p w14:paraId="05A9812D"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3,436</w:t>
            </w:r>
          </w:p>
        </w:tc>
      </w:tr>
      <w:tr w:rsidR="0038247D" w:rsidRPr="0038247D" w14:paraId="541F99E1" w14:textId="77777777" w:rsidTr="00B414AC">
        <w:trPr>
          <w:trHeight w:val="301"/>
        </w:trPr>
        <w:tc>
          <w:tcPr>
            <w:tcW w:w="3180" w:type="dxa"/>
            <w:tcBorders>
              <w:top w:val="nil"/>
              <w:left w:val="nil"/>
              <w:bottom w:val="single" w:sz="8" w:space="0" w:color="1F688D"/>
              <w:right w:val="nil"/>
            </w:tcBorders>
            <w:shd w:val="clear" w:color="000000" w:fill="C7E4F2"/>
            <w:vAlign w:val="center"/>
            <w:hideMark/>
          </w:tcPr>
          <w:p w14:paraId="28A94E16" w14:textId="77777777" w:rsidR="0038247D" w:rsidRPr="0038247D" w:rsidRDefault="0038247D" w:rsidP="0038247D">
            <w:pPr>
              <w:ind w:firstLineChars="100" w:firstLine="181"/>
              <w:rPr>
                <w:rFonts w:eastAsia="Times New Roman" w:cs="Arial"/>
                <w:b/>
                <w:bCs/>
                <w:color w:val="000000"/>
                <w:sz w:val="18"/>
                <w:szCs w:val="18"/>
                <w:lang w:eastAsia="en-AU"/>
              </w:rPr>
            </w:pPr>
            <w:r w:rsidRPr="0038247D">
              <w:rPr>
                <w:rFonts w:eastAsia="Times New Roman" w:cs="Arial"/>
                <w:b/>
                <w:bCs/>
                <w:color w:val="000000"/>
                <w:sz w:val="18"/>
                <w:szCs w:val="18"/>
                <w:lang w:eastAsia="en-AU"/>
              </w:rPr>
              <w:t>Total pre-populated</w:t>
            </w:r>
          </w:p>
        </w:tc>
        <w:tc>
          <w:tcPr>
            <w:tcW w:w="1277" w:type="dxa"/>
            <w:tcBorders>
              <w:top w:val="nil"/>
              <w:left w:val="nil"/>
              <w:bottom w:val="single" w:sz="8" w:space="0" w:color="1F688D"/>
              <w:right w:val="nil"/>
            </w:tcBorders>
            <w:shd w:val="clear" w:color="000000" w:fill="C7E4F2"/>
            <w:vAlign w:val="center"/>
            <w:hideMark/>
          </w:tcPr>
          <w:p w14:paraId="0225661B" w14:textId="77777777" w:rsidR="0038247D" w:rsidRPr="0038247D" w:rsidRDefault="0038247D" w:rsidP="00B414AC">
            <w:pPr>
              <w:ind w:right="246"/>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229,661</w:t>
            </w:r>
          </w:p>
        </w:tc>
        <w:tc>
          <w:tcPr>
            <w:tcW w:w="1213" w:type="dxa"/>
            <w:tcBorders>
              <w:top w:val="nil"/>
              <w:left w:val="nil"/>
              <w:bottom w:val="single" w:sz="8" w:space="0" w:color="1F688D"/>
              <w:right w:val="nil"/>
            </w:tcBorders>
            <w:shd w:val="clear" w:color="000000" w:fill="C7E4F2"/>
            <w:vAlign w:val="center"/>
            <w:hideMark/>
          </w:tcPr>
          <w:p w14:paraId="6FCAD18D" w14:textId="77777777" w:rsidR="0038247D" w:rsidRPr="0038247D" w:rsidRDefault="0038247D" w:rsidP="00B414AC">
            <w:pPr>
              <w:ind w:right="205"/>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56,420</w:t>
            </w:r>
          </w:p>
        </w:tc>
        <w:tc>
          <w:tcPr>
            <w:tcW w:w="1286" w:type="dxa"/>
            <w:tcBorders>
              <w:top w:val="nil"/>
              <w:left w:val="nil"/>
              <w:bottom w:val="single" w:sz="8" w:space="0" w:color="1F688D"/>
              <w:right w:val="nil"/>
            </w:tcBorders>
            <w:shd w:val="clear" w:color="000000" w:fill="C7E4F2"/>
            <w:vAlign w:val="center"/>
            <w:hideMark/>
          </w:tcPr>
          <w:p w14:paraId="52D613D2" w14:textId="77777777" w:rsidR="0038247D" w:rsidRPr="0038247D" w:rsidRDefault="0038247D" w:rsidP="00B414AC">
            <w:pPr>
              <w:ind w:right="247"/>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7,255</w:t>
            </w:r>
          </w:p>
        </w:tc>
        <w:tc>
          <w:tcPr>
            <w:tcW w:w="1180" w:type="dxa"/>
            <w:tcBorders>
              <w:top w:val="nil"/>
              <w:left w:val="nil"/>
              <w:bottom w:val="single" w:sz="8" w:space="0" w:color="1F688D"/>
              <w:right w:val="nil"/>
            </w:tcBorders>
            <w:shd w:val="clear" w:color="000000" w:fill="C7E4F2"/>
            <w:vAlign w:val="center"/>
            <w:hideMark/>
          </w:tcPr>
          <w:p w14:paraId="79C34AF5" w14:textId="77777777" w:rsidR="0038247D" w:rsidRPr="0038247D" w:rsidRDefault="0038247D" w:rsidP="00B414AC">
            <w:pPr>
              <w:ind w:right="153"/>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293,336</w:t>
            </w:r>
          </w:p>
        </w:tc>
      </w:tr>
      <w:tr w:rsidR="0038247D" w:rsidRPr="0038247D" w14:paraId="25EE39B4" w14:textId="77777777" w:rsidTr="00B414AC">
        <w:trPr>
          <w:trHeight w:val="301"/>
        </w:trPr>
        <w:tc>
          <w:tcPr>
            <w:tcW w:w="3180" w:type="dxa"/>
            <w:tcBorders>
              <w:top w:val="nil"/>
              <w:left w:val="nil"/>
              <w:bottom w:val="nil"/>
              <w:right w:val="nil"/>
            </w:tcBorders>
            <w:shd w:val="clear" w:color="auto" w:fill="auto"/>
            <w:noWrap/>
            <w:vAlign w:val="center"/>
            <w:hideMark/>
          </w:tcPr>
          <w:p w14:paraId="5B5F36C3" w14:textId="77777777" w:rsidR="0038247D" w:rsidRPr="0038247D" w:rsidRDefault="0038247D" w:rsidP="0038247D">
            <w:pPr>
              <w:rPr>
                <w:rFonts w:eastAsia="Times New Roman" w:cs="Arial"/>
                <w:b/>
                <w:bCs/>
                <w:color w:val="000000"/>
                <w:sz w:val="18"/>
                <w:szCs w:val="18"/>
                <w:lang w:eastAsia="en-AU"/>
              </w:rPr>
            </w:pPr>
            <w:r w:rsidRPr="0038247D">
              <w:rPr>
                <w:rFonts w:eastAsia="Times New Roman" w:cs="Arial"/>
                <w:b/>
                <w:bCs/>
                <w:color w:val="000000"/>
                <w:sz w:val="18"/>
                <w:szCs w:val="18"/>
                <w:lang w:eastAsia="en-AU"/>
              </w:rPr>
              <w:t>Estimated child population</w:t>
            </w:r>
          </w:p>
        </w:tc>
        <w:tc>
          <w:tcPr>
            <w:tcW w:w="1277" w:type="dxa"/>
            <w:tcBorders>
              <w:top w:val="nil"/>
              <w:left w:val="nil"/>
              <w:bottom w:val="nil"/>
              <w:right w:val="nil"/>
            </w:tcBorders>
            <w:shd w:val="clear" w:color="auto" w:fill="auto"/>
            <w:noWrap/>
            <w:vAlign w:val="center"/>
            <w:hideMark/>
          </w:tcPr>
          <w:p w14:paraId="6EC4B180" w14:textId="77777777" w:rsidR="0038247D" w:rsidRPr="0038247D" w:rsidRDefault="0038247D" w:rsidP="00B414AC">
            <w:pPr>
              <w:ind w:right="246"/>
              <w:rPr>
                <w:rFonts w:eastAsia="Times New Roman" w:cs="Arial"/>
                <w:b/>
                <w:bCs/>
                <w:color w:val="000000"/>
                <w:sz w:val="18"/>
                <w:szCs w:val="18"/>
                <w:lang w:eastAsia="en-AU"/>
              </w:rPr>
            </w:pPr>
          </w:p>
        </w:tc>
        <w:tc>
          <w:tcPr>
            <w:tcW w:w="1213" w:type="dxa"/>
            <w:tcBorders>
              <w:top w:val="nil"/>
              <w:left w:val="nil"/>
              <w:bottom w:val="nil"/>
              <w:right w:val="nil"/>
            </w:tcBorders>
            <w:shd w:val="clear" w:color="auto" w:fill="auto"/>
            <w:noWrap/>
            <w:vAlign w:val="center"/>
            <w:hideMark/>
          </w:tcPr>
          <w:p w14:paraId="0ADA7377" w14:textId="77777777" w:rsidR="0038247D" w:rsidRPr="0038247D" w:rsidRDefault="0038247D" w:rsidP="00B414AC">
            <w:pPr>
              <w:ind w:right="205"/>
              <w:rPr>
                <w:rFonts w:ascii="Times New Roman" w:eastAsia="Times New Roman" w:hAnsi="Times New Roman" w:cs="Times New Roman"/>
                <w:szCs w:val="20"/>
                <w:lang w:eastAsia="en-AU"/>
              </w:rPr>
            </w:pPr>
          </w:p>
        </w:tc>
        <w:tc>
          <w:tcPr>
            <w:tcW w:w="1286" w:type="dxa"/>
            <w:tcBorders>
              <w:top w:val="nil"/>
              <w:left w:val="nil"/>
              <w:bottom w:val="nil"/>
              <w:right w:val="nil"/>
            </w:tcBorders>
            <w:shd w:val="clear" w:color="auto" w:fill="auto"/>
            <w:noWrap/>
            <w:vAlign w:val="center"/>
            <w:hideMark/>
          </w:tcPr>
          <w:p w14:paraId="798C485C" w14:textId="77777777" w:rsidR="0038247D" w:rsidRPr="0038247D" w:rsidRDefault="0038247D" w:rsidP="00B414AC">
            <w:pPr>
              <w:ind w:right="247"/>
              <w:rPr>
                <w:rFonts w:ascii="Times New Roman" w:eastAsia="Times New Roman" w:hAnsi="Times New Roman" w:cs="Times New Roman"/>
                <w:szCs w:val="20"/>
                <w:lang w:eastAsia="en-AU"/>
              </w:rPr>
            </w:pPr>
          </w:p>
        </w:tc>
        <w:tc>
          <w:tcPr>
            <w:tcW w:w="1180" w:type="dxa"/>
            <w:tcBorders>
              <w:top w:val="nil"/>
              <w:left w:val="nil"/>
              <w:bottom w:val="nil"/>
              <w:right w:val="nil"/>
            </w:tcBorders>
            <w:shd w:val="clear" w:color="auto" w:fill="auto"/>
            <w:noWrap/>
            <w:vAlign w:val="center"/>
            <w:hideMark/>
          </w:tcPr>
          <w:p w14:paraId="15C0F11A" w14:textId="77777777" w:rsidR="0038247D" w:rsidRPr="0038247D" w:rsidRDefault="0038247D" w:rsidP="00B414AC">
            <w:pPr>
              <w:ind w:right="153"/>
              <w:rPr>
                <w:rFonts w:ascii="Times New Roman" w:eastAsia="Times New Roman" w:hAnsi="Times New Roman" w:cs="Times New Roman"/>
                <w:szCs w:val="20"/>
                <w:lang w:eastAsia="en-AU"/>
              </w:rPr>
            </w:pPr>
          </w:p>
        </w:tc>
      </w:tr>
      <w:tr w:rsidR="0038247D" w:rsidRPr="0038247D" w14:paraId="0FE6A513" w14:textId="77777777" w:rsidTr="00B414AC">
        <w:trPr>
          <w:trHeight w:val="301"/>
        </w:trPr>
        <w:tc>
          <w:tcPr>
            <w:tcW w:w="3180" w:type="dxa"/>
            <w:tcBorders>
              <w:top w:val="nil"/>
              <w:left w:val="nil"/>
              <w:bottom w:val="nil"/>
              <w:right w:val="nil"/>
            </w:tcBorders>
            <w:shd w:val="clear" w:color="000000" w:fill="C7E4F2"/>
            <w:vAlign w:val="center"/>
            <w:hideMark/>
          </w:tcPr>
          <w:p w14:paraId="3F287E44"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New South Wales</w:t>
            </w:r>
          </w:p>
        </w:tc>
        <w:tc>
          <w:tcPr>
            <w:tcW w:w="1277" w:type="dxa"/>
            <w:tcBorders>
              <w:top w:val="nil"/>
              <w:left w:val="nil"/>
              <w:bottom w:val="nil"/>
              <w:right w:val="nil"/>
            </w:tcBorders>
            <w:shd w:val="clear" w:color="000000" w:fill="C7E4F2"/>
            <w:vAlign w:val="center"/>
            <w:hideMark/>
          </w:tcPr>
          <w:p w14:paraId="0F80C24F" w14:textId="77777777" w:rsidR="0038247D" w:rsidRPr="0038247D" w:rsidRDefault="0038247D" w:rsidP="00B414AC">
            <w:pPr>
              <w:tabs>
                <w:tab w:val="left" w:pos="253"/>
              </w:tabs>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73,025</w:t>
            </w:r>
          </w:p>
        </w:tc>
        <w:tc>
          <w:tcPr>
            <w:tcW w:w="1213" w:type="dxa"/>
            <w:tcBorders>
              <w:top w:val="nil"/>
              <w:left w:val="nil"/>
              <w:bottom w:val="nil"/>
              <w:right w:val="nil"/>
            </w:tcBorders>
            <w:shd w:val="clear" w:color="000000" w:fill="C7E4F2"/>
            <w:vAlign w:val="center"/>
            <w:hideMark/>
          </w:tcPr>
          <w:p w14:paraId="59AB0EBD"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18,206</w:t>
            </w:r>
          </w:p>
        </w:tc>
        <w:tc>
          <w:tcPr>
            <w:tcW w:w="1286" w:type="dxa"/>
            <w:tcBorders>
              <w:top w:val="nil"/>
              <w:left w:val="nil"/>
              <w:bottom w:val="nil"/>
              <w:right w:val="nil"/>
            </w:tcBorders>
            <w:shd w:val="clear" w:color="000000" w:fill="C7E4F2"/>
            <w:vAlign w:val="center"/>
            <w:hideMark/>
          </w:tcPr>
          <w:p w14:paraId="126151CA"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10,200</w:t>
            </w:r>
          </w:p>
        </w:tc>
        <w:tc>
          <w:tcPr>
            <w:tcW w:w="1180" w:type="dxa"/>
            <w:tcBorders>
              <w:top w:val="nil"/>
              <w:left w:val="nil"/>
              <w:bottom w:val="nil"/>
              <w:right w:val="nil"/>
            </w:tcBorders>
            <w:shd w:val="clear" w:color="000000" w:fill="C7E4F2"/>
            <w:vAlign w:val="center"/>
            <w:hideMark/>
          </w:tcPr>
          <w:p w14:paraId="3A8B5FCA"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101,431</w:t>
            </w:r>
          </w:p>
        </w:tc>
      </w:tr>
      <w:tr w:rsidR="0038247D" w:rsidRPr="0038247D" w14:paraId="15D8B5AF" w14:textId="77777777" w:rsidTr="00B414AC">
        <w:trPr>
          <w:trHeight w:val="301"/>
        </w:trPr>
        <w:tc>
          <w:tcPr>
            <w:tcW w:w="3180" w:type="dxa"/>
            <w:tcBorders>
              <w:top w:val="nil"/>
              <w:left w:val="nil"/>
              <w:bottom w:val="nil"/>
              <w:right w:val="nil"/>
            </w:tcBorders>
            <w:shd w:val="clear" w:color="auto" w:fill="auto"/>
            <w:noWrap/>
            <w:vAlign w:val="center"/>
            <w:hideMark/>
          </w:tcPr>
          <w:p w14:paraId="1E577178"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Victoria</w:t>
            </w:r>
          </w:p>
        </w:tc>
        <w:tc>
          <w:tcPr>
            <w:tcW w:w="1277" w:type="dxa"/>
            <w:tcBorders>
              <w:top w:val="nil"/>
              <w:left w:val="nil"/>
              <w:bottom w:val="nil"/>
              <w:right w:val="nil"/>
            </w:tcBorders>
            <w:shd w:val="clear" w:color="auto" w:fill="auto"/>
            <w:noWrap/>
            <w:vAlign w:val="center"/>
            <w:hideMark/>
          </w:tcPr>
          <w:p w14:paraId="1BA8B87A" w14:textId="77777777" w:rsidR="0038247D" w:rsidRPr="0038247D" w:rsidRDefault="0038247D" w:rsidP="00B414AC">
            <w:pPr>
              <w:tabs>
                <w:tab w:val="left" w:pos="253"/>
              </w:tabs>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57,018</w:t>
            </w:r>
          </w:p>
        </w:tc>
        <w:tc>
          <w:tcPr>
            <w:tcW w:w="1213" w:type="dxa"/>
            <w:tcBorders>
              <w:top w:val="nil"/>
              <w:left w:val="nil"/>
              <w:bottom w:val="nil"/>
              <w:right w:val="nil"/>
            </w:tcBorders>
            <w:shd w:val="clear" w:color="auto" w:fill="auto"/>
            <w:noWrap/>
            <w:vAlign w:val="center"/>
            <w:hideMark/>
          </w:tcPr>
          <w:p w14:paraId="32B9D66B"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16,108</w:t>
            </w:r>
          </w:p>
        </w:tc>
        <w:tc>
          <w:tcPr>
            <w:tcW w:w="1286" w:type="dxa"/>
            <w:tcBorders>
              <w:top w:val="nil"/>
              <w:left w:val="nil"/>
              <w:bottom w:val="nil"/>
              <w:right w:val="nil"/>
            </w:tcBorders>
            <w:shd w:val="clear" w:color="auto" w:fill="auto"/>
            <w:noWrap/>
            <w:vAlign w:val="center"/>
            <w:hideMark/>
          </w:tcPr>
          <w:p w14:paraId="1E63A642"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7,700</w:t>
            </w:r>
          </w:p>
        </w:tc>
        <w:tc>
          <w:tcPr>
            <w:tcW w:w="1180" w:type="dxa"/>
            <w:tcBorders>
              <w:top w:val="nil"/>
              <w:left w:val="nil"/>
              <w:bottom w:val="nil"/>
              <w:right w:val="nil"/>
            </w:tcBorders>
            <w:shd w:val="clear" w:color="auto" w:fill="auto"/>
            <w:noWrap/>
            <w:vAlign w:val="center"/>
            <w:hideMark/>
          </w:tcPr>
          <w:p w14:paraId="6FEDEE37"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80,826</w:t>
            </w:r>
          </w:p>
        </w:tc>
      </w:tr>
      <w:tr w:rsidR="0038247D" w:rsidRPr="0038247D" w14:paraId="451C6098" w14:textId="77777777" w:rsidTr="00B414AC">
        <w:trPr>
          <w:trHeight w:val="301"/>
        </w:trPr>
        <w:tc>
          <w:tcPr>
            <w:tcW w:w="3180" w:type="dxa"/>
            <w:tcBorders>
              <w:top w:val="nil"/>
              <w:left w:val="nil"/>
              <w:bottom w:val="nil"/>
              <w:right w:val="nil"/>
            </w:tcBorders>
            <w:shd w:val="clear" w:color="000000" w:fill="C7E4F2"/>
            <w:vAlign w:val="center"/>
            <w:hideMark/>
          </w:tcPr>
          <w:p w14:paraId="35BEBE3C"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Queensland</w:t>
            </w:r>
          </w:p>
        </w:tc>
        <w:tc>
          <w:tcPr>
            <w:tcW w:w="1277" w:type="dxa"/>
            <w:tcBorders>
              <w:top w:val="nil"/>
              <w:left w:val="nil"/>
              <w:bottom w:val="nil"/>
              <w:right w:val="nil"/>
            </w:tcBorders>
            <w:shd w:val="clear" w:color="000000" w:fill="C7E4F2"/>
            <w:vAlign w:val="center"/>
            <w:hideMark/>
          </w:tcPr>
          <w:p w14:paraId="7194DE75" w14:textId="77777777" w:rsidR="0038247D" w:rsidRPr="0038247D" w:rsidRDefault="0038247D" w:rsidP="00B414AC">
            <w:pPr>
              <w:tabs>
                <w:tab w:val="left" w:pos="253"/>
              </w:tabs>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47,597</w:t>
            </w:r>
          </w:p>
        </w:tc>
        <w:tc>
          <w:tcPr>
            <w:tcW w:w="1213" w:type="dxa"/>
            <w:tcBorders>
              <w:top w:val="nil"/>
              <w:left w:val="nil"/>
              <w:bottom w:val="nil"/>
              <w:right w:val="nil"/>
            </w:tcBorders>
            <w:shd w:val="clear" w:color="000000" w:fill="C7E4F2"/>
            <w:vAlign w:val="center"/>
            <w:hideMark/>
          </w:tcPr>
          <w:p w14:paraId="77272676"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11,112</w:t>
            </w:r>
          </w:p>
        </w:tc>
        <w:tc>
          <w:tcPr>
            <w:tcW w:w="1286" w:type="dxa"/>
            <w:tcBorders>
              <w:top w:val="nil"/>
              <w:left w:val="nil"/>
              <w:bottom w:val="nil"/>
              <w:right w:val="nil"/>
            </w:tcBorders>
            <w:shd w:val="clear" w:color="000000" w:fill="C7E4F2"/>
            <w:vAlign w:val="center"/>
            <w:hideMark/>
          </w:tcPr>
          <w:p w14:paraId="33FB75BA"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7,550</w:t>
            </w:r>
          </w:p>
        </w:tc>
        <w:tc>
          <w:tcPr>
            <w:tcW w:w="1180" w:type="dxa"/>
            <w:tcBorders>
              <w:top w:val="nil"/>
              <w:left w:val="nil"/>
              <w:bottom w:val="nil"/>
              <w:right w:val="nil"/>
            </w:tcBorders>
            <w:shd w:val="clear" w:color="000000" w:fill="C7E4F2"/>
            <w:vAlign w:val="center"/>
            <w:hideMark/>
          </w:tcPr>
          <w:p w14:paraId="50E039F6"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66,259</w:t>
            </w:r>
          </w:p>
        </w:tc>
      </w:tr>
      <w:tr w:rsidR="0038247D" w:rsidRPr="0038247D" w14:paraId="7815F1E2" w14:textId="77777777" w:rsidTr="00B414AC">
        <w:trPr>
          <w:trHeight w:val="301"/>
        </w:trPr>
        <w:tc>
          <w:tcPr>
            <w:tcW w:w="3180" w:type="dxa"/>
            <w:tcBorders>
              <w:top w:val="nil"/>
              <w:left w:val="nil"/>
              <w:bottom w:val="nil"/>
              <w:right w:val="nil"/>
            </w:tcBorders>
            <w:shd w:val="clear" w:color="auto" w:fill="auto"/>
            <w:noWrap/>
            <w:vAlign w:val="center"/>
            <w:hideMark/>
          </w:tcPr>
          <w:p w14:paraId="6CB272F8"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Western Australia</w:t>
            </w:r>
          </w:p>
        </w:tc>
        <w:tc>
          <w:tcPr>
            <w:tcW w:w="1277" w:type="dxa"/>
            <w:tcBorders>
              <w:top w:val="nil"/>
              <w:left w:val="nil"/>
              <w:bottom w:val="nil"/>
              <w:right w:val="nil"/>
            </w:tcBorders>
            <w:shd w:val="clear" w:color="auto" w:fill="auto"/>
            <w:noWrap/>
            <w:vAlign w:val="center"/>
            <w:hideMark/>
          </w:tcPr>
          <w:p w14:paraId="14F18670" w14:textId="77777777" w:rsidR="0038247D" w:rsidRPr="0038247D" w:rsidRDefault="0038247D" w:rsidP="00B414AC">
            <w:pPr>
              <w:tabs>
                <w:tab w:val="left" w:pos="253"/>
              </w:tabs>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25,953</w:t>
            </w:r>
          </w:p>
        </w:tc>
        <w:tc>
          <w:tcPr>
            <w:tcW w:w="1213" w:type="dxa"/>
            <w:tcBorders>
              <w:top w:val="nil"/>
              <w:left w:val="nil"/>
              <w:bottom w:val="nil"/>
              <w:right w:val="nil"/>
            </w:tcBorders>
            <w:shd w:val="clear" w:color="auto" w:fill="auto"/>
            <w:noWrap/>
            <w:vAlign w:val="center"/>
            <w:hideMark/>
          </w:tcPr>
          <w:p w14:paraId="10BF315C"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5,111</w:t>
            </w:r>
          </w:p>
        </w:tc>
        <w:tc>
          <w:tcPr>
            <w:tcW w:w="1286" w:type="dxa"/>
            <w:tcBorders>
              <w:top w:val="nil"/>
              <w:left w:val="nil"/>
              <w:bottom w:val="nil"/>
              <w:right w:val="nil"/>
            </w:tcBorders>
            <w:shd w:val="clear" w:color="auto" w:fill="auto"/>
            <w:noWrap/>
            <w:vAlign w:val="center"/>
            <w:hideMark/>
          </w:tcPr>
          <w:p w14:paraId="11D55284"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3,750</w:t>
            </w:r>
          </w:p>
        </w:tc>
        <w:tc>
          <w:tcPr>
            <w:tcW w:w="1180" w:type="dxa"/>
            <w:tcBorders>
              <w:top w:val="nil"/>
              <w:left w:val="nil"/>
              <w:bottom w:val="nil"/>
              <w:right w:val="nil"/>
            </w:tcBorders>
            <w:shd w:val="clear" w:color="auto" w:fill="auto"/>
            <w:noWrap/>
            <w:vAlign w:val="center"/>
            <w:hideMark/>
          </w:tcPr>
          <w:p w14:paraId="3FCB5F5B"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34,814</w:t>
            </w:r>
          </w:p>
        </w:tc>
      </w:tr>
      <w:tr w:rsidR="0038247D" w:rsidRPr="0038247D" w14:paraId="2226B066" w14:textId="77777777" w:rsidTr="00B414AC">
        <w:trPr>
          <w:trHeight w:val="301"/>
        </w:trPr>
        <w:tc>
          <w:tcPr>
            <w:tcW w:w="3180" w:type="dxa"/>
            <w:tcBorders>
              <w:top w:val="nil"/>
              <w:left w:val="nil"/>
              <w:bottom w:val="nil"/>
              <w:right w:val="nil"/>
            </w:tcBorders>
            <w:shd w:val="clear" w:color="000000" w:fill="C7E4F2"/>
            <w:vAlign w:val="center"/>
            <w:hideMark/>
          </w:tcPr>
          <w:p w14:paraId="7CED6468"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South Australia</w:t>
            </w:r>
          </w:p>
        </w:tc>
        <w:tc>
          <w:tcPr>
            <w:tcW w:w="1277" w:type="dxa"/>
            <w:tcBorders>
              <w:top w:val="nil"/>
              <w:left w:val="nil"/>
              <w:bottom w:val="nil"/>
              <w:right w:val="nil"/>
            </w:tcBorders>
            <w:shd w:val="clear" w:color="000000" w:fill="C7E4F2"/>
            <w:vAlign w:val="center"/>
            <w:hideMark/>
          </w:tcPr>
          <w:p w14:paraId="3A31ECFB" w14:textId="77777777" w:rsidR="0038247D" w:rsidRPr="0038247D" w:rsidRDefault="0038247D" w:rsidP="00B414AC">
            <w:pPr>
              <w:tabs>
                <w:tab w:val="left" w:pos="253"/>
              </w:tabs>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14,359</w:t>
            </w:r>
          </w:p>
        </w:tc>
        <w:tc>
          <w:tcPr>
            <w:tcW w:w="1213" w:type="dxa"/>
            <w:tcBorders>
              <w:top w:val="nil"/>
              <w:left w:val="nil"/>
              <w:bottom w:val="nil"/>
              <w:right w:val="nil"/>
            </w:tcBorders>
            <w:shd w:val="clear" w:color="000000" w:fill="C7E4F2"/>
            <w:vAlign w:val="center"/>
            <w:hideMark/>
          </w:tcPr>
          <w:p w14:paraId="285D351F"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3,398</w:t>
            </w:r>
          </w:p>
        </w:tc>
        <w:tc>
          <w:tcPr>
            <w:tcW w:w="1286" w:type="dxa"/>
            <w:tcBorders>
              <w:top w:val="nil"/>
              <w:left w:val="nil"/>
              <w:bottom w:val="nil"/>
              <w:right w:val="nil"/>
            </w:tcBorders>
            <w:shd w:val="clear" w:color="000000" w:fill="C7E4F2"/>
            <w:vAlign w:val="center"/>
            <w:hideMark/>
          </w:tcPr>
          <w:p w14:paraId="1ACBBB3C"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3,216</w:t>
            </w:r>
          </w:p>
        </w:tc>
        <w:tc>
          <w:tcPr>
            <w:tcW w:w="1180" w:type="dxa"/>
            <w:tcBorders>
              <w:top w:val="nil"/>
              <w:left w:val="nil"/>
              <w:bottom w:val="nil"/>
              <w:right w:val="nil"/>
            </w:tcBorders>
            <w:shd w:val="clear" w:color="000000" w:fill="C7E4F2"/>
            <w:vAlign w:val="center"/>
            <w:hideMark/>
          </w:tcPr>
          <w:p w14:paraId="14DA9F87"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20,973</w:t>
            </w:r>
          </w:p>
        </w:tc>
      </w:tr>
      <w:tr w:rsidR="0038247D" w:rsidRPr="0038247D" w14:paraId="71B82BEA" w14:textId="77777777" w:rsidTr="00B414AC">
        <w:trPr>
          <w:trHeight w:val="301"/>
        </w:trPr>
        <w:tc>
          <w:tcPr>
            <w:tcW w:w="3180" w:type="dxa"/>
            <w:tcBorders>
              <w:top w:val="nil"/>
              <w:left w:val="nil"/>
              <w:bottom w:val="nil"/>
              <w:right w:val="nil"/>
            </w:tcBorders>
            <w:shd w:val="clear" w:color="auto" w:fill="auto"/>
            <w:noWrap/>
            <w:vAlign w:val="center"/>
            <w:hideMark/>
          </w:tcPr>
          <w:p w14:paraId="4149EEEE"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Tasmania</w:t>
            </w:r>
          </w:p>
        </w:tc>
        <w:tc>
          <w:tcPr>
            <w:tcW w:w="1277" w:type="dxa"/>
            <w:tcBorders>
              <w:top w:val="nil"/>
              <w:left w:val="nil"/>
              <w:bottom w:val="nil"/>
              <w:right w:val="nil"/>
            </w:tcBorders>
            <w:shd w:val="clear" w:color="auto" w:fill="auto"/>
            <w:noWrap/>
            <w:vAlign w:val="center"/>
            <w:hideMark/>
          </w:tcPr>
          <w:p w14:paraId="4C5FEAF0" w14:textId="77777777" w:rsidR="0038247D" w:rsidRPr="0038247D" w:rsidRDefault="0038247D" w:rsidP="00B414AC">
            <w:pPr>
              <w:tabs>
                <w:tab w:val="left" w:pos="253"/>
              </w:tabs>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4,703</w:t>
            </w:r>
          </w:p>
        </w:tc>
        <w:tc>
          <w:tcPr>
            <w:tcW w:w="1213" w:type="dxa"/>
            <w:tcBorders>
              <w:top w:val="nil"/>
              <w:left w:val="nil"/>
              <w:bottom w:val="nil"/>
              <w:right w:val="nil"/>
            </w:tcBorders>
            <w:shd w:val="clear" w:color="auto" w:fill="auto"/>
            <w:noWrap/>
            <w:vAlign w:val="center"/>
            <w:hideMark/>
          </w:tcPr>
          <w:p w14:paraId="16C4E829"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1,001</w:t>
            </w:r>
          </w:p>
        </w:tc>
        <w:tc>
          <w:tcPr>
            <w:tcW w:w="1286" w:type="dxa"/>
            <w:tcBorders>
              <w:top w:val="nil"/>
              <w:left w:val="nil"/>
              <w:bottom w:val="nil"/>
              <w:right w:val="nil"/>
            </w:tcBorders>
            <w:shd w:val="clear" w:color="auto" w:fill="auto"/>
            <w:noWrap/>
            <w:vAlign w:val="center"/>
            <w:hideMark/>
          </w:tcPr>
          <w:p w14:paraId="1B0B20BF"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514</w:t>
            </w:r>
          </w:p>
        </w:tc>
        <w:tc>
          <w:tcPr>
            <w:tcW w:w="1180" w:type="dxa"/>
            <w:tcBorders>
              <w:top w:val="nil"/>
              <w:left w:val="nil"/>
              <w:bottom w:val="nil"/>
              <w:right w:val="nil"/>
            </w:tcBorders>
            <w:shd w:val="clear" w:color="auto" w:fill="auto"/>
            <w:noWrap/>
            <w:vAlign w:val="center"/>
            <w:hideMark/>
          </w:tcPr>
          <w:p w14:paraId="14F40D8A"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6,218</w:t>
            </w:r>
          </w:p>
        </w:tc>
      </w:tr>
      <w:tr w:rsidR="0038247D" w:rsidRPr="0038247D" w14:paraId="15D29C88" w14:textId="77777777" w:rsidTr="00B414AC">
        <w:trPr>
          <w:trHeight w:val="301"/>
        </w:trPr>
        <w:tc>
          <w:tcPr>
            <w:tcW w:w="3180" w:type="dxa"/>
            <w:tcBorders>
              <w:top w:val="nil"/>
              <w:left w:val="nil"/>
              <w:bottom w:val="nil"/>
              <w:right w:val="nil"/>
            </w:tcBorders>
            <w:shd w:val="clear" w:color="000000" w:fill="C7E4F2"/>
            <w:vAlign w:val="center"/>
            <w:hideMark/>
          </w:tcPr>
          <w:p w14:paraId="4179A678"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Australian Capital Territory</w:t>
            </w:r>
          </w:p>
        </w:tc>
        <w:tc>
          <w:tcPr>
            <w:tcW w:w="1277" w:type="dxa"/>
            <w:tcBorders>
              <w:top w:val="nil"/>
              <w:left w:val="nil"/>
              <w:bottom w:val="nil"/>
              <w:right w:val="nil"/>
            </w:tcBorders>
            <w:shd w:val="clear" w:color="000000" w:fill="C7E4F2"/>
            <w:vAlign w:val="center"/>
            <w:hideMark/>
          </w:tcPr>
          <w:p w14:paraId="72F42A2C" w14:textId="77777777" w:rsidR="0038247D" w:rsidRPr="0038247D" w:rsidRDefault="0038247D" w:rsidP="00B414AC">
            <w:pPr>
              <w:tabs>
                <w:tab w:val="left" w:pos="253"/>
              </w:tabs>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4,161</w:t>
            </w:r>
          </w:p>
        </w:tc>
        <w:tc>
          <w:tcPr>
            <w:tcW w:w="1213" w:type="dxa"/>
            <w:tcBorders>
              <w:top w:val="nil"/>
              <w:left w:val="nil"/>
              <w:bottom w:val="nil"/>
              <w:right w:val="nil"/>
            </w:tcBorders>
            <w:shd w:val="clear" w:color="000000" w:fill="C7E4F2"/>
            <w:vAlign w:val="center"/>
            <w:hideMark/>
          </w:tcPr>
          <w:p w14:paraId="1C02DF5C"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1,143</w:t>
            </w:r>
          </w:p>
        </w:tc>
        <w:tc>
          <w:tcPr>
            <w:tcW w:w="1286" w:type="dxa"/>
            <w:tcBorders>
              <w:top w:val="nil"/>
              <w:left w:val="nil"/>
              <w:bottom w:val="nil"/>
              <w:right w:val="nil"/>
            </w:tcBorders>
            <w:shd w:val="clear" w:color="000000" w:fill="C7E4F2"/>
            <w:vAlign w:val="center"/>
            <w:hideMark/>
          </w:tcPr>
          <w:p w14:paraId="353F8C30"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650</w:t>
            </w:r>
          </w:p>
        </w:tc>
        <w:tc>
          <w:tcPr>
            <w:tcW w:w="1180" w:type="dxa"/>
            <w:tcBorders>
              <w:top w:val="nil"/>
              <w:left w:val="nil"/>
              <w:bottom w:val="nil"/>
              <w:right w:val="nil"/>
            </w:tcBorders>
            <w:shd w:val="clear" w:color="000000" w:fill="C7E4F2"/>
            <w:vAlign w:val="center"/>
            <w:hideMark/>
          </w:tcPr>
          <w:p w14:paraId="61F1D704"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5,954</w:t>
            </w:r>
          </w:p>
        </w:tc>
      </w:tr>
      <w:tr w:rsidR="0038247D" w:rsidRPr="0038247D" w14:paraId="6B5D866A" w14:textId="77777777" w:rsidTr="00B414AC">
        <w:trPr>
          <w:trHeight w:val="301"/>
        </w:trPr>
        <w:tc>
          <w:tcPr>
            <w:tcW w:w="3180" w:type="dxa"/>
            <w:tcBorders>
              <w:top w:val="nil"/>
              <w:left w:val="nil"/>
              <w:bottom w:val="nil"/>
              <w:right w:val="nil"/>
            </w:tcBorders>
            <w:shd w:val="clear" w:color="auto" w:fill="auto"/>
            <w:noWrap/>
            <w:vAlign w:val="center"/>
            <w:hideMark/>
          </w:tcPr>
          <w:p w14:paraId="4BCBCC58"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Northern Territory</w:t>
            </w:r>
          </w:p>
        </w:tc>
        <w:tc>
          <w:tcPr>
            <w:tcW w:w="1277" w:type="dxa"/>
            <w:tcBorders>
              <w:top w:val="nil"/>
              <w:left w:val="nil"/>
              <w:bottom w:val="nil"/>
              <w:right w:val="nil"/>
            </w:tcBorders>
            <w:shd w:val="clear" w:color="auto" w:fill="auto"/>
            <w:noWrap/>
            <w:vAlign w:val="center"/>
            <w:hideMark/>
          </w:tcPr>
          <w:p w14:paraId="646B3BFC" w14:textId="77777777" w:rsidR="0038247D" w:rsidRPr="0038247D" w:rsidRDefault="0038247D" w:rsidP="00B414AC">
            <w:pPr>
              <w:tabs>
                <w:tab w:val="left" w:pos="253"/>
              </w:tabs>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2,845</w:t>
            </w:r>
          </w:p>
        </w:tc>
        <w:tc>
          <w:tcPr>
            <w:tcW w:w="1213" w:type="dxa"/>
            <w:tcBorders>
              <w:top w:val="nil"/>
              <w:left w:val="nil"/>
              <w:bottom w:val="nil"/>
              <w:right w:val="nil"/>
            </w:tcBorders>
            <w:shd w:val="clear" w:color="auto" w:fill="auto"/>
            <w:noWrap/>
            <w:vAlign w:val="center"/>
            <w:hideMark/>
          </w:tcPr>
          <w:p w14:paraId="00E92198"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341</w:t>
            </w:r>
          </w:p>
        </w:tc>
        <w:tc>
          <w:tcPr>
            <w:tcW w:w="1286" w:type="dxa"/>
            <w:tcBorders>
              <w:top w:val="nil"/>
              <w:left w:val="nil"/>
              <w:bottom w:val="nil"/>
              <w:right w:val="nil"/>
            </w:tcBorders>
            <w:shd w:val="clear" w:color="auto" w:fill="auto"/>
            <w:noWrap/>
            <w:vAlign w:val="center"/>
            <w:hideMark/>
          </w:tcPr>
          <w:p w14:paraId="0ABA7F0B"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420</w:t>
            </w:r>
          </w:p>
        </w:tc>
        <w:tc>
          <w:tcPr>
            <w:tcW w:w="1180" w:type="dxa"/>
            <w:tcBorders>
              <w:top w:val="nil"/>
              <w:left w:val="nil"/>
              <w:bottom w:val="nil"/>
              <w:right w:val="nil"/>
            </w:tcBorders>
            <w:shd w:val="clear" w:color="auto" w:fill="auto"/>
            <w:noWrap/>
            <w:vAlign w:val="center"/>
            <w:hideMark/>
          </w:tcPr>
          <w:p w14:paraId="2FA86CAA"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3,606</w:t>
            </w:r>
          </w:p>
        </w:tc>
      </w:tr>
      <w:tr w:rsidR="0038247D" w:rsidRPr="0038247D" w14:paraId="544E2727" w14:textId="77777777" w:rsidTr="00B414AC">
        <w:trPr>
          <w:trHeight w:val="301"/>
        </w:trPr>
        <w:tc>
          <w:tcPr>
            <w:tcW w:w="3180" w:type="dxa"/>
            <w:tcBorders>
              <w:top w:val="nil"/>
              <w:left w:val="nil"/>
              <w:bottom w:val="single" w:sz="8" w:space="0" w:color="1F688D"/>
              <w:right w:val="nil"/>
            </w:tcBorders>
            <w:shd w:val="clear" w:color="000000" w:fill="C7E4F2"/>
            <w:vAlign w:val="center"/>
            <w:hideMark/>
          </w:tcPr>
          <w:p w14:paraId="7DFA9218" w14:textId="77777777" w:rsidR="0038247D" w:rsidRPr="0038247D" w:rsidRDefault="0038247D" w:rsidP="0038247D">
            <w:pPr>
              <w:ind w:firstLineChars="100" w:firstLine="181"/>
              <w:rPr>
                <w:rFonts w:eastAsia="Times New Roman" w:cs="Arial"/>
                <w:b/>
                <w:bCs/>
                <w:color w:val="000000"/>
                <w:sz w:val="18"/>
                <w:szCs w:val="18"/>
                <w:lang w:eastAsia="en-AU"/>
              </w:rPr>
            </w:pPr>
            <w:r w:rsidRPr="0038247D">
              <w:rPr>
                <w:rFonts w:eastAsia="Times New Roman" w:cs="Arial"/>
                <w:b/>
                <w:bCs/>
                <w:color w:val="000000"/>
                <w:sz w:val="18"/>
                <w:szCs w:val="18"/>
                <w:lang w:eastAsia="en-AU"/>
              </w:rPr>
              <w:t>Total estimated child population</w:t>
            </w:r>
          </w:p>
        </w:tc>
        <w:tc>
          <w:tcPr>
            <w:tcW w:w="1277" w:type="dxa"/>
            <w:tcBorders>
              <w:top w:val="nil"/>
              <w:left w:val="nil"/>
              <w:bottom w:val="single" w:sz="8" w:space="0" w:color="1F688D"/>
              <w:right w:val="nil"/>
            </w:tcBorders>
            <w:shd w:val="clear" w:color="000000" w:fill="C7E4F2"/>
            <w:vAlign w:val="center"/>
            <w:hideMark/>
          </w:tcPr>
          <w:p w14:paraId="10C39570" w14:textId="77777777" w:rsidR="0038247D" w:rsidRPr="0038247D" w:rsidRDefault="0038247D" w:rsidP="00B414AC">
            <w:pPr>
              <w:tabs>
                <w:tab w:val="left" w:pos="253"/>
              </w:tabs>
              <w:ind w:right="246"/>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229,661</w:t>
            </w:r>
          </w:p>
        </w:tc>
        <w:tc>
          <w:tcPr>
            <w:tcW w:w="1213" w:type="dxa"/>
            <w:tcBorders>
              <w:top w:val="nil"/>
              <w:left w:val="nil"/>
              <w:bottom w:val="single" w:sz="8" w:space="0" w:color="1F688D"/>
              <w:right w:val="nil"/>
            </w:tcBorders>
            <w:shd w:val="clear" w:color="000000" w:fill="C7E4F2"/>
            <w:vAlign w:val="center"/>
            <w:hideMark/>
          </w:tcPr>
          <w:p w14:paraId="3A48A0C3" w14:textId="77777777" w:rsidR="0038247D" w:rsidRPr="0038247D" w:rsidRDefault="0038247D" w:rsidP="00B414AC">
            <w:pPr>
              <w:ind w:right="205"/>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56,420</w:t>
            </w:r>
          </w:p>
        </w:tc>
        <w:tc>
          <w:tcPr>
            <w:tcW w:w="1286" w:type="dxa"/>
            <w:tcBorders>
              <w:top w:val="nil"/>
              <w:left w:val="nil"/>
              <w:bottom w:val="single" w:sz="8" w:space="0" w:color="1F688D"/>
              <w:right w:val="nil"/>
            </w:tcBorders>
            <w:shd w:val="clear" w:color="000000" w:fill="C7E4F2"/>
            <w:vAlign w:val="center"/>
            <w:hideMark/>
          </w:tcPr>
          <w:p w14:paraId="0F4C1FBA" w14:textId="77777777" w:rsidR="0038247D" w:rsidRPr="0038247D" w:rsidRDefault="0038247D" w:rsidP="00B414AC">
            <w:pPr>
              <w:ind w:right="247"/>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34,000</w:t>
            </w:r>
          </w:p>
        </w:tc>
        <w:tc>
          <w:tcPr>
            <w:tcW w:w="1180" w:type="dxa"/>
            <w:tcBorders>
              <w:top w:val="nil"/>
              <w:left w:val="nil"/>
              <w:bottom w:val="single" w:sz="8" w:space="0" w:color="1F688D"/>
              <w:right w:val="nil"/>
            </w:tcBorders>
            <w:shd w:val="clear" w:color="000000" w:fill="C7E4F2"/>
            <w:vAlign w:val="center"/>
            <w:hideMark/>
          </w:tcPr>
          <w:p w14:paraId="7669CF99" w14:textId="77777777" w:rsidR="0038247D" w:rsidRPr="0038247D" w:rsidRDefault="0038247D" w:rsidP="00B414AC">
            <w:pPr>
              <w:ind w:right="153"/>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320,081</w:t>
            </w:r>
          </w:p>
        </w:tc>
      </w:tr>
      <w:tr w:rsidR="0038247D" w:rsidRPr="0038247D" w14:paraId="74685913" w14:textId="77777777" w:rsidTr="00B414AC">
        <w:trPr>
          <w:trHeight w:val="301"/>
        </w:trPr>
        <w:tc>
          <w:tcPr>
            <w:tcW w:w="3180" w:type="dxa"/>
            <w:tcBorders>
              <w:top w:val="nil"/>
              <w:left w:val="nil"/>
              <w:bottom w:val="nil"/>
              <w:right w:val="nil"/>
            </w:tcBorders>
            <w:shd w:val="clear" w:color="auto" w:fill="auto"/>
            <w:noWrap/>
            <w:vAlign w:val="center"/>
            <w:hideMark/>
          </w:tcPr>
          <w:p w14:paraId="5540E5B3" w14:textId="77777777" w:rsidR="0038247D" w:rsidRPr="0038247D" w:rsidRDefault="0038247D" w:rsidP="0038247D">
            <w:pPr>
              <w:rPr>
                <w:rFonts w:eastAsia="Times New Roman" w:cs="Arial"/>
                <w:b/>
                <w:bCs/>
                <w:color w:val="000000"/>
                <w:sz w:val="18"/>
                <w:szCs w:val="18"/>
                <w:lang w:eastAsia="en-AU"/>
              </w:rPr>
            </w:pPr>
            <w:r w:rsidRPr="0038247D">
              <w:rPr>
                <w:rFonts w:eastAsia="Times New Roman" w:cs="Arial"/>
                <w:b/>
                <w:bCs/>
                <w:color w:val="000000"/>
                <w:sz w:val="18"/>
                <w:szCs w:val="18"/>
                <w:lang w:eastAsia="en-AU"/>
              </w:rPr>
              <w:t>Pre-population rate %</w:t>
            </w:r>
          </w:p>
        </w:tc>
        <w:tc>
          <w:tcPr>
            <w:tcW w:w="1277" w:type="dxa"/>
            <w:tcBorders>
              <w:top w:val="nil"/>
              <w:left w:val="nil"/>
              <w:bottom w:val="nil"/>
              <w:right w:val="nil"/>
            </w:tcBorders>
            <w:shd w:val="clear" w:color="auto" w:fill="auto"/>
            <w:noWrap/>
            <w:vAlign w:val="center"/>
            <w:hideMark/>
          </w:tcPr>
          <w:p w14:paraId="35B8D866" w14:textId="77777777" w:rsidR="0038247D" w:rsidRPr="0038247D" w:rsidRDefault="0038247D" w:rsidP="00B414AC">
            <w:pPr>
              <w:ind w:right="246"/>
              <w:rPr>
                <w:rFonts w:eastAsia="Times New Roman" w:cs="Arial"/>
                <w:b/>
                <w:bCs/>
                <w:color w:val="000000"/>
                <w:sz w:val="18"/>
                <w:szCs w:val="18"/>
                <w:lang w:eastAsia="en-AU"/>
              </w:rPr>
            </w:pPr>
          </w:p>
        </w:tc>
        <w:tc>
          <w:tcPr>
            <w:tcW w:w="1213" w:type="dxa"/>
            <w:tcBorders>
              <w:top w:val="nil"/>
              <w:left w:val="nil"/>
              <w:bottom w:val="nil"/>
              <w:right w:val="nil"/>
            </w:tcBorders>
            <w:shd w:val="clear" w:color="auto" w:fill="auto"/>
            <w:noWrap/>
            <w:vAlign w:val="center"/>
            <w:hideMark/>
          </w:tcPr>
          <w:p w14:paraId="0F5288C4" w14:textId="77777777" w:rsidR="0038247D" w:rsidRPr="0038247D" w:rsidRDefault="0038247D" w:rsidP="00B414AC">
            <w:pPr>
              <w:ind w:right="205"/>
              <w:rPr>
                <w:rFonts w:ascii="Times New Roman" w:eastAsia="Times New Roman" w:hAnsi="Times New Roman" w:cs="Times New Roman"/>
                <w:szCs w:val="20"/>
                <w:lang w:eastAsia="en-AU"/>
              </w:rPr>
            </w:pPr>
          </w:p>
        </w:tc>
        <w:tc>
          <w:tcPr>
            <w:tcW w:w="1286" w:type="dxa"/>
            <w:tcBorders>
              <w:top w:val="nil"/>
              <w:left w:val="nil"/>
              <w:bottom w:val="nil"/>
              <w:right w:val="nil"/>
            </w:tcBorders>
            <w:shd w:val="clear" w:color="auto" w:fill="auto"/>
            <w:noWrap/>
            <w:vAlign w:val="center"/>
            <w:hideMark/>
          </w:tcPr>
          <w:p w14:paraId="6C557428" w14:textId="77777777" w:rsidR="0038247D" w:rsidRPr="0038247D" w:rsidRDefault="0038247D" w:rsidP="00B414AC">
            <w:pPr>
              <w:ind w:right="247"/>
              <w:rPr>
                <w:rFonts w:ascii="Times New Roman" w:eastAsia="Times New Roman" w:hAnsi="Times New Roman" w:cs="Times New Roman"/>
                <w:szCs w:val="20"/>
                <w:lang w:eastAsia="en-AU"/>
              </w:rPr>
            </w:pPr>
          </w:p>
        </w:tc>
        <w:tc>
          <w:tcPr>
            <w:tcW w:w="1180" w:type="dxa"/>
            <w:tcBorders>
              <w:top w:val="nil"/>
              <w:left w:val="nil"/>
              <w:bottom w:val="nil"/>
              <w:right w:val="nil"/>
            </w:tcBorders>
            <w:shd w:val="clear" w:color="auto" w:fill="auto"/>
            <w:noWrap/>
            <w:vAlign w:val="center"/>
            <w:hideMark/>
          </w:tcPr>
          <w:p w14:paraId="25562223" w14:textId="77777777" w:rsidR="0038247D" w:rsidRPr="0038247D" w:rsidRDefault="0038247D" w:rsidP="00B414AC">
            <w:pPr>
              <w:ind w:right="153"/>
              <w:rPr>
                <w:rFonts w:ascii="Times New Roman" w:eastAsia="Times New Roman" w:hAnsi="Times New Roman" w:cs="Times New Roman"/>
                <w:szCs w:val="20"/>
                <w:lang w:eastAsia="en-AU"/>
              </w:rPr>
            </w:pPr>
          </w:p>
        </w:tc>
      </w:tr>
      <w:tr w:rsidR="0038247D" w:rsidRPr="0038247D" w14:paraId="28921256" w14:textId="77777777" w:rsidTr="00B414AC">
        <w:trPr>
          <w:trHeight w:val="301"/>
        </w:trPr>
        <w:tc>
          <w:tcPr>
            <w:tcW w:w="3180" w:type="dxa"/>
            <w:tcBorders>
              <w:top w:val="nil"/>
              <w:left w:val="nil"/>
              <w:bottom w:val="nil"/>
              <w:right w:val="nil"/>
            </w:tcBorders>
            <w:shd w:val="clear" w:color="000000" w:fill="C7E4F2"/>
            <w:vAlign w:val="center"/>
            <w:hideMark/>
          </w:tcPr>
          <w:p w14:paraId="622E2F3A"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New South Wales</w:t>
            </w:r>
          </w:p>
        </w:tc>
        <w:tc>
          <w:tcPr>
            <w:tcW w:w="1277" w:type="dxa"/>
            <w:tcBorders>
              <w:top w:val="nil"/>
              <w:left w:val="nil"/>
              <w:bottom w:val="nil"/>
              <w:right w:val="nil"/>
            </w:tcBorders>
            <w:shd w:val="clear" w:color="000000" w:fill="C7E4F2"/>
            <w:vAlign w:val="center"/>
            <w:hideMark/>
          </w:tcPr>
          <w:p w14:paraId="20D6B1B1"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13" w:type="dxa"/>
            <w:tcBorders>
              <w:top w:val="nil"/>
              <w:left w:val="nil"/>
              <w:bottom w:val="nil"/>
              <w:right w:val="nil"/>
            </w:tcBorders>
            <w:shd w:val="clear" w:color="000000" w:fill="C7E4F2"/>
            <w:vAlign w:val="center"/>
            <w:hideMark/>
          </w:tcPr>
          <w:p w14:paraId="676BA32C"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86" w:type="dxa"/>
            <w:tcBorders>
              <w:top w:val="nil"/>
              <w:left w:val="nil"/>
              <w:bottom w:val="nil"/>
              <w:right w:val="nil"/>
            </w:tcBorders>
            <w:shd w:val="clear" w:color="000000" w:fill="C7E4F2"/>
            <w:vAlign w:val="center"/>
            <w:hideMark/>
          </w:tcPr>
          <w:p w14:paraId="275FC0F4"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0.0</w:t>
            </w:r>
          </w:p>
        </w:tc>
        <w:tc>
          <w:tcPr>
            <w:tcW w:w="1180" w:type="dxa"/>
            <w:tcBorders>
              <w:top w:val="nil"/>
              <w:left w:val="nil"/>
              <w:bottom w:val="nil"/>
              <w:right w:val="nil"/>
            </w:tcBorders>
            <w:shd w:val="clear" w:color="000000" w:fill="C7E4F2"/>
            <w:vAlign w:val="center"/>
            <w:hideMark/>
          </w:tcPr>
          <w:p w14:paraId="1F7A0EAF"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89.9</w:t>
            </w:r>
          </w:p>
        </w:tc>
      </w:tr>
      <w:tr w:rsidR="0038247D" w:rsidRPr="0038247D" w14:paraId="4ADCE3E5" w14:textId="77777777" w:rsidTr="00B414AC">
        <w:trPr>
          <w:trHeight w:val="301"/>
        </w:trPr>
        <w:tc>
          <w:tcPr>
            <w:tcW w:w="3180" w:type="dxa"/>
            <w:tcBorders>
              <w:top w:val="nil"/>
              <w:left w:val="nil"/>
              <w:bottom w:val="nil"/>
              <w:right w:val="nil"/>
            </w:tcBorders>
            <w:shd w:val="clear" w:color="auto" w:fill="auto"/>
            <w:noWrap/>
            <w:vAlign w:val="center"/>
            <w:hideMark/>
          </w:tcPr>
          <w:p w14:paraId="06D64104"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Victoria</w:t>
            </w:r>
          </w:p>
        </w:tc>
        <w:tc>
          <w:tcPr>
            <w:tcW w:w="1277" w:type="dxa"/>
            <w:tcBorders>
              <w:top w:val="nil"/>
              <w:left w:val="nil"/>
              <w:bottom w:val="nil"/>
              <w:right w:val="nil"/>
            </w:tcBorders>
            <w:shd w:val="clear" w:color="auto" w:fill="auto"/>
            <w:noWrap/>
            <w:vAlign w:val="center"/>
            <w:hideMark/>
          </w:tcPr>
          <w:p w14:paraId="6488ECC6"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13" w:type="dxa"/>
            <w:tcBorders>
              <w:top w:val="nil"/>
              <w:left w:val="nil"/>
              <w:bottom w:val="nil"/>
              <w:right w:val="nil"/>
            </w:tcBorders>
            <w:shd w:val="clear" w:color="auto" w:fill="auto"/>
            <w:noWrap/>
            <w:vAlign w:val="center"/>
            <w:hideMark/>
          </w:tcPr>
          <w:p w14:paraId="73F05C37"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86" w:type="dxa"/>
            <w:tcBorders>
              <w:top w:val="nil"/>
              <w:left w:val="nil"/>
              <w:bottom w:val="nil"/>
              <w:right w:val="nil"/>
            </w:tcBorders>
            <w:shd w:val="clear" w:color="auto" w:fill="auto"/>
            <w:noWrap/>
            <w:vAlign w:val="center"/>
            <w:hideMark/>
          </w:tcPr>
          <w:p w14:paraId="670EA696"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23.0</w:t>
            </w:r>
          </w:p>
        </w:tc>
        <w:tc>
          <w:tcPr>
            <w:tcW w:w="1180" w:type="dxa"/>
            <w:tcBorders>
              <w:top w:val="nil"/>
              <w:left w:val="nil"/>
              <w:bottom w:val="nil"/>
              <w:right w:val="nil"/>
            </w:tcBorders>
            <w:shd w:val="clear" w:color="auto" w:fill="auto"/>
            <w:noWrap/>
            <w:vAlign w:val="center"/>
            <w:hideMark/>
          </w:tcPr>
          <w:p w14:paraId="3819A508"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92.7</w:t>
            </w:r>
          </w:p>
        </w:tc>
      </w:tr>
      <w:tr w:rsidR="0038247D" w:rsidRPr="0038247D" w14:paraId="32D70A9D" w14:textId="77777777" w:rsidTr="00B414AC">
        <w:trPr>
          <w:trHeight w:val="301"/>
        </w:trPr>
        <w:tc>
          <w:tcPr>
            <w:tcW w:w="3180" w:type="dxa"/>
            <w:tcBorders>
              <w:top w:val="nil"/>
              <w:left w:val="nil"/>
              <w:bottom w:val="nil"/>
              <w:right w:val="nil"/>
            </w:tcBorders>
            <w:shd w:val="clear" w:color="000000" w:fill="C7E4F2"/>
            <w:vAlign w:val="center"/>
            <w:hideMark/>
          </w:tcPr>
          <w:p w14:paraId="171FA6AE"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Queensland</w:t>
            </w:r>
          </w:p>
        </w:tc>
        <w:tc>
          <w:tcPr>
            <w:tcW w:w="1277" w:type="dxa"/>
            <w:tcBorders>
              <w:top w:val="nil"/>
              <w:left w:val="nil"/>
              <w:bottom w:val="nil"/>
              <w:right w:val="nil"/>
            </w:tcBorders>
            <w:shd w:val="clear" w:color="000000" w:fill="C7E4F2"/>
            <w:vAlign w:val="center"/>
            <w:hideMark/>
          </w:tcPr>
          <w:p w14:paraId="344A1690"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13" w:type="dxa"/>
            <w:tcBorders>
              <w:top w:val="nil"/>
              <w:left w:val="nil"/>
              <w:bottom w:val="nil"/>
              <w:right w:val="nil"/>
            </w:tcBorders>
            <w:shd w:val="clear" w:color="000000" w:fill="C7E4F2"/>
            <w:vAlign w:val="center"/>
            <w:hideMark/>
          </w:tcPr>
          <w:p w14:paraId="19505261"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86" w:type="dxa"/>
            <w:tcBorders>
              <w:top w:val="nil"/>
              <w:left w:val="nil"/>
              <w:bottom w:val="nil"/>
              <w:right w:val="nil"/>
            </w:tcBorders>
            <w:shd w:val="clear" w:color="000000" w:fill="C7E4F2"/>
            <w:vAlign w:val="center"/>
            <w:hideMark/>
          </w:tcPr>
          <w:p w14:paraId="39751254"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0.0</w:t>
            </w:r>
          </w:p>
        </w:tc>
        <w:tc>
          <w:tcPr>
            <w:tcW w:w="1180" w:type="dxa"/>
            <w:tcBorders>
              <w:top w:val="nil"/>
              <w:left w:val="nil"/>
              <w:bottom w:val="nil"/>
              <w:right w:val="nil"/>
            </w:tcBorders>
            <w:shd w:val="clear" w:color="000000" w:fill="C7E4F2"/>
            <w:vAlign w:val="center"/>
            <w:hideMark/>
          </w:tcPr>
          <w:p w14:paraId="5B4CF81B"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88.6</w:t>
            </w:r>
          </w:p>
        </w:tc>
      </w:tr>
      <w:tr w:rsidR="0038247D" w:rsidRPr="0038247D" w14:paraId="020B927A" w14:textId="77777777" w:rsidTr="00B414AC">
        <w:trPr>
          <w:trHeight w:val="301"/>
        </w:trPr>
        <w:tc>
          <w:tcPr>
            <w:tcW w:w="3180" w:type="dxa"/>
            <w:tcBorders>
              <w:top w:val="nil"/>
              <w:left w:val="nil"/>
              <w:bottom w:val="nil"/>
              <w:right w:val="nil"/>
            </w:tcBorders>
            <w:shd w:val="clear" w:color="auto" w:fill="auto"/>
            <w:noWrap/>
            <w:vAlign w:val="center"/>
            <w:hideMark/>
          </w:tcPr>
          <w:p w14:paraId="7EBEE49A"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Western Australia</w:t>
            </w:r>
          </w:p>
        </w:tc>
        <w:tc>
          <w:tcPr>
            <w:tcW w:w="1277" w:type="dxa"/>
            <w:tcBorders>
              <w:top w:val="nil"/>
              <w:left w:val="nil"/>
              <w:bottom w:val="nil"/>
              <w:right w:val="nil"/>
            </w:tcBorders>
            <w:shd w:val="clear" w:color="auto" w:fill="auto"/>
            <w:noWrap/>
            <w:vAlign w:val="center"/>
            <w:hideMark/>
          </w:tcPr>
          <w:p w14:paraId="7C54D14B"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13" w:type="dxa"/>
            <w:tcBorders>
              <w:top w:val="nil"/>
              <w:left w:val="nil"/>
              <w:bottom w:val="nil"/>
              <w:right w:val="nil"/>
            </w:tcBorders>
            <w:shd w:val="clear" w:color="auto" w:fill="auto"/>
            <w:noWrap/>
            <w:vAlign w:val="center"/>
            <w:hideMark/>
          </w:tcPr>
          <w:p w14:paraId="5CEE1312"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86" w:type="dxa"/>
            <w:tcBorders>
              <w:top w:val="nil"/>
              <w:left w:val="nil"/>
              <w:bottom w:val="nil"/>
              <w:right w:val="nil"/>
            </w:tcBorders>
            <w:shd w:val="clear" w:color="auto" w:fill="auto"/>
            <w:noWrap/>
            <w:vAlign w:val="center"/>
            <w:hideMark/>
          </w:tcPr>
          <w:p w14:paraId="345E77E0"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95.0</w:t>
            </w:r>
          </w:p>
        </w:tc>
        <w:tc>
          <w:tcPr>
            <w:tcW w:w="1180" w:type="dxa"/>
            <w:tcBorders>
              <w:top w:val="nil"/>
              <w:left w:val="nil"/>
              <w:bottom w:val="nil"/>
              <w:right w:val="nil"/>
            </w:tcBorders>
            <w:shd w:val="clear" w:color="auto" w:fill="auto"/>
            <w:noWrap/>
            <w:vAlign w:val="center"/>
            <w:hideMark/>
          </w:tcPr>
          <w:p w14:paraId="27299A27"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99.5</w:t>
            </w:r>
          </w:p>
        </w:tc>
      </w:tr>
      <w:tr w:rsidR="0038247D" w:rsidRPr="0038247D" w14:paraId="14CE368D" w14:textId="77777777" w:rsidTr="00B414AC">
        <w:trPr>
          <w:trHeight w:val="301"/>
        </w:trPr>
        <w:tc>
          <w:tcPr>
            <w:tcW w:w="3180" w:type="dxa"/>
            <w:tcBorders>
              <w:top w:val="nil"/>
              <w:left w:val="nil"/>
              <w:bottom w:val="nil"/>
              <w:right w:val="nil"/>
            </w:tcBorders>
            <w:shd w:val="clear" w:color="000000" w:fill="C7E4F2"/>
            <w:vAlign w:val="center"/>
            <w:hideMark/>
          </w:tcPr>
          <w:p w14:paraId="10FF10AA"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South Australia</w:t>
            </w:r>
          </w:p>
        </w:tc>
        <w:tc>
          <w:tcPr>
            <w:tcW w:w="1277" w:type="dxa"/>
            <w:tcBorders>
              <w:top w:val="nil"/>
              <w:left w:val="nil"/>
              <w:bottom w:val="nil"/>
              <w:right w:val="nil"/>
            </w:tcBorders>
            <w:shd w:val="clear" w:color="000000" w:fill="C7E4F2"/>
            <w:vAlign w:val="center"/>
            <w:hideMark/>
          </w:tcPr>
          <w:p w14:paraId="242F0209"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13" w:type="dxa"/>
            <w:tcBorders>
              <w:top w:val="nil"/>
              <w:left w:val="nil"/>
              <w:bottom w:val="nil"/>
              <w:right w:val="nil"/>
            </w:tcBorders>
            <w:shd w:val="clear" w:color="000000" w:fill="C7E4F2"/>
            <w:vAlign w:val="center"/>
            <w:hideMark/>
          </w:tcPr>
          <w:p w14:paraId="3A6DC732"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86" w:type="dxa"/>
            <w:tcBorders>
              <w:top w:val="nil"/>
              <w:left w:val="nil"/>
              <w:bottom w:val="nil"/>
              <w:right w:val="nil"/>
            </w:tcBorders>
            <w:shd w:val="clear" w:color="000000" w:fill="C7E4F2"/>
            <w:vAlign w:val="center"/>
            <w:hideMark/>
          </w:tcPr>
          <w:p w14:paraId="207F9E49"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17.9</w:t>
            </w:r>
          </w:p>
        </w:tc>
        <w:tc>
          <w:tcPr>
            <w:tcW w:w="1180" w:type="dxa"/>
            <w:tcBorders>
              <w:top w:val="nil"/>
              <w:left w:val="nil"/>
              <w:bottom w:val="nil"/>
              <w:right w:val="nil"/>
            </w:tcBorders>
            <w:shd w:val="clear" w:color="000000" w:fill="C7E4F2"/>
            <w:vAlign w:val="center"/>
            <w:hideMark/>
          </w:tcPr>
          <w:p w14:paraId="5AE8172E"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87.4</w:t>
            </w:r>
          </w:p>
        </w:tc>
      </w:tr>
      <w:tr w:rsidR="0038247D" w:rsidRPr="0038247D" w14:paraId="5B5592CA" w14:textId="77777777" w:rsidTr="00B414AC">
        <w:trPr>
          <w:trHeight w:val="301"/>
        </w:trPr>
        <w:tc>
          <w:tcPr>
            <w:tcW w:w="3180" w:type="dxa"/>
            <w:tcBorders>
              <w:top w:val="nil"/>
              <w:left w:val="nil"/>
              <w:bottom w:val="nil"/>
              <w:right w:val="nil"/>
            </w:tcBorders>
            <w:shd w:val="clear" w:color="auto" w:fill="auto"/>
            <w:noWrap/>
            <w:vAlign w:val="center"/>
            <w:hideMark/>
          </w:tcPr>
          <w:p w14:paraId="460F75D8"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Tasmania</w:t>
            </w:r>
          </w:p>
        </w:tc>
        <w:tc>
          <w:tcPr>
            <w:tcW w:w="1277" w:type="dxa"/>
            <w:tcBorders>
              <w:top w:val="nil"/>
              <w:left w:val="nil"/>
              <w:bottom w:val="nil"/>
              <w:right w:val="nil"/>
            </w:tcBorders>
            <w:shd w:val="clear" w:color="auto" w:fill="auto"/>
            <w:noWrap/>
            <w:vAlign w:val="center"/>
            <w:hideMark/>
          </w:tcPr>
          <w:p w14:paraId="5A28C944"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13" w:type="dxa"/>
            <w:tcBorders>
              <w:top w:val="nil"/>
              <w:left w:val="nil"/>
              <w:bottom w:val="nil"/>
              <w:right w:val="nil"/>
            </w:tcBorders>
            <w:shd w:val="clear" w:color="auto" w:fill="auto"/>
            <w:noWrap/>
            <w:vAlign w:val="center"/>
            <w:hideMark/>
          </w:tcPr>
          <w:p w14:paraId="69BE21D3"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86" w:type="dxa"/>
            <w:tcBorders>
              <w:top w:val="nil"/>
              <w:left w:val="nil"/>
              <w:bottom w:val="nil"/>
              <w:right w:val="nil"/>
            </w:tcBorders>
            <w:shd w:val="clear" w:color="auto" w:fill="auto"/>
            <w:noWrap/>
            <w:vAlign w:val="center"/>
            <w:hideMark/>
          </w:tcPr>
          <w:p w14:paraId="3E24799D"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180" w:type="dxa"/>
            <w:tcBorders>
              <w:top w:val="nil"/>
              <w:left w:val="nil"/>
              <w:bottom w:val="nil"/>
              <w:right w:val="nil"/>
            </w:tcBorders>
            <w:shd w:val="clear" w:color="auto" w:fill="auto"/>
            <w:noWrap/>
            <w:vAlign w:val="center"/>
            <w:hideMark/>
          </w:tcPr>
          <w:p w14:paraId="185A4D56"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r>
      <w:tr w:rsidR="0038247D" w:rsidRPr="0038247D" w14:paraId="2376F7F4" w14:textId="77777777" w:rsidTr="00B414AC">
        <w:trPr>
          <w:trHeight w:val="301"/>
        </w:trPr>
        <w:tc>
          <w:tcPr>
            <w:tcW w:w="3180" w:type="dxa"/>
            <w:tcBorders>
              <w:top w:val="nil"/>
              <w:left w:val="nil"/>
              <w:bottom w:val="nil"/>
              <w:right w:val="nil"/>
            </w:tcBorders>
            <w:shd w:val="clear" w:color="000000" w:fill="C7E4F2"/>
            <w:vAlign w:val="center"/>
            <w:hideMark/>
          </w:tcPr>
          <w:p w14:paraId="7CED3236"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Australian Capital Territory</w:t>
            </w:r>
          </w:p>
        </w:tc>
        <w:tc>
          <w:tcPr>
            <w:tcW w:w="1277" w:type="dxa"/>
            <w:tcBorders>
              <w:top w:val="nil"/>
              <w:left w:val="nil"/>
              <w:bottom w:val="nil"/>
              <w:right w:val="nil"/>
            </w:tcBorders>
            <w:shd w:val="clear" w:color="000000" w:fill="C7E4F2"/>
            <w:vAlign w:val="center"/>
            <w:hideMark/>
          </w:tcPr>
          <w:p w14:paraId="32AC31DC"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13" w:type="dxa"/>
            <w:tcBorders>
              <w:top w:val="nil"/>
              <w:left w:val="nil"/>
              <w:bottom w:val="nil"/>
              <w:right w:val="nil"/>
            </w:tcBorders>
            <w:shd w:val="clear" w:color="000000" w:fill="C7E4F2"/>
            <w:vAlign w:val="center"/>
            <w:hideMark/>
          </w:tcPr>
          <w:p w14:paraId="1301A2A9"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86" w:type="dxa"/>
            <w:tcBorders>
              <w:top w:val="nil"/>
              <w:left w:val="nil"/>
              <w:bottom w:val="nil"/>
              <w:right w:val="nil"/>
            </w:tcBorders>
            <w:shd w:val="clear" w:color="000000" w:fill="C7E4F2"/>
            <w:vAlign w:val="center"/>
            <w:hideMark/>
          </w:tcPr>
          <w:p w14:paraId="40C9E9C9"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89.2</w:t>
            </w:r>
          </w:p>
        </w:tc>
        <w:tc>
          <w:tcPr>
            <w:tcW w:w="1180" w:type="dxa"/>
            <w:tcBorders>
              <w:top w:val="nil"/>
              <w:left w:val="nil"/>
              <w:bottom w:val="nil"/>
              <w:right w:val="nil"/>
            </w:tcBorders>
            <w:shd w:val="clear" w:color="000000" w:fill="C7E4F2"/>
            <w:vAlign w:val="center"/>
            <w:hideMark/>
          </w:tcPr>
          <w:p w14:paraId="1D1AAD4C"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98.8</w:t>
            </w:r>
          </w:p>
        </w:tc>
      </w:tr>
      <w:tr w:rsidR="0038247D" w:rsidRPr="0038247D" w14:paraId="04732A9E" w14:textId="77777777" w:rsidTr="00B414AC">
        <w:trPr>
          <w:trHeight w:val="301"/>
        </w:trPr>
        <w:tc>
          <w:tcPr>
            <w:tcW w:w="3180" w:type="dxa"/>
            <w:tcBorders>
              <w:top w:val="nil"/>
              <w:left w:val="nil"/>
              <w:bottom w:val="nil"/>
              <w:right w:val="nil"/>
            </w:tcBorders>
            <w:shd w:val="clear" w:color="auto" w:fill="auto"/>
            <w:noWrap/>
            <w:vAlign w:val="center"/>
            <w:hideMark/>
          </w:tcPr>
          <w:p w14:paraId="26132016" w14:textId="77777777" w:rsidR="0038247D" w:rsidRPr="0038247D" w:rsidRDefault="0038247D" w:rsidP="0038247D">
            <w:pPr>
              <w:ind w:firstLineChars="100" w:firstLine="180"/>
              <w:rPr>
                <w:rFonts w:eastAsia="Times New Roman" w:cs="Arial"/>
                <w:color w:val="000000"/>
                <w:sz w:val="18"/>
                <w:szCs w:val="18"/>
                <w:lang w:eastAsia="en-AU"/>
              </w:rPr>
            </w:pPr>
            <w:r w:rsidRPr="0038247D">
              <w:rPr>
                <w:rFonts w:eastAsia="Times New Roman" w:cs="Arial"/>
                <w:color w:val="000000"/>
                <w:sz w:val="18"/>
                <w:szCs w:val="18"/>
                <w:lang w:eastAsia="en-AU"/>
              </w:rPr>
              <w:t>Northern Territory</w:t>
            </w:r>
          </w:p>
        </w:tc>
        <w:tc>
          <w:tcPr>
            <w:tcW w:w="1277" w:type="dxa"/>
            <w:tcBorders>
              <w:top w:val="nil"/>
              <w:left w:val="nil"/>
              <w:bottom w:val="nil"/>
              <w:right w:val="nil"/>
            </w:tcBorders>
            <w:shd w:val="clear" w:color="auto" w:fill="auto"/>
            <w:noWrap/>
            <w:vAlign w:val="center"/>
            <w:hideMark/>
          </w:tcPr>
          <w:p w14:paraId="46C2BAAB" w14:textId="77777777" w:rsidR="0038247D" w:rsidRPr="0038247D" w:rsidRDefault="0038247D" w:rsidP="00B414AC">
            <w:pPr>
              <w:ind w:right="246"/>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13" w:type="dxa"/>
            <w:tcBorders>
              <w:top w:val="nil"/>
              <w:left w:val="nil"/>
              <w:bottom w:val="nil"/>
              <w:right w:val="nil"/>
            </w:tcBorders>
            <w:shd w:val="clear" w:color="auto" w:fill="auto"/>
            <w:noWrap/>
            <w:vAlign w:val="center"/>
            <w:hideMark/>
          </w:tcPr>
          <w:p w14:paraId="37800152" w14:textId="77777777" w:rsidR="0038247D" w:rsidRPr="0038247D" w:rsidRDefault="0038247D" w:rsidP="00B414AC">
            <w:pPr>
              <w:ind w:right="205"/>
              <w:jc w:val="right"/>
              <w:rPr>
                <w:rFonts w:eastAsia="Times New Roman" w:cs="Arial"/>
                <w:color w:val="000000"/>
                <w:sz w:val="18"/>
                <w:szCs w:val="18"/>
                <w:lang w:eastAsia="en-AU"/>
              </w:rPr>
            </w:pPr>
            <w:r w:rsidRPr="0038247D">
              <w:rPr>
                <w:rFonts w:eastAsia="Times New Roman" w:cs="Arial"/>
                <w:color w:val="000000"/>
                <w:sz w:val="18"/>
                <w:szCs w:val="18"/>
                <w:lang w:eastAsia="en-AU"/>
              </w:rPr>
              <w:t>100.0</w:t>
            </w:r>
          </w:p>
        </w:tc>
        <w:tc>
          <w:tcPr>
            <w:tcW w:w="1286" w:type="dxa"/>
            <w:tcBorders>
              <w:top w:val="nil"/>
              <w:left w:val="nil"/>
              <w:bottom w:val="nil"/>
              <w:right w:val="nil"/>
            </w:tcBorders>
            <w:shd w:val="clear" w:color="auto" w:fill="auto"/>
            <w:noWrap/>
            <w:vAlign w:val="center"/>
            <w:hideMark/>
          </w:tcPr>
          <w:p w14:paraId="44BF8067" w14:textId="77777777" w:rsidR="0038247D" w:rsidRPr="0038247D" w:rsidRDefault="0038247D" w:rsidP="00B414AC">
            <w:pPr>
              <w:ind w:right="247"/>
              <w:jc w:val="right"/>
              <w:rPr>
                <w:rFonts w:eastAsia="Times New Roman" w:cs="Arial"/>
                <w:color w:val="000000"/>
                <w:sz w:val="18"/>
                <w:szCs w:val="18"/>
                <w:lang w:eastAsia="en-AU"/>
              </w:rPr>
            </w:pPr>
            <w:r w:rsidRPr="0038247D">
              <w:rPr>
                <w:rFonts w:eastAsia="Times New Roman" w:cs="Arial"/>
                <w:color w:val="000000"/>
                <w:sz w:val="18"/>
                <w:szCs w:val="18"/>
                <w:lang w:eastAsia="en-AU"/>
              </w:rPr>
              <w:t>59.5</w:t>
            </w:r>
          </w:p>
        </w:tc>
        <w:tc>
          <w:tcPr>
            <w:tcW w:w="1180" w:type="dxa"/>
            <w:tcBorders>
              <w:top w:val="nil"/>
              <w:left w:val="nil"/>
              <w:bottom w:val="nil"/>
              <w:right w:val="nil"/>
            </w:tcBorders>
            <w:shd w:val="clear" w:color="auto" w:fill="auto"/>
            <w:noWrap/>
            <w:vAlign w:val="center"/>
            <w:hideMark/>
          </w:tcPr>
          <w:p w14:paraId="01ADD28D" w14:textId="77777777" w:rsidR="0038247D" w:rsidRPr="0038247D" w:rsidRDefault="0038247D" w:rsidP="00B414AC">
            <w:pPr>
              <w:ind w:right="153"/>
              <w:jc w:val="right"/>
              <w:rPr>
                <w:rFonts w:eastAsia="Times New Roman" w:cs="Arial"/>
                <w:color w:val="000000"/>
                <w:sz w:val="18"/>
                <w:szCs w:val="18"/>
                <w:lang w:eastAsia="en-AU"/>
              </w:rPr>
            </w:pPr>
            <w:r w:rsidRPr="0038247D">
              <w:rPr>
                <w:rFonts w:eastAsia="Times New Roman" w:cs="Arial"/>
                <w:color w:val="000000"/>
                <w:sz w:val="18"/>
                <w:szCs w:val="18"/>
                <w:lang w:eastAsia="en-AU"/>
              </w:rPr>
              <w:t>95.3</w:t>
            </w:r>
          </w:p>
        </w:tc>
      </w:tr>
      <w:tr w:rsidR="0038247D" w:rsidRPr="0038247D" w14:paraId="4DB65D92" w14:textId="77777777" w:rsidTr="00B414AC">
        <w:trPr>
          <w:trHeight w:val="301"/>
        </w:trPr>
        <w:tc>
          <w:tcPr>
            <w:tcW w:w="3180" w:type="dxa"/>
            <w:tcBorders>
              <w:top w:val="nil"/>
              <w:left w:val="nil"/>
              <w:bottom w:val="single" w:sz="8" w:space="0" w:color="1F688D"/>
              <w:right w:val="nil"/>
            </w:tcBorders>
            <w:shd w:val="clear" w:color="000000" w:fill="C7E4F2"/>
            <w:vAlign w:val="center"/>
            <w:hideMark/>
          </w:tcPr>
          <w:p w14:paraId="51369623" w14:textId="77777777" w:rsidR="0038247D" w:rsidRPr="0038247D" w:rsidRDefault="0038247D" w:rsidP="0038247D">
            <w:pPr>
              <w:ind w:firstLineChars="100" w:firstLine="181"/>
              <w:rPr>
                <w:rFonts w:eastAsia="Times New Roman" w:cs="Arial"/>
                <w:b/>
                <w:bCs/>
                <w:color w:val="000000"/>
                <w:sz w:val="18"/>
                <w:szCs w:val="18"/>
                <w:lang w:eastAsia="en-AU"/>
              </w:rPr>
            </w:pPr>
            <w:r w:rsidRPr="0038247D">
              <w:rPr>
                <w:rFonts w:eastAsia="Times New Roman" w:cs="Arial"/>
                <w:b/>
                <w:bCs/>
                <w:color w:val="000000"/>
                <w:sz w:val="18"/>
                <w:szCs w:val="18"/>
                <w:lang w:eastAsia="en-AU"/>
              </w:rPr>
              <w:t>Pre-population rate</w:t>
            </w:r>
          </w:p>
        </w:tc>
        <w:tc>
          <w:tcPr>
            <w:tcW w:w="1277" w:type="dxa"/>
            <w:tcBorders>
              <w:top w:val="nil"/>
              <w:left w:val="nil"/>
              <w:bottom w:val="single" w:sz="8" w:space="0" w:color="1F688D"/>
              <w:right w:val="nil"/>
            </w:tcBorders>
            <w:shd w:val="clear" w:color="000000" w:fill="C7E4F2"/>
            <w:vAlign w:val="center"/>
            <w:hideMark/>
          </w:tcPr>
          <w:p w14:paraId="362AAA07" w14:textId="77777777" w:rsidR="0038247D" w:rsidRPr="0038247D" w:rsidRDefault="0038247D" w:rsidP="00B414AC">
            <w:pPr>
              <w:ind w:right="246"/>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100.0</w:t>
            </w:r>
          </w:p>
        </w:tc>
        <w:tc>
          <w:tcPr>
            <w:tcW w:w="1213" w:type="dxa"/>
            <w:tcBorders>
              <w:top w:val="nil"/>
              <w:left w:val="nil"/>
              <w:bottom w:val="single" w:sz="8" w:space="0" w:color="1F688D"/>
              <w:right w:val="nil"/>
            </w:tcBorders>
            <w:shd w:val="clear" w:color="000000" w:fill="C7E4F2"/>
            <w:vAlign w:val="center"/>
            <w:hideMark/>
          </w:tcPr>
          <w:p w14:paraId="1DC999A0" w14:textId="77777777" w:rsidR="0038247D" w:rsidRPr="0038247D" w:rsidRDefault="0038247D" w:rsidP="00B414AC">
            <w:pPr>
              <w:ind w:right="205"/>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100.0</w:t>
            </w:r>
          </w:p>
        </w:tc>
        <w:tc>
          <w:tcPr>
            <w:tcW w:w="1286" w:type="dxa"/>
            <w:tcBorders>
              <w:top w:val="nil"/>
              <w:left w:val="nil"/>
              <w:bottom w:val="single" w:sz="8" w:space="0" w:color="1F688D"/>
              <w:right w:val="nil"/>
            </w:tcBorders>
            <w:shd w:val="clear" w:color="000000" w:fill="C7E4F2"/>
            <w:vAlign w:val="center"/>
            <w:hideMark/>
          </w:tcPr>
          <w:p w14:paraId="5A1742C0" w14:textId="77777777" w:rsidR="0038247D" w:rsidRPr="0038247D" w:rsidRDefault="0038247D" w:rsidP="00B414AC">
            <w:pPr>
              <w:ind w:right="247"/>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21.3</w:t>
            </w:r>
          </w:p>
        </w:tc>
        <w:tc>
          <w:tcPr>
            <w:tcW w:w="1180" w:type="dxa"/>
            <w:tcBorders>
              <w:top w:val="nil"/>
              <w:left w:val="nil"/>
              <w:bottom w:val="single" w:sz="8" w:space="0" w:color="1F688D"/>
              <w:right w:val="nil"/>
            </w:tcBorders>
            <w:shd w:val="clear" w:color="000000" w:fill="C7E4F2"/>
            <w:vAlign w:val="center"/>
            <w:hideMark/>
          </w:tcPr>
          <w:p w14:paraId="49689F5C" w14:textId="77777777" w:rsidR="0038247D" w:rsidRPr="0038247D" w:rsidRDefault="0038247D" w:rsidP="00B414AC">
            <w:pPr>
              <w:ind w:right="153"/>
              <w:jc w:val="right"/>
              <w:rPr>
                <w:rFonts w:eastAsia="Times New Roman" w:cs="Arial"/>
                <w:b/>
                <w:bCs/>
                <w:color w:val="000000"/>
                <w:sz w:val="18"/>
                <w:szCs w:val="18"/>
                <w:lang w:eastAsia="en-AU"/>
              </w:rPr>
            </w:pPr>
            <w:r w:rsidRPr="0038247D">
              <w:rPr>
                <w:rFonts w:eastAsia="Times New Roman" w:cs="Arial"/>
                <w:b/>
                <w:bCs/>
                <w:color w:val="000000"/>
                <w:sz w:val="18"/>
                <w:szCs w:val="18"/>
                <w:lang w:eastAsia="en-AU"/>
              </w:rPr>
              <w:t>91.6</w:t>
            </w:r>
          </w:p>
        </w:tc>
      </w:tr>
    </w:tbl>
    <w:p w14:paraId="6C88FB01" w14:textId="78D6284D" w:rsidR="00757DA9" w:rsidRPr="00405FAA" w:rsidRDefault="00666B6D" w:rsidP="00A652BE">
      <w:pPr>
        <w:pStyle w:val="Body"/>
        <w:spacing w:before="240"/>
      </w:pPr>
      <w:r w:rsidRPr="00405FAA">
        <w:t xml:space="preserve">STCs provided an estimate of the child population for the </w:t>
      </w:r>
      <w:r w:rsidR="005E683F">
        <w:t>i</w:t>
      </w:r>
      <w:r w:rsidR="00036B5A">
        <w:t>ndependent</w:t>
      </w:r>
      <w:r w:rsidRPr="00405FAA">
        <w:t xml:space="preserve"> sector as this information became available</w:t>
      </w:r>
      <w:r w:rsidR="00757DA9" w:rsidRPr="00405FAA">
        <w:t xml:space="preserve">, </w:t>
      </w:r>
      <w:r w:rsidRPr="00405FAA">
        <w:t xml:space="preserve">typically after </w:t>
      </w:r>
      <w:r w:rsidR="00757DA9" w:rsidRPr="00405FAA">
        <w:t xml:space="preserve">the </w:t>
      </w:r>
      <w:r w:rsidRPr="00405FAA">
        <w:t>processing of February 201</w:t>
      </w:r>
      <w:r w:rsidR="00405FAA">
        <w:t>8</w:t>
      </w:r>
      <w:r w:rsidRPr="00405FAA">
        <w:t xml:space="preserve"> school census information.</w:t>
      </w:r>
      <w:r w:rsidR="00C215EE" w:rsidRPr="00405FAA">
        <w:t xml:space="preserve"> </w:t>
      </w:r>
      <w:r w:rsidR="00757DA9" w:rsidRPr="00405FAA">
        <w:t xml:space="preserve">Where this information was not available at the start of data collection, an estimate was derived using the </w:t>
      </w:r>
      <w:r w:rsidR="005E683F">
        <w:t>i</w:t>
      </w:r>
      <w:r w:rsidR="00036B5A">
        <w:t>ndependent</w:t>
      </w:r>
      <w:r w:rsidR="00757DA9" w:rsidRPr="00405FAA">
        <w:t xml:space="preserve"> sector child population from a previous year and applying an appropriate population growth factor.</w:t>
      </w:r>
    </w:p>
    <w:p w14:paraId="5E12338C" w14:textId="299DC3F9" w:rsidR="00666B6D" w:rsidRDefault="00666B6D" w:rsidP="00757DA9">
      <w:pPr>
        <w:pStyle w:val="Body"/>
      </w:pPr>
      <w:r w:rsidRPr="00405FAA">
        <w:t xml:space="preserve">Some jurisdictions were able to provide updated child population information for the Government and Catholic sectors at the start of data collection, resulting in a small discrepancy between the number of </w:t>
      </w:r>
      <w:r w:rsidRPr="00461736">
        <w:t>children per the pre-population informa</w:t>
      </w:r>
      <w:r w:rsidR="00757DA9" w:rsidRPr="00461736">
        <w:t>tion, and the estimated child population.</w:t>
      </w:r>
    </w:p>
    <w:p w14:paraId="2473E5A6" w14:textId="1A140BE5" w:rsidR="00A652BE" w:rsidRDefault="00A652BE" w:rsidP="00757DA9">
      <w:pPr>
        <w:pStyle w:val="Body"/>
      </w:pPr>
      <w:r>
        <w:br w:type="page"/>
      </w:r>
    </w:p>
    <w:p w14:paraId="0B2AC940" w14:textId="270F4C53" w:rsidR="00CF4E66" w:rsidRPr="00F3723D" w:rsidRDefault="00CF4E66" w:rsidP="00CF4E66">
      <w:pPr>
        <w:pStyle w:val="Heading2"/>
      </w:pPr>
      <w:bookmarkStart w:id="117" w:name="_Toc26796305"/>
      <w:r w:rsidRPr="00F3723D">
        <w:lastRenderedPageBreak/>
        <w:t>P</w:t>
      </w:r>
      <w:r>
        <w:t>ost</w:t>
      </w:r>
      <w:r w:rsidRPr="00F3723D">
        <w:t>-population</w:t>
      </w:r>
      <w:bookmarkEnd w:id="117"/>
    </w:p>
    <w:p w14:paraId="3C781DDE" w14:textId="7F6BCFB9" w:rsidR="00CF4E66" w:rsidRDefault="00CF4E66" w:rsidP="00CF4E66">
      <w:pPr>
        <w:pStyle w:val="Body"/>
      </w:pPr>
      <w:r w:rsidRPr="00F3723D">
        <w:t xml:space="preserve">This section describes the process of </w:t>
      </w:r>
      <w:r>
        <w:t xml:space="preserve">post-populating </w:t>
      </w:r>
      <w:r w:rsidRPr="00F3723D">
        <w:t>specific instrument questions with information held within jurisdictional information systems.</w:t>
      </w:r>
      <w:r w:rsidR="00C8334F">
        <w:t xml:space="preserve"> </w:t>
      </w:r>
      <w:r w:rsidRPr="00AD066E">
        <w:t xml:space="preserve">Refer to Section </w:t>
      </w:r>
      <w:r w:rsidR="009B2B8B" w:rsidRPr="00AD066E">
        <w:t>3.10</w:t>
      </w:r>
      <w:r w:rsidRPr="00F3723D">
        <w:t xml:space="preserve"> for an evaluation of the p</w:t>
      </w:r>
      <w:r>
        <w:t>ost</w:t>
      </w:r>
      <w:r w:rsidRPr="00F3723D">
        <w:t>-population process.</w:t>
      </w:r>
    </w:p>
    <w:p w14:paraId="5DD188D1" w14:textId="7DCA7149" w:rsidR="005D03AC" w:rsidRDefault="007D3EEB" w:rsidP="00CF4E66">
      <w:pPr>
        <w:pStyle w:val="Body"/>
      </w:pPr>
      <w:r>
        <w:t xml:space="preserve">The </w:t>
      </w:r>
      <w:r w:rsidR="005D03AC">
        <w:t>post-populati</w:t>
      </w:r>
      <w:r w:rsidR="00A652BE">
        <w:t>on of</w:t>
      </w:r>
      <w:r w:rsidR="005D03AC">
        <w:t xml:space="preserve"> child attendance-related items </w:t>
      </w:r>
      <w:r w:rsidR="00CB6EFC">
        <w:t xml:space="preserve">from the </w:t>
      </w:r>
      <w:r w:rsidR="009B08F6">
        <w:t>I</w:t>
      </w:r>
      <w:r w:rsidR="00CB6EFC">
        <w:t xml:space="preserve">nstrument </w:t>
      </w:r>
      <w:r>
        <w:t xml:space="preserve">was introduced </w:t>
      </w:r>
      <w:r w:rsidR="005D03AC">
        <w:t>for the first time</w:t>
      </w:r>
      <w:r>
        <w:t xml:space="preserve"> in Cycle 4</w:t>
      </w:r>
      <w:r w:rsidR="005D03AC">
        <w:t xml:space="preserve">, for those </w:t>
      </w:r>
      <w:r w:rsidR="00055B0D">
        <w:t>jurisdictions</w:t>
      </w:r>
      <w:r w:rsidR="005D03AC">
        <w:t xml:space="preserve"> / sectors wh</w:t>
      </w:r>
      <w:r w:rsidR="00A652BE">
        <w:t>ich</w:t>
      </w:r>
      <w:r w:rsidR="005D03AC">
        <w:t xml:space="preserve"> held this information in their </w:t>
      </w:r>
      <w:r w:rsidR="00055B0D">
        <w:t>administrative</w:t>
      </w:r>
      <w:r w:rsidR="005D03AC">
        <w:t xml:space="preserve"> systems. </w:t>
      </w:r>
    </w:p>
    <w:p w14:paraId="2FE0DE51" w14:textId="204BB188" w:rsidR="00CF4E66" w:rsidRDefault="00CF4E66" w:rsidP="00CF4E66">
      <w:pPr>
        <w:pStyle w:val="Heading3"/>
      </w:pPr>
      <w:bookmarkStart w:id="118" w:name="_Toc26796306"/>
      <w:r w:rsidRPr="00CF2D6A">
        <w:t>P</w:t>
      </w:r>
      <w:r>
        <w:t>ost</w:t>
      </w:r>
      <w:r w:rsidRPr="00CF2D6A">
        <w:t xml:space="preserve">-population </w:t>
      </w:r>
      <w:r>
        <w:t>items</w:t>
      </w:r>
      <w:bookmarkEnd w:id="118"/>
    </w:p>
    <w:p w14:paraId="1E639992" w14:textId="6E58AB8D" w:rsidR="00CB6EFC" w:rsidRDefault="00F370F4" w:rsidP="001B0642">
      <w:pPr>
        <w:pStyle w:val="Body"/>
      </w:pPr>
      <w:r>
        <w:t xml:space="preserve">The items for post-population in </w:t>
      </w:r>
      <w:r w:rsidR="001B0642">
        <w:t xml:space="preserve">Cycle 4 are shown </w:t>
      </w:r>
      <w:r w:rsidR="00A652BE">
        <w:t>at Table 2.7.1</w:t>
      </w:r>
      <w:r w:rsidR="007D3EEB">
        <w:t>.</w:t>
      </w:r>
    </w:p>
    <w:p w14:paraId="16A308C2" w14:textId="784C8B65" w:rsidR="001B0642" w:rsidRPr="00407717" w:rsidRDefault="001B0642" w:rsidP="007D3EEB">
      <w:pPr>
        <w:pStyle w:val="Caption"/>
        <w:ind w:left="0" w:firstLine="0"/>
      </w:pPr>
      <w:bookmarkStart w:id="119" w:name="_Toc15429897"/>
      <w:bookmarkStart w:id="120" w:name="_Toc20667441"/>
      <w:r w:rsidRPr="00407717">
        <w:t>Table 2.7.1</w:t>
      </w:r>
      <w:r w:rsidRPr="00407717">
        <w:tab/>
        <w:t>Post-population items</w:t>
      </w:r>
      <w:r w:rsidR="00AD066E" w:rsidRPr="00407717">
        <w:t xml:space="preserve"> for the 2018 AEDC</w:t>
      </w:r>
      <w:bookmarkEnd w:id="119"/>
      <w:bookmarkEnd w:id="120"/>
    </w:p>
    <w:tbl>
      <w:tblPr>
        <w:tblStyle w:val="SRC"/>
        <w:tblW w:w="7700" w:type="dxa"/>
        <w:tblLook w:val="04A0" w:firstRow="1" w:lastRow="0" w:firstColumn="1" w:lastColumn="0" w:noHBand="0" w:noVBand="1"/>
      </w:tblPr>
      <w:tblGrid>
        <w:gridCol w:w="7700"/>
      </w:tblGrid>
      <w:tr w:rsidR="001B0642" w:rsidRPr="00293DCF" w14:paraId="149D3F3E" w14:textId="77777777" w:rsidTr="00293DCF">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7700" w:type="dxa"/>
            <w:hideMark/>
          </w:tcPr>
          <w:p w14:paraId="4E1B9E85" w14:textId="77777777" w:rsidR="001B0642" w:rsidRPr="00293DCF" w:rsidRDefault="001B0642" w:rsidP="001B0642">
            <w:pPr>
              <w:rPr>
                <w:rFonts w:eastAsia="Times New Roman" w:cs="Arial"/>
                <w:bCs/>
                <w:color w:val="FFFFFF"/>
                <w:sz w:val="18"/>
                <w:szCs w:val="18"/>
                <w:lang w:eastAsia="en-AU"/>
              </w:rPr>
            </w:pPr>
            <w:r w:rsidRPr="00293DCF">
              <w:rPr>
                <w:rFonts w:eastAsia="Times New Roman" w:cs="Arial"/>
                <w:bCs/>
                <w:color w:val="FFFFFF"/>
                <w:sz w:val="18"/>
                <w:szCs w:val="18"/>
                <w:lang w:eastAsia="en-AU"/>
              </w:rPr>
              <w:t>Items for post-population</w:t>
            </w:r>
          </w:p>
        </w:tc>
      </w:tr>
      <w:tr w:rsidR="001B0642" w:rsidRPr="001B0642" w14:paraId="204E20FC"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00" w:type="dxa"/>
            <w:hideMark/>
          </w:tcPr>
          <w:p w14:paraId="35E15387" w14:textId="77777777" w:rsidR="001B0642" w:rsidRPr="001B0642" w:rsidRDefault="001B0642" w:rsidP="001B0642">
            <w:pPr>
              <w:rPr>
                <w:rFonts w:eastAsia="Times New Roman" w:cs="Arial"/>
                <w:b/>
                <w:bCs/>
                <w:sz w:val="18"/>
                <w:szCs w:val="18"/>
                <w:lang w:eastAsia="en-AU"/>
              </w:rPr>
            </w:pPr>
            <w:r w:rsidRPr="001B0642">
              <w:rPr>
                <w:rFonts w:eastAsia="Times New Roman" w:cs="Arial"/>
                <w:b/>
                <w:bCs/>
                <w:sz w:val="18"/>
                <w:szCs w:val="18"/>
                <w:lang w:eastAsia="en-AU"/>
              </w:rPr>
              <w:t>Attendance variables</w:t>
            </w:r>
          </w:p>
        </w:tc>
      </w:tr>
      <w:tr w:rsidR="001B0642" w:rsidRPr="001B0642" w14:paraId="6856EC92"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00" w:type="dxa"/>
            <w:hideMark/>
          </w:tcPr>
          <w:p w14:paraId="70542D33" w14:textId="77777777" w:rsidR="001B0642" w:rsidRPr="001B0642" w:rsidRDefault="001B0642" w:rsidP="001B0642">
            <w:pPr>
              <w:ind w:firstLineChars="100" w:firstLine="180"/>
              <w:rPr>
                <w:rFonts w:eastAsia="Times New Roman" w:cs="Arial"/>
                <w:color w:val="000000"/>
                <w:sz w:val="18"/>
                <w:szCs w:val="18"/>
                <w:lang w:eastAsia="en-AU"/>
              </w:rPr>
            </w:pPr>
            <w:r w:rsidRPr="001B0642">
              <w:rPr>
                <w:rFonts w:eastAsia="Times New Roman" w:cs="Arial"/>
                <w:color w:val="000000"/>
                <w:sz w:val="18"/>
                <w:szCs w:val="18"/>
                <w:lang w:val="en-US" w:eastAsia="en-AU"/>
              </w:rPr>
              <w:t>Total number of days absent</w:t>
            </w:r>
          </w:p>
        </w:tc>
      </w:tr>
      <w:tr w:rsidR="001B0642" w:rsidRPr="001B0642" w14:paraId="4C02DA7A"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00" w:type="dxa"/>
            <w:hideMark/>
          </w:tcPr>
          <w:p w14:paraId="69BE7E5E" w14:textId="1458C02C" w:rsidR="001B0642" w:rsidRPr="001B0642" w:rsidRDefault="001B0642" w:rsidP="001B0642">
            <w:pPr>
              <w:ind w:firstLineChars="100" w:firstLine="180"/>
              <w:rPr>
                <w:rFonts w:eastAsia="Times New Roman" w:cs="Arial"/>
                <w:color w:val="000000"/>
                <w:sz w:val="18"/>
                <w:szCs w:val="18"/>
                <w:lang w:eastAsia="en-AU"/>
              </w:rPr>
            </w:pPr>
            <w:r w:rsidRPr="001B0642">
              <w:rPr>
                <w:rFonts w:eastAsia="Times New Roman" w:cs="Arial"/>
                <w:color w:val="000000"/>
                <w:sz w:val="18"/>
                <w:szCs w:val="18"/>
                <w:lang w:val="en-US" w:eastAsia="en-AU"/>
              </w:rPr>
              <w:t>Number of days absent (Family</w:t>
            </w:r>
            <w:r w:rsidR="00E07373">
              <w:rPr>
                <w:rFonts w:eastAsia="Times New Roman" w:cs="Arial"/>
                <w:color w:val="000000"/>
                <w:sz w:val="18"/>
                <w:szCs w:val="18"/>
                <w:lang w:val="en-US" w:eastAsia="en-AU"/>
              </w:rPr>
              <w:t xml:space="preserve"> </w:t>
            </w:r>
            <w:r w:rsidRPr="001B0642">
              <w:rPr>
                <w:rFonts w:eastAsia="Times New Roman" w:cs="Arial"/>
                <w:color w:val="000000"/>
                <w:sz w:val="18"/>
                <w:szCs w:val="18"/>
                <w:lang w:val="en-US" w:eastAsia="en-AU"/>
              </w:rPr>
              <w:t>/</w:t>
            </w:r>
            <w:r w:rsidR="00E07373">
              <w:rPr>
                <w:rFonts w:eastAsia="Times New Roman" w:cs="Arial"/>
                <w:color w:val="000000"/>
                <w:sz w:val="18"/>
                <w:szCs w:val="18"/>
                <w:lang w:val="en-US" w:eastAsia="en-AU"/>
              </w:rPr>
              <w:t xml:space="preserve"> </w:t>
            </w:r>
            <w:r w:rsidRPr="001B0642">
              <w:rPr>
                <w:rFonts w:eastAsia="Times New Roman" w:cs="Arial"/>
                <w:color w:val="000000"/>
                <w:sz w:val="18"/>
                <w:szCs w:val="18"/>
                <w:lang w:val="en-US" w:eastAsia="en-AU"/>
              </w:rPr>
              <w:t>cultural obligations)</w:t>
            </w:r>
          </w:p>
        </w:tc>
      </w:tr>
      <w:tr w:rsidR="001B0642" w:rsidRPr="001B0642" w14:paraId="0507AA46"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00" w:type="dxa"/>
            <w:hideMark/>
          </w:tcPr>
          <w:p w14:paraId="24845D9A" w14:textId="1403D592" w:rsidR="001B0642" w:rsidRPr="001B0642" w:rsidRDefault="001B0642" w:rsidP="001B0642">
            <w:pPr>
              <w:ind w:firstLineChars="100" w:firstLine="180"/>
              <w:rPr>
                <w:rFonts w:eastAsia="Times New Roman" w:cs="Arial"/>
                <w:color w:val="000000"/>
                <w:sz w:val="18"/>
                <w:szCs w:val="18"/>
                <w:lang w:eastAsia="en-AU"/>
              </w:rPr>
            </w:pPr>
            <w:r w:rsidRPr="001B0642">
              <w:rPr>
                <w:rFonts w:eastAsia="Times New Roman" w:cs="Arial"/>
                <w:color w:val="000000"/>
                <w:sz w:val="18"/>
                <w:szCs w:val="18"/>
                <w:lang w:val="en-US" w:eastAsia="en-AU"/>
              </w:rPr>
              <w:t>Number of days absent (Illness</w:t>
            </w:r>
            <w:r w:rsidR="00E07373">
              <w:rPr>
                <w:rFonts w:eastAsia="Times New Roman" w:cs="Arial"/>
                <w:color w:val="000000"/>
                <w:sz w:val="18"/>
                <w:szCs w:val="18"/>
                <w:lang w:val="en-US" w:eastAsia="en-AU"/>
              </w:rPr>
              <w:t xml:space="preserve"> </w:t>
            </w:r>
            <w:r w:rsidRPr="001B0642">
              <w:rPr>
                <w:rFonts w:eastAsia="Times New Roman" w:cs="Arial"/>
                <w:color w:val="000000"/>
                <w:sz w:val="18"/>
                <w:szCs w:val="18"/>
                <w:lang w:val="en-US" w:eastAsia="en-AU"/>
              </w:rPr>
              <w:t>/</w:t>
            </w:r>
            <w:r w:rsidR="00E07373">
              <w:rPr>
                <w:rFonts w:eastAsia="Times New Roman" w:cs="Arial"/>
                <w:color w:val="000000"/>
                <w:sz w:val="18"/>
                <w:szCs w:val="18"/>
                <w:lang w:val="en-US" w:eastAsia="en-AU"/>
              </w:rPr>
              <w:t xml:space="preserve"> </w:t>
            </w:r>
            <w:r w:rsidRPr="001B0642">
              <w:rPr>
                <w:rFonts w:eastAsia="Times New Roman" w:cs="Arial"/>
                <w:color w:val="000000"/>
                <w:sz w:val="18"/>
                <w:szCs w:val="18"/>
                <w:lang w:val="en-US" w:eastAsia="en-AU"/>
              </w:rPr>
              <w:t>injury)</w:t>
            </w:r>
          </w:p>
        </w:tc>
      </w:tr>
      <w:tr w:rsidR="001B0642" w:rsidRPr="001B0642" w14:paraId="57DD61F3"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00" w:type="dxa"/>
            <w:hideMark/>
          </w:tcPr>
          <w:p w14:paraId="121C044B" w14:textId="77777777" w:rsidR="001B0642" w:rsidRPr="001B0642" w:rsidRDefault="001B0642" w:rsidP="001B0642">
            <w:pPr>
              <w:ind w:firstLineChars="100" w:firstLine="180"/>
              <w:rPr>
                <w:rFonts w:eastAsia="Times New Roman" w:cs="Arial"/>
                <w:color w:val="000000"/>
                <w:sz w:val="18"/>
                <w:szCs w:val="18"/>
                <w:lang w:eastAsia="en-AU"/>
              </w:rPr>
            </w:pPr>
            <w:r w:rsidRPr="001B0642">
              <w:rPr>
                <w:rFonts w:eastAsia="Times New Roman" w:cs="Arial"/>
                <w:color w:val="000000"/>
                <w:sz w:val="18"/>
                <w:szCs w:val="18"/>
                <w:lang w:eastAsia="en-AU"/>
              </w:rPr>
              <w:t>Number of days absent (Other explained reasons e.g. climatic conditions, financial)</w:t>
            </w:r>
          </w:p>
        </w:tc>
      </w:tr>
      <w:tr w:rsidR="001B0642" w:rsidRPr="001B0642" w14:paraId="18DEE92D"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00" w:type="dxa"/>
            <w:hideMark/>
          </w:tcPr>
          <w:p w14:paraId="630383AA" w14:textId="77777777" w:rsidR="001B0642" w:rsidRPr="001B0642" w:rsidRDefault="001B0642" w:rsidP="001B0642">
            <w:pPr>
              <w:ind w:firstLineChars="100" w:firstLine="180"/>
              <w:rPr>
                <w:rFonts w:eastAsia="Times New Roman" w:cs="Arial"/>
                <w:color w:val="000000"/>
                <w:sz w:val="18"/>
                <w:szCs w:val="18"/>
                <w:lang w:eastAsia="en-AU"/>
              </w:rPr>
            </w:pPr>
            <w:r w:rsidRPr="001B0642">
              <w:rPr>
                <w:rFonts w:eastAsia="Times New Roman" w:cs="Arial"/>
                <w:color w:val="000000"/>
                <w:sz w:val="18"/>
                <w:szCs w:val="18"/>
                <w:lang w:eastAsia="en-AU"/>
              </w:rPr>
              <w:t>Number of days absent (Un-explained reasons)</w:t>
            </w:r>
          </w:p>
        </w:tc>
      </w:tr>
    </w:tbl>
    <w:p w14:paraId="5F7831E3" w14:textId="220F18A9" w:rsidR="00CF4E66" w:rsidRDefault="00CF4E66" w:rsidP="00A652BE">
      <w:pPr>
        <w:pStyle w:val="Heading3"/>
        <w:spacing w:before="360"/>
      </w:pPr>
      <w:bookmarkStart w:id="121" w:name="_Toc26796307"/>
      <w:r>
        <w:t>Communications about post-population</w:t>
      </w:r>
      <w:bookmarkEnd w:id="121"/>
    </w:p>
    <w:p w14:paraId="7A238856" w14:textId="0F520C92" w:rsidR="00CB6EFC" w:rsidRDefault="00A652BE" w:rsidP="00CB6EFC">
      <w:pPr>
        <w:pStyle w:val="Body"/>
        <w:rPr>
          <w:rFonts w:cs="Arial"/>
          <w:noProof/>
        </w:rPr>
      </w:pPr>
      <w:r>
        <w:rPr>
          <w:rFonts w:cs="Arial"/>
          <w:noProof/>
        </w:rPr>
        <w:t>Given that</w:t>
      </w:r>
      <w:r w:rsidR="00CB6EFC">
        <w:rPr>
          <w:rFonts w:cs="Arial"/>
          <w:noProof/>
        </w:rPr>
        <w:t xml:space="preserve"> reporting on attendance data is not compulsory for children in their first year of </w:t>
      </w:r>
      <w:r w:rsidR="00AC1D2A">
        <w:rPr>
          <w:rFonts w:cs="Arial"/>
          <w:noProof/>
        </w:rPr>
        <w:t>full time</w:t>
      </w:r>
      <w:r w:rsidR="00CB6EFC">
        <w:rPr>
          <w:rFonts w:cs="Arial"/>
          <w:noProof/>
        </w:rPr>
        <w:t xml:space="preserve"> school, the feasbility of populating child attendance data was investigated by the SRC in March 2018</w:t>
      </w:r>
      <w:r w:rsidR="00EC4F05">
        <w:rPr>
          <w:rFonts w:cs="Arial"/>
          <w:noProof/>
        </w:rPr>
        <w:t>.</w:t>
      </w:r>
      <w:r w:rsidR="00C8334F">
        <w:rPr>
          <w:rFonts w:cs="Arial"/>
          <w:noProof/>
        </w:rPr>
        <w:t xml:space="preserve"> </w:t>
      </w:r>
      <w:r w:rsidR="00EC4F05">
        <w:rPr>
          <w:rFonts w:cs="Arial"/>
          <w:noProof/>
        </w:rPr>
        <w:t xml:space="preserve">The consultation process involved a </w:t>
      </w:r>
      <w:r w:rsidR="00CB6EFC">
        <w:rPr>
          <w:rFonts w:cs="Arial"/>
          <w:noProof/>
        </w:rPr>
        <w:t xml:space="preserve">round of telephone </w:t>
      </w:r>
      <w:r w:rsidR="00EC4F05">
        <w:rPr>
          <w:rFonts w:cs="Arial"/>
          <w:noProof/>
        </w:rPr>
        <w:t>discussion</w:t>
      </w:r>
      <w:r w:rsidR="00CB6EFC">
        <w:rPr>
          <w:rFonts w:cs="Arial"/>
          <w:noProof/>
        </w:rPr>
        <w:t xml:space="preserve">s with </w:t>
      </w:r>
      <w:r w:rsidR="00EC4F05">
        <w:rPr>
          <w:rFonts w:cs="Arial"/>
          <w:noProof/>
        </w:rPr>
        <w:t xml:space="preserve">each </w:t>
      </w:r>
      <w:r w:rsidR="00CB6EFC">
        <w:rPr>
          <w:rFonts w:cs="Arial"/>
          <w:noProof/>
        </w:rPr>
        <w:t xml:space="preserve">jurisdiction on their ability to provide </w:t>
      </w:r>
      <w:r w:rsidR="00EC4F05">
        <w:rPr>
          <w:rFonts w:cs="Arial"/>
          <w:noProof/>
        </w:rPr>
        <w:t>child attendance</w:t>
      </w:r>
      <w:r w:rsidR="00CB6EFC">
        <w:rPr>
          <w:rFonts w:cs="Arial"/>
          <w:noProof/>
        </w:rPr>
        <w:t xml:space="preserve"> data </w:t>
      </w:r>
      <w:r w:rsidR="00EC4F05">
        <w:rPr>
          <w:rFonts w:cs="Arial"/>
          <w:noProof/>
        </w:rPr>
        <w:t>from</w:t>
      </w:r>
      <w:r w:rsidR="00CB6EFC">
        <w:rPr>
          <w:rFonts w:cs="Arial"/>
          <w:noProof/>
        </w:rPr>
        <w:t xml:space="preserve"> centralised administrative systems </w:t>
      </w:r>
      <w:r w:rsidR="00EC4F05">
        <w:rPr>
          <w:rFonts w:cs="Arial"/>
          <w:noProof/>
        </w:rPr>
        <w:t>by</w:t>
      </w:r>
      <w:r w:rsidR="00CB6EFC">
        <w:rPr>
          <w:rFonts w:cs="Arial"/>
          <w:noProof/>
        </w:rPr>
        <w:t xml:space="preserve"> mid October 2018</w:t>
      </w:r>
      <w:r w:rsidR="004717C4">
        <w:rPr>
          <w:rFonts w:cs="Arial"/>
          <w:noProof/>
        </w:rPr>
        <w:t xml:space="preserve">. </w:t>
      </w:r>
    </w:p>
    <w:p w14:paraId="3831DFFD" w14:textId="06BD2ED8" w:rsidR="00CB6EFC" w:rsidRDefault="00CB6EFC" w:rsidP="00CB6EFC">
      <w:pPr>
        <w:pStyle w:val="Body"/>
        <w:rPr>
          <w:rFonts w:cs="Arial"/>
          <w:noProof/>
        </w:rPr>
      </w:pPr>
      <w:r>
        <w:rPr>
          <w:rFonts w:cs="Arial"/>
          <w:noProof/>
        </w:rPr>
        <w:t>Jurisdictions / sectors wh</w:t>
      </w:r>
      <w:r w:rsidR="00A652BE">
        <w:rPr>
          <w:rFonts w:cs="Arial"/>
          <w:noProof/>
        </w:rPr>
        <w:t>ich</w:t>
      </w:r>
      <w:r>
        <w:rPr>
          <w:rFonts w:cs="Arial"/>
          <w:noProof/>
        </w:rPr>
        <w:t xml:space="preserve"> had indicated </w:t>
      </w:r>
      <w:r w:rsidR="001B0642">
        <w:rPr>
          <w:rFonts w:cs="Arial"/>
          <w:noProof/>
        </w:rPr>
        <w:t>they could p</w:t>
      </w:r>
      <w:r w:rsidR="00BD1974">
        <w:rPr>
          <w:rFonts w:cs="Arial"/>
          <w:noProof/>
        </w:rPr>
        <w:t xml:space="preserve">rovide child attendance data </w:t>
      </w:r>
      <w:r>
        <w:rPr>
          <w:rFonts w:cs="Arial"/>
          <w:noProof/>
        </w:rPr>
        <w:t xml:space="preserve">were then asked in April 2018 to confirm their commitment to provide </w:t>
      </w:r>
      <w:r w:rsidR="00BD1974">
        <w:rPr>
          <w:rFonts w:cs="Arial"/>
          <w:noProof/>
        </w:rPr>
        <w:t>this</w:t>
      </w:r>
      <w:r>
        <w:rPr>
          <w:rFonts w:cs="Arial"/>
          <w:noProof/>
        </w:rPr>
        <w:t xml:space="preserve"> data after being sent a copy of the data specification.</w:t>
      </w:r>
    </w:p>
    <w:p w14:paraId="7F1DB45F" w14:textId="64544FBE" w:rsidR="00CF4E66" w:rsidRDefault="00BD1974" w:rsidP="00CF4E66">
      <w:pPr>
        <w:pStyle w:val="Heading3"/>
      </w:pPr>
      <w:bookmarkStart w:id="122" w:name="_Toc26796308"/>
      <w:r>
        <w:t>Child attendance-related</w:t>
      </w:r>
      <w:r w:rsidR="00CF4E66" w:rsidRPr="00CF2D6A">
        <w:t xml:space="preserve"> </w:t>
      </w:r>
      <w:r w:rsidR="00CF4E66">
        <w:t>specification</w:t>
      </w:r>
      <w:bookmarkEnd w:id="122"/>
    </w:p>
    <w:p w14:paraId="73CF032A" w14:textId="29D295C3" w:rsidR="00BD1974" w:rsidRPr="00805597" w:rsidRDefault="00BD1974" w:rsidP="00BD1974">
      <w:pPr>
        <w:pStyle w:val="Body"/>
      </w:pPr>
      <w:r w:rsidRPr="00805597">
        <w:t>The p</w:t>
      </w:r>
      <w:r>
        <w:t>ost-</w:t>
      </w:r>
      <w:r w:rsidRPr="00805597">
        <w:t xml:space="preserve">population specification for </w:t>
      </w:r>
      <w:r>
        <w:t>attendance data was developed following consultations with</w:t>
      </w:r>
      <w:r w:rsidRPr="00805597">
        <w:t xml:space="preserve"> jurisdictions around the availability of the proposed new items for Cycle 4 in their information systems</w:t>
      </w:r>
      <w:r w:rsidR="007114F9">
        <w:t xml:space="preserve">. </w:t>
      </w:r>
    </w:p>
    <w:p w14:paraId="67B94CBB" w14:textId="6CCFBECB" w:rsidR="00BD1974" w:rsidRPr="00805597" w:rsidRDefault="00BD1974" w:rsidP="00BD1974">
      <w:pPr>
        <w:pStyle w:val="Body"/>
      </w:pPr>
      <w:r w:rsidRPr="00805597">
        <w:t xml:space="preserve">The first draft of the specification was </w:t>
      </w:r>
      <w:r w:rsidR="007114F9">
        <w:t xml:space="preserve">sense tested by the Tasmanian and Queensland data managers in </w:t>
      </w:r>
      <w:r w:rsidR="00C4191E">
        <w:t xml:space="preserve">early </w:t>
      </w:r>
      <w:r w:rsidR="007114F9">
        <w:t xml:space="preserve">April 2018 and was finalised and circulated </w:t>
      </w:r>
      <w:r w:rsidR="00EC4F05">
        <w:t xml:space="preserve">later that month </w:t>
      </w:r>
      <w:r w:rsidR="007114F9">
        <w:t>to those jurisdictions wh</w:t>
      </w:r>
      <w:r w:rsidR="00EC4F05">
        <w:t>ich</w:t>
      </w:r>
      <w:r w:rsidR="007114F9">
        <w:t xml:space="preserve"> had expressed ability to post-populate attendance data. </w:t>
      </w:r>
    </w:p>
    <w:p w14:paraId="4AC1801E" w14:textId="09851614" w:rsidR="00BD1974" w:rsidRDefault="00BD1974" w:rsidP="00BD1974">
      <w:pPr>
        <w:pStyle w:val="Body"/>
      </w:pPr>
      <w:r w:rsidRPr="00805597">
        <w:t xml:space="preserve">Jurisdictions were then asked </w:t>
      </w:r>
      <w:r w:rsidR="00C4191E">
        <w:t xml:space="preserve">in late April 2018 </w:t>
      </w:r>
      <w:r w:rsidRPr="00805597">
        <w:t xml:space="preserve">to confirm </w:t>
      </w:r>
      <w:r w:rsidR="007114F9">
        <w:t xml:space="preserve">their commitment to provide this data in the format and to the timings outlined in the specification. </w:t>
      </w:r>
    </w:p>
    <w:p w14:paraId="7E0D92F9" w14:textId="2DED43E0" w:rsidR="007114F9" w:rsidRDefault="007114F9" w:rsidP="00BD1974">
      <w:pPr>
        <w:pStyle w:val="Body"/>
      </w:pPr>
      <w:r>
        <w:t>The specification provided two options for data provision, as it was understood that there were differences in the format in which</w:t>
      </w:r>
      <w:r w:rsidR="00810860">
        <w:t xml:space="preserve"> </w:t>
      </w:r>
      <w:r>
        <w:t>atte</w:t>
      </w:r>
      <w:r w:rsidR="00810860">
        <w:t>nd</w:t>
      </w:r>
      <w:r>
        <w:t>a</w:t>
      </w:r>
      <w:r w:rsidR="00810860">
        <w:t>n</w:t>
      </w:r>
      <w:r>
        <w:t xml:space="preserve">ce data was held by </w:t>
      </w:r>
      <w:r w:rsidR="00810860">
        <w:t>jurisdictions</w:t>
      </w:r>
      <w:r>
        <w:t>.</w:t>
      </w:r>
      <w:r w:rsidR="00C8334F">
        <w:t xml:space="preserve"> </w:t>
      </w:r>
      <w:r w:rsidR="00810860">
        <w:t xml:space="preserve">Essentially, </w:t>
      </w:r>
      <w:r>
        <w:t>the options included:</w:t>
      </w:r>
    </w:p>
    <w:p w14:paraId="4A127462" w14:textId="7AFD5E53" w:rsidR="007114F9" w:rsidRDefault="00E82763" w:rsidP="00810860">
      <w:pPr>
        <w:pStyle w:val="Body"/>
        <w:numPr>
          <w:ilvl w:val="0"/>
          <w:numId w:val="6"/>
        </w:numPr>
      </w:pPr>
      <w:r>
        <w:t>f</w:t>
      </w:r>
      <w:r w:rsidR="007114F9">
        <w:t xml:space="preserve">ollowing the ACARA </w:t>
      </w:r>
      <w:r w:rsidR="007114F9" w:rsidRPr="00C67BCD">
        <w:rPr>
          <w:i/>
        </w:rPr>
        <w:t>National Standards for Student Attendance Data</w:t>
      </w:r>
      <w:r w:rsidR="007114F9">
        <w:t xml:space="preserve"> </w:t>
      </w:r>
      <w:r w:rsidR="007114F9" w:rsidRPr="00C67BCD">
        <w:rPr>
          <w:i/>
        </w:rPr>
        <w:t>Reporting</w:t>
      </w:r>
      <w:r w:rsidR="007114F9">
        <w:t>, whereby the actual days in atten</w:t>
      </w:r>
      <w:r w:rsidR="00C67BCD">
        <w:t>d</w:t>
      </w:r>
      <w:r w:rsidR="007114F9">
        <w:t>a</w:t>
      </w:r>
      <w:r w:rsidR="00C67BCD">
        <w:t>n</w:t>
      </w:r>
      <w:r w:rsidR="007114F9">
        <w:t xml:space="preserve">ce and number of possible school days are appended in the post </w:t>
      </w:r>
      <w:r w:rsidR="007114F9">
        <w:lastRenderedPageBreak/>
        <w:t>population file</w:t>
      </w:r>
      <w:r w:rsidR="00810860">
        <w:t xml:space="preserve"> and then </w:t>
      </w:r>
      <w:r w:rsidR="00F041C4">
        <w:t xml:space="preserve">the </w:t>
      </w:r>
      <w:r w:rsidR="00810860">
        <w:t>SRC derives the number of days absent for each student by calculating the difference between actual day and possible days</w:t>
      </w:r>
      <w:r w:rsidR="00C67BCD">
        <w:t>. Days absent by reasons for absence is also provided by the jurisdiction, following the absence codes described by the National Standards</w:t>
      </w:r>
      <w:r w:rsidR="00EC4F05">
        <w:t>.</w:t>
      </w:r>
      <w:r w:rsidR="00C8334F">
        <w:t xml:space="preserve"> </w:t>
      </w:r>
      <w:r w:rsidR="00EC4F05">
        <w:t xml:space="preserve">The </w:t>
      </w:r>
      <w:r w:rsidR="00C67BCD">
        <w:t xml:space="preserve">SRC </w:t>
      </w:r>
      <w:r w:rsidR="00EC4F05">
        <w:t xml:space="preserve">would then </w:t>
      </w:r>
      <w:r w:rsidR="00C67BCD">
        <w:t xml:space="preserve">map these absences against the relevant codes in the </w:t>
      </w:r>
      <w:r w:rsidR="009B08F6">
        <w:t>I</w:t>
      </w:r>
      <w:r w:rsidR="00C67BCD">
        <w:t>nstrument</w:t>
      </w:r>
    </w:p>
    <w:p w14:paraId="17ADD122" w14:textId="7C52871C" w:rsidR="00C67BCD" w:rsidRPr="00C67BCD" w:rsidRDefault="00E82763" w:rsidP="00C67BCD">
      <w:pPr>
        <w:pStyle w:val="ListParagraph"/>
        <w:numPr>
          <w:ilvl w:val="0"/>
          <w:numId w:val="6"/>
        </w:numPr>
        <w:spacing w:before="120" w:after="120"/>
        <w:rPr>
          <w:rFonts w:cs="Arial"/>
        </w:rPr>
      </w:pPr>
      <w:r>
        <w:rPr>
          <w:rFonts w:cs="Arial"/>
        </w:rPr>
        <w:t>i</w:t>
      </w:r>
      <w:r w:rsidR="00C67BCD" w:rsidRPr="00C67BCD">
        <w:rPr>
          <w:rFonts w:cs="Arial"/>
        </w:rPr>
        <w:t xml:space="preserve">f the ACARA </w:t>
      </w:r>
      <w:r w:rsidR="00C67BCD" w:rsidRPr="00C67BCD">
        <w:rPr>
          <w:rFonts w:cs="Arial"/>
          <w:i/>
        </w:rPr>
        <w:t xml:space="preserve">National Standards for Attendance Data </w:t>
      </w:r>
      <w:r w:rsidR="00C67BCD" w:rsidRPr="00C67BCD">
        <w:rPr>
          <w:rFonts w:cs="Arial"/>
        </w:rPr>
        <w:t xml:space="preserve">are not followed </w:t>
      </w:r>
      <w:r w:rsidR="00C67BCD">
        <w:rPr>
          <w:rFonts w:cs="Arial"/>
        </w:rPr>
        <w:t xml:space="preserve">by the </w:t>
      </w:r>
      <w:r w:rsidR="00C67BCD" w:rsidRPr="00C67BCD">
        <w:rPr>
          <w:rFonts w:cs="Arial"/>
        </w:rPr>
        <w:t xml:space="preserve">jurisdiction / sector for recording attendance data for students in their first year of </w:t>
      </w:r>
      <w:r w:rsidR="00AC1D2A">
        <w:rPr>
          <w:rFonts w:cs="Arial"/>
        </w:rPr>
        <w:t>full time</w:t>
      </w:r>
      <w:r w:rsidR="00C67BCD" w:rsidRPr="00C67BCD">
        <w:rPr>
          <w:rFonts w:cs="Arial"/>
        </w:rPr>
        <w:t xml:space="preserve"> school, then the data </w:t>
      </w:r>
      <w:r w:rsidR="00C67BCD">
        <w:rPr>
          <w:rFonts w:cs="Arial"/>
        </w:rPr>
        <w:t xml:space="preserve">could be sent to the SRC </w:t>
      </w:r>
      <w:r w:rsidR="00C67BCD" w:rsidRPr="00C67BCD">
        <w:rPr>
          <w:rFonts w:cs="Arial"/>
        </w:rPr>
        <w:t xml:space="preserve">as per the format collected in the </w:t>
      </w:r>
      <w:r w:rsidR="009B08F6">
        <w:rPr>
          <w:rFonts w:cs="Arial"/>
        </w:rPr>
        <w:t>I</w:t>
      </w:r>
      <w:r w:rsidR="00C67BCD">
        <w:rPr>
          <w:rFonts w:cs="Arial"/>
        </w:rPr>
        <w:t>nstrument</w:t>
      </w:r>
      <w:r w:rsidR="00C67BCD" w:rsidRPr="00C67BCD">
        <w:rPr>
          <w:rFonts w:cs="Arial"/>
        </w:rPr>
        <w:t xml:space="preserve">, or </w:t>
      </w:r>
      <w:r w:rsidR="00C67BCD">
        <w:rPr>
          <w:rFonts w:cs="Arial"/>
        </w:rPr>
        <w:t xml:space="preserve">in the format the jurisdiction / sector could best provide. </w:t>
      </w:r>
    </w:p>
    <w:p w14:paraId="0023824F" w14:textId="68474849" w:rsidR="00BD1974" w:rsidRPr="002104DA" w:rsidRDefault="00BD1974" w:rsidP="00BD1974">
      <w:pPr>
        <w:pStyle w:val="Body"/>
      </w:pPr>
      <w:r w:rsidRPr="002104DA">
        <w:t>Refer to Appendix 2.7.3 for a copy of the child attendance-related specification.</w:t>
      </w:r>
    </w:p>
    <w:p w14:paraId="6813E7BE" w14:textId="4EDBD055" w:rsidR="00CF4E66" w:rsidRDefault="00CF4E66" w:rsidP="00CF4E66">
      <w:pPr>
        <w:pStyle w:val="Heading3"/>
      </w:pPr>
      <w:bookmarkStart w:id="123" w:name="_Toc26796309"/>
      <w:r w:rsidRPr="00CF2D6A">
        <w:t>P</w:t>
      </w:r>
      <w:r>
        <w:t>ost</w:t>
      </w:r>
      <w:r w:rsidRPr="00CF2D6A">
        <w:t xml:space="preserve">-population </w:t>
      </w:r>
      <w:r>
        <w:t>information provision</w:t>
      </w:r>
      <w:bookmarkEnd w:id="123"/>
    </w:p>
    <w:p w14:paraId="6C24ABF5" w14:textId="2F84526A" w:rsidR="00CB6EFC" w:rsidRPr="002104DA" w:rsidRDefault="00CF4E66" w:rsidP="002104DA">
      <w:pPr>
        <w:pStyle w:val="Body"/>
      </w:pPr>
      <w:r w:rsidRPr="002104DA">
        <w:t>Those sectors / jurisdictions wh</w:t>
      </w:r>
      <w:r w:rsidR="00EC4F05">
        <w:t>ich</w:t>
      </w:r>
      <w:r w:rsidRPr="002104DA">
        <w:t xml:space="preserve"> agreed to provide </w:t>
      </w:r>
      <w:r w:rsidR="00CB6EFC" w:rsidRPr="002104DA">
        <w:t>attendance</w:t>
      </w:r>
      <w:r w:rsidRPr="002104DA">
        <w:t xml:space="preserve"> data in the format outlined in the specification then had the relevant questions suppressed in the data collection system.</w:t>
      </w:r>
      <w:r w:rsidR="00C8334F">
        <w:t xml:space="preserve"> </w:t>
      </w:r>
    </w:p>
    <w:p w14:paraId="523B523C" w14:textId="4FD87109" w:rsidR="00CF4E66" w:rsidRPr="002104DA" w:rsidRDefault="00CF4E66" w:rsidP="002104DA">
      <w:pPr>
        <w:pStyle w:val="Body"/>
      </w:pPr>
      <w:r w:rsidRPr="002104DA">
        <w:t>In mid</w:t>
      </w:r>
      <w:r w:rsidR="00EC4F05">
        <w:t>-</w:t>
      </w:r>
      <w:r w:rsidRPr="002104DA">
        <w:t>September</w:t>
      </w:r>
      <w:r w:rsidR="002104DA">
        <w:t xml:space="preserve"> 2018</w:t>
      </w:r>
      <w:r w:rsidRPr="002104DA">
        <w:t xml:space="preserve">, jurisdictional data managers / STCs were sent an Excel file containing child identifying information for all children who participated in the 2018 AEDC in their sector / jurisdiction and asked to append the relevant attendance data as per the options outlined in the specification and returned to </w:t>
      </w:r>
      <w:r w:rsidR="00F041C4" w:rsidRPr="002104DA">
        <w:t xml:space="preserve">the </w:t>
      </w:r>
      <w:r w:rsidRPr="002104DA">
        <w:t>SRC by mid October</w:t>
      </w:r>
      <w:r w:rsidR="002104DA">
        <w:t xml:space="preserve"> 2018</w:t>
      </w:r>
      <w:r w:rsidRPr="002104DA">
        <w:t xml:space="preserve">. </w:t>
      </w:r>
    </w:p>
    <w:p w14:paraId="5725E2F5" w14:textId="0243CDE1" w:rsidR="00A549B3" w:rsidRPr="001767D0" w:rsidRDefault="00A549B3" w:rsidP="00A549B3">
      <w:pPr>
        <w:pStyle w:val="Body"/>
      </w:pPr>
      <w:r w:rsidRPr="001767D0">
        <w:t xml:space="preserve">Table </w:t>
      </w:r>
      <w:r w:rsidR="002104DA">
        <w:t>2.</w:t>
      </w:r>
      <w:r w:rsidR="00A8559B">
        <w:t>7.4</w:t>
      </w:r>
      <w:r w:rsidRPr="001767D0">
        <w:t xml:space="preserve"> shows the jurisdictions / sectors wh</w:t>
      </w:r>
      <w:r w:rsidR="00EC4F05">
        <w:t>ich</w:t>
      </w:r>
      <w:r w:rsidRPr="001767D0">
        <w:t xml:space="preserve"> provided commitment to </w:t>
      </w:r>
      <w:r w:rsidR="002104DA">
        <w:t>post-populate</w:t>
      </w:r>
      <w:r w:rsidRPr="001767D0">
        <w:t xml:space="preserve"> attendance data according to the specification.</w:t>
      </w:r>
      <w:r w:rsidR="00C8334F">
        <w:t xml:space="preserve"> </w:t>
      </w:r>
      <w:r w:rsidRPr="001767D0">
        <w:t>All jurisdictions / sectors wh</w:t>
      </w:r>
      <w:r w:rsidR="00EC4F05">
        <w:t>ich</w:t>
      </w:r>
      <w:r w:rsidRPr="001767D0">
        <w:t xml:space="preserve"> provided this commitment were able to provide this data from their administrative systems, except for a number of dioceses in the N</w:t>
      </w:r>
      <w:r w:rsidR="002F4CB6">
        <w:t xml:space="preserve">ew </w:t>
      </w:r>
      <w:r w:rsidRPr="001767D0">
        <w:t>S</w:t>
      </w:r>
      <w:r w:rsidR="002F4CB6">
        <w:t xml:space="preserve">outh </w:t>
      </w:r>
      <w:r w:rsidRPr="001767D0">
        <w:t>W</w:t>
      </w:r>
      <w:r w:rsidR="002F4CB6">
        <w:t>ales</w:t>
      </w:r>
      <w:r w:rsidRPr="001767D0">
        <w:t xml:space="preserve"> Catholic sector. </w:t>
      </w:r>
    </w:p>
    <w:p w14:paraId="3AC51B66" w14:textId="77777777" w:rsidR="00A8559B" w:rsidRDefault="00A8559B" w:rsidP="00A8559B">
      <w:pPr>
        <w:pStyle w:val="Caption"/>
        <w:rPr>
          <w:highlight w:val="cyan"/>
        </w:rPr>
      </w:pPr>
      <w:bookmarkStart w:id="124" w:name="_Toc15429898"/>
      <w:bookmarkStart w:id="125" w:name="_Toc20667442"/>
      <w:r w:rsidRPr="001767D0">
        <w:t>Table 2.</w:t>
      </w:r>
      <w:r>
        <w:t>7.4</w:t>
      </w:r>
      <w:r w:rsidRPr="001767D0">
        <w:tab/>
        <w:t>Post-population of attendance data by jurisdiction and sector</w:t>
      </w:r>
      <w:bookmarkEnd w:id="124"/>
      <w:bookmarkEnd w:id="125"/>
    </w:p>
    <w:tbl>
      <w:tblPr>
        <w:tblW w:w="6720" w:type="dxa"/>
        <w:tblLook w:val="04A0" w:firstRow="1" w:lastRow="0" w:firstColumn="1" w:lastColumn="0" w:noHBand="0" w:noVBand="1"/>
      </w:tblPr>
      <w:tblGrid>
        <w:gridCol w:w="3180"/>
        <w:gridCol w:w="1277"/>
        <w:gridCol w:w="1180"/>
        <w:gridCol w:w="1286"/>
      </w:tblGrid>
      <w:tr w:rsidR="00A8559B" w:rsidRPr="001767D0" w14:paraId="5661577C" w14:textId="77777777" w:rsidTr="00293DCF">
        <w:trPr>
          <w:trHeight w:val="327"/>
        </w:trPr>
        <w:tc>
          <w:tcPr>
            <w:tcW w:w="3180" w:type="dxa"/>
            <w:tcBorders>
              <w:top w:val="nil"/>
              <w:left w:val="nil"/>
              <w:bottom w:val="nil"/>
              <w:right w:val="nil"/>
            </w:tcBorders>
            <w:shd w:val="clear" w:color="000000" w:fill="1F688D"/>
            <w:vAlign w:val="center"/>
            <w:hideMark/>
          </w:tcPr>
          <w:p w14:paraId="36B8EE99" w14:textId="77777777" w:rsidR="00A8559B" w:rsidRPr="001767D0" w:rsidRDefault="00A8559B" w:rsidP="00407717">
            <w:pPr>
              <w:rPr>
                <w:rFonts w:eastAsia="Times New Roman" w:cs="Arial"/>
                <w:b/>
                <w:bCs/>
                <w:color w:val="FFFFFF"/>
                <w:sz w:val="18"/>
                <w:szCs w:val="18"/>
                <w:lang w:eastAsia="en-AU"/>
              </w:rPr>
            </w:pPr>
            <w:r w:rsidRPr="001767D0">
              <w:rPr>
                <w:rFonts w:eastAsia="Times New Roman" w:cs="Arial"/>
                <w:b/>
                <w:bCs/>
                <w:color w:val="FFFFFF"/>
                <w:sz w:val="18"/>
                <w:szCs w:val="18"/>
                <w:lang w:eastAsia="en-AU"/>
              </w:rPr>
              <w:t> </w:t>
            </w:r>
          </w:p>
        </w:tc>
        <w:tc>
          <w:tcPr>
            <w:tcW w:w="3540" w:type="dxa"/>
            <w:gridSpan w:val="3"/>
            <w:tcBorders>
              <w:top w:val="nil"/>
              <w:left w:val="nil"/>
              <w:bottom w:val="nil"/>
              <w:right w:val="nil"/>
            </w:tcBorders>
            <w:shd w:val="clear" w:color="000000" w:fill="1F688D"/>
            <w:vAlign w:val="bottom"/>
            <w:hideMark/>
          </w:tcPr>
          <w:p w14:paraId="6FA6358D" w14:textId="77777777" w:rsidR="00A8559B" w:rsidRPr="001767D0" w:rsidRDefault="00A8559B" w:rsidP="00293DCF">
            <w:pPr>
              <w:jc w:val="center"/>
              <w:rPr>
                <w:rFonts w:eastAsia="Times New Roman" w:cs="Arial"/>
                <w:b/>
                <w:bCs/>
                <w:color w:val="FFFFFF"/>
                <w:sz w:val="18"/>
                <w:szCs w:val="18"/>
                <w:lang w:eastAsia="en-AU"/>
              </w:rPr>
            </w:pPr>
            <w:r w:rsidRPr="001767D0">
              <w:rPr>
                <w:rFonts w:eastAsia="Times New Roman" w:cs="Arial"/>
                <w:b/>
                <w:bCs/>
                <w:color w:val="FFFFFF"/>
                <w:sz w:val="18"/>
                <w:szCs w:val="18"/>
                <w:lang w:eastAsia="en-AU"/>
              </w:rPr>
              <w:t>School sector</w:t>
            </w:r>
          </w:p>
        </w:tc>
      </w:tr>
      <w:tr w:rsidR="00A8559B" w:rsidRPr="001767D0" w14:paraId="2930CEF2" w14:textId="77777777" w:rsidTr="00293DCF">
        <w:trPr>
          <w:trHeight w:val="482"/>
        </w:trPr>
        <w:tc>
          <w:tcPr>
            <w:tcW w:w="3180" w:type="dxa"/>
            <w:tcBorders>
              <w:top w:val="nil"/>
              <w:left w:val="nil"/>
              <w:bottom w:val="nil"/>
              <w:right w:val="nil"/>
            </w:tcBorders>
            <w:shd w:val="clear" w:color="auto" w:fill="1F688D" w:themeFill="accent1"/>
            <w:vAlign w:val="center"/>
            <w:hideMark/>
          </w:tcPr>
          <w:p w14:paraId="6F661439" w14:textId="77777777" w:rsidR="00A8559B" w:rsidRPr="001767D0" w:rsidRDefault="00A8559B" w:rsidP="00407717">
            <w:pPr>
              <w:rPr>
                <w:rFonts w:eastAsia="Times New Roman" w:cs="Arial"/>
                <w:b/>
                <w:bCs/>
                <w:color w:val="FFFFFF"/>
                <w:sz w:val="18"/>
                <w:szCs w:val="18"/>
                <w:lang w:eastAsia="en-AU"/>
              </w:rPr>
            </w:pPr>
            <w:r w:rsidRPr="001767D0">
              <w:rPr>
                <w:rFonts w:eastAsia="Times New Roman" w:cs="Arial"/>
                <w:b/>
                <w:bCs/>
                <w:color w:val="FFFFFF"/>
                <w:sz w:val="18"/>
                <w:szCs w:val="18"/>
                <w:lang w:eastAsia="en-AU"/>
              </w:rPr>
              <w:t>Jurisdiction</w:t>
            </w:r>
          </w:p>
        </w:tc>
        <w:tc>
          <w:tcPr>
            <w:tcW w:w="1180" w:type="dxa"/>
            <w:tcBorders>
              <w:top w:val="nil"/>
              <w:left w:val="nil"/>
              <w:bottom w:val="nil"/>
              <w:right w:val="nil"/>
            </w:tcBorders>
            <w:shd w:val="clear" w:color="auto" w:fill="1F688D" w:themeFill="accent1"/>
            <w:vAlign w:val="center"/>
            <w:hideMark/>
          </w:tcPr>
          <w:p w14:paraId="3A22C94A" w14:textId="77777777" w:rsidR="00A8559B" w:rsidRPr="001767D0" w:rsidRDefault="00A8559B" w:rsidP="00407717">
            <w:pPr>
              <w:jc w:val="center"/>
              <w:rPr>
                <w:rFonts w:eastAsia="Times New Roman" w:cs="Arial"/>
                <w:b/>
                <w:bCs/>
                <w:color w:val="FFFFFF"/>
                <w:sz w:val="18"/>
                <w:szCs w:val="18"/>
                <w:lang w:eastAsia="en-AU"/>
              </w:rPr>
            </w:pPr>
            <w:r w:rsidRPr="001767D0">
              <w:rPr>
                <w:rFonts w:eastAsia="Times New Roman" w:cs="Arial"/>
                <w:b/>
                <w:bCs/>
                <w:color w:val="FFFFFF"/>
                <w:sz w:val="18"/>
                <w:szCs w:val="18"/>
                <w:lang w:eastAsia="en-AU"/>
              </w:rPr>
              <w:t>Government</w:t>
            </w:r>
          </w:p>
        </w:tc>
        <w:tc>
          <w:tcPr>
            <w:tcW w:w="1180" w:type="dxa"/>
            <w:tcBorders>
              <w:top w:val="nil"/>
              <w:left w:val="nil"/>
              <w:bottom w:val="nil"/>
              <w:right w:val="nil"/>
            </w:tcBorders>
            <w:shd w:val="clear" w:color="auto" w:fill="1F688D" w:themeFill="accent1"/>
            <w:vAlign w:val="center"/>
            <w:hideMark/>
          </w:tcPr>
          <w:p w14:paraId="6390FC04" w14:textId="77777777" w:rsidR="00A8559B" w:rsidRPr="001767D0" w:rsidRDefault="00A8559B" w:rsidP="00407717">
            <w:pPr>
              <w:jc w:val="center"/>
              <w:rPr>
                <w:rFonts w:eastAsia="Times New Roman" w:cs="Arial"/>
                <w:b/>
                <w:bCs/>
                <w:color w:val="FFFFFF"/>
                <w:sz w:val="18"/>
                <w:szCs w:val="18"/>
                <w:lang w:eastAsia="en-AU"/>
              </w:rPr>
            </w:pPr>
            <w:r w:rsidRPr="001767D0">
              <w:rPr>
                <w:rFonts w:eastAsia="Times New Roman" w:cs="Arial"/>
                <w:b/>
                <w:bCs/>
                <w:color w:val="FFFFFF"/>
                <w:sz w:val="18"/>
                <w:szCs w:val="18"/>
                <w:lang w:eastAsia="en-AU"/>
              </w:rPr>
              <w:t>Catholic</w:t>
            </w:r>
          </w:p>
        </w:tc>
        <w:tc>
          <w:tcPr>
            <w:tcW w:w="1180" w:type="dxa"/>
            <w:tcBorders>
              <w:top w:val="nil"/>
              <w:left w:val="nil"/>
              <w:bottom w:val="nil"/>
              <w:right w:val="nil"/>
            </w:tcBorders>
            <w:shd w:val="clear" w:color="auto" w:fill="1F688D" w:themeFill="accent1"/>
            <w:vAlign w:val="center"/>
            <w:hideMark/>
          </w:tcPr>
          <w:p w14:paraId="4C210104" w14:textId="77777777" w:rsidR="00A8559B" w:rsidRPr="001767D0" w:rsidRDefault="00A8559B" w:rsidP="00407717">
            <w:pPr>
              <w:jc w:val="center"/>
              <w:rPr>
                <w:rFonts w:eastAsia="Times New Roman" w:cs="Arial"/>
                <w:b/>
                <w:bCs/>
                <w:color w:val="FFFFFF"/>
                <w:sz w:val="18"/>
                <w:szCs w:val="18"/>
                <w:lang w:eastAsia="en-AU"/>
              </w:rPr>
            </w:pPr>
            <w:r>
              <w:rPr>
                <w:rFonts w:eastAsia="Times New Roman" w:cs="Arial"/>
                <w:b/>
                <w:bCs/>
                <w:color w:val="FFFFFF"/>
                <w:sz w:val="18"/>
                <w:szCs w:val="18"/>
                <w:lang w:eastAsia="en-AU"/>
              </w:rPr>
              <w:t>Independent</w:t>
            </w:r>
          </w:p>
        </w:tc>
      </w:tr>
      <w:tr w:rsidR="00A8559B" w:rsidRPr="001767D0" w14:paraId="5F4D2A1F" w14:textId="77777777" w:rsidTr="00407717">
        <w:trPr>
          <w:trHeight w:val="301"/>
        </w:trPr>
        <w:tc>
          <w:tcPr>
            <w:tcW w:w="3180" w:type="dxa"/>
            <w:tcBorders>
              <w:top w:val="nil"/>
              <w:left w:val="nil"/>
              <w:bottom w:val="nil"/>
              <w:right w:val="nil"/>
            </w:tcBorders>
            <w:shd w:val="clear" w:color="auto" w:fill="auto"/>
            <w:noWrap/>
            <w:vAlign w:val="center"/>
            <w:hideMark/>
          </w:tcPr>
          <w:p w14:paraId="507FE13F" w14:textId="77777777" w:rsidR="00A8559B" w:rsidRPr="001767D0" w:rsidRDefault="00A8559B" w:rsidP="00407717">
            <w:pPr>
              <w:rPr>
                <w:rFonts w:eastAsia="Times New Roman" w:cs="Arial"/>
                <w:b/>
                <w:bCs/>
                <w:color w:val="000000"/>
                <w:sz w:val="18"/>
                <w:szCs w:val="18"/>
                <w:lang w:eastAsia="en-AU"/>
              </w:rPr>
            </w:pPr>
            <w:r w:rsidRPr="001767D0">
              <w:rPr>
                <w:rFonts w:eastAsia="Times New Roman" w:cs="Arial"/>
                <w:b/>
                <w:bCs/>
                <w:color w:val="000000"/>
                <w:sz w:val="18"/>
                <w:szCs w:val="18"/>
                <w:lang w:eastAsia="en-AU"/>
              </w:rPr>
              <w:t>Post-populated attendance data</w:t>
            </w:r>
          </w:p>
        </w:tc>
        <w:tc>
          <w:tcPr>
            <w:tcW w:w="1180" w:type="dxa"/>
            <w:tcBorders>
              <w:top w:val="nil"/>
              <w:left w:val="nil"/>
              <w:bottom w:val="nil"/>
              <w:right w:val="nil"/>
            </w:tcBorders>
            <w:shd w:val="clear" w:color="auto" w:fill="auto"/>
            <w:noWrap/>
            <w:vAlign w:val="center"/>
            <w:hideMark/>
          </w:tcPr>
          <w:p w14:paraId="54F104BA" w14:textId="77777777" w:rsidR="00A8559B" w:rsidRPr="001767D0" w:rsidRDefault="00A8559B" w:rsidP="00407717">
            <w:pPr>
              <w:rPr>
                <w:rFonts w:eastAsia="Times New Roman" w:cs="Arial"/>
                <w:b/>
                <w:bCs/>
                <w:color w:val="000000"/>
                <w:sz w:val="18"/>
                <w:szCs w:val="18"/>
                <w:lang w:eastAsia="en-AU"/>
              </w:rPr>
            </w:pPr>
          </w:p>
        </w:tc>
        <w:tc>
          <w:tcPr>
            <w:tcW w:w="1180" w:type="dxa"/>
            <w:tcBorders>
              <w:top w:val="nil"/>
              <w:left w:val="nil"/>
              <w:bottom w:val="nil"/>
              <w:right w:val="nil"/>
            </w:tcBorders>
            <w:shd w:val="clear" w:color="auto" w:fill="auto"/>
            <w:noWrap/>
            <w:vAlign w:val="center"/>
            <w:hideMark/>
          </w:tcPr>
          <w:p w14:paraId="3D4F416A" w14:textId="77777777" w:rsidR="00A8559B" w:rsidRPr="001767D0" w:rsidRDefault="00A8559B" w:rsidP="00407717">
            <w:pPr>
              <w:rPr>
                <w:rFonts w:ascii="Times New Roman" w:eastAsia="Times New Roman" w:hAnsi="Times New Roman" w:cs="Times New Roman"/>
                <w:szCs w:val="20"/>
                <w:lang w:eastAsia="en-AU"/>
              </w:rPr>
            </w:pPr>
          </w:p>
        </w:tc>
        <w:tc>
          <w:tcPr>
            <w:tcW w:w="1180" w:type="dxa"/>
            <w:tcBorders>
              <w:top w:val="nil"/>
              <w:left w:val="nil"/>
              <w:bottom w:val="nil"/>
              <w:right w:val="nil"/>
            </w:tcBorders>
            <w:shd w:val="clear" w:color="auto" w:fill="auto"/>
            <w:noWrap/>
            <w:vAlign w:val="center"/>
            <w:hideMark/>
          </w:tcPr>
          <w:p w14:paraId="248D644A" w14:textId="77777777" w:rsidR="00A8559B" w:rsidRPr="001767D0" w:rsidRDefault="00A8559B" w:rsidP="00407717">
            <w:pPr>
              <w:rPr>
                <w:rFonts w:ascii="Times New Roman" w:eastAsia="Times New Roman" w:hAnsi="Times New Roman" w:cs="Times New Roman"/>
                <w:szCs w:val="20"/>
                <w:lang w:eastAsia="en-AU"/>
              </w:rPr>
            </w:pPr>
          </w:p>
        </w:tc>
      </w:tr>
      <w:tr w:rsidR="00A8559B" w:rsidRPr="001767D0" w14:paraId="1F4BA87D" w14:textId="77777777" w:rsidTr="00407717">
        <w:trPr>
          <w:trHeight w:val="301"/>
        </w:trPr>
        <w:tc>
          <w:tcPr>
            <w:tcW w:w="3180" w:type="dxa"/>
            <w:tcBorders>
              <w:top w:val="nil"/>
              <w:left w:val="nil"/>
              <w:bottom w:val="nil"/>
              <w:right w:val="nil"/>
            </w:tcBorders>
            <w:shd w:val="clear" w:color="000000" w:fill="C7E4F2"/>
            <w:vAlign w:val="center"/>
            <w:hideMark/>
          </w:tcPr>
          <w:p w14:paraId="2E55CCCA" w14:textId="77777777" w:rsidR="00A8559B" w:rsidRPr="001767D0" w:rsidRDefault="00A8559B" w:rsidP="00407717">
            <w:pPr>
              <w:ind w:firstLineChars="100" w:firstLine="180"/>
              <w:rPr>
                <w:rFonts w:eastAsia="Times New Roman" w:cs="Arial"/>
                <w:color w:val="000000"/>
                <w:sz w:val="18"/>
                <w:szCs w:val="18"/>
                <w:lang w:eastAsia="en-AU"/>
              </w:rPr>
            </w:pPr>
            <w:r w:rsidRPr="001767D0">
              <w:rPr>
                <w:rFonts w:eastAsia="Times New Roman" w:cs="Arial"/>
                <w:color w:val="000000"/>
                <w:sz w:val="18"/>
                <w:szCs w:val="18"/>
                <w:lang w:eastAsia="en-AU"/>
              </w:rPr>
              <w:t>New South Wales</w:t>
            </w:r>
          </w:p>
        </w:tc>
        <w:tc>
          <w:tcPr>
            <w:tcW w:w="1180" w:type="dxa"/>
            <w:tcBorders>
              <w:top w:val="nil"/>
              <w:left w:val="nil"/>
              <w:bottom w:val="nil"/>
              <w:right w:val="nil"/>
            </w:tcBorders>
            <w:shd w:val="clear" w:color="000000" w:fill="C7E4F2"/>
            <w:vAlign w:val="center"/>
            <w:hideMark/>
          </w:tcPr>
          <w:p w14:paraId="2C9E3FF2"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c>
          <w:tcPr>
            <w:tcW w:w="1180" w:type="dxa"/>
            <w:tcBorders>
              <w:top w:val="nil"/>
              <w:left w:val="nil"/>
              <w:bottom w:val="nil"/>
              <w:right w:val="nil"/>
            </w:tcBorders>
            <w:shd w:val="clear" w:color="000000" w:fill="C7E4F2"/>
            <w:vAlign w:val="center"/>
            <w:hideMark/>
          </w:tcPr>
          <w:p w14:paraId="4E07E33B"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yes</w:t>
            </w:r>
          </w:p>
        </w:tc>
        <w:tc>
          <w:tcPr>
            <w:tcW w:w="1180" w:type="dxa"/>
            <w:tcBorders>
              <w:top w:val="nil"/>
              <w:left w:val="nil"/>
              <w:bottom w:val="nil"/>
              <w:right w:val="nil"/>
            </w:tcBorders>
            <w:shd w:val="clear" w:color="000000" w:fill="C7E4F2"/>
            <w:vAlign w:val="center"/>
            <w:hideMark/>
          </w:tcPr>
          <w:p w14:paraId="1FA530BE"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r>
      <w:tr w:rsidR="00A8559B" w:rsidRPr="001767D0" w14:paraId="7C33A888" w14:textId="77777777" w:rsidTr="00407717">
        <w:trPr>
          <w:trHeight w:val="301"/>
        </w:trPr>
        <w:tc>
          <w:tcPr>
            <w:tcW w:w="3180" w:type="dxa"/>
            <w:tcBorders>
              <w:top w:val="nil"/>
              <w:left w:val="nil"/>
              <w:bottom w:val="nil"/>
              <w:right w:val="nil"/>
            </w:tcBorders>
            <w:shd w:val="clear" w:color="auto" w:fill="auto"/>
            <w:noWrap/>
            <w:vAlign w:val="center"/>
            <w:hideMark/>
          </w:tcPr>
          <w:p w14:paraId="348B977B" w14:textId="77777777" w:rsidR="00A8559B" w:rsidRPr="001767D0" w:rsidRDefault="00A8559B" w:rsidP="00407717">
            <w:pPr>
              <w:ind w:firstLineChars="100" w:firstLine="180"/>
              <w:rPr>
                <w:rFonts w:eastAsia="Times New Roman" w:cs="Arial"/>
                <w:color w:val="000000"/>
                <w:sz w:val="18"/>
                <w:szCs w:val="18"/>
                <w:lang w:eastAsia="en-AU"/>
              </w:rPr>
            </w:pPr>
            <w:r w:rsidRPr="001767D0">
              <w:rPr>
                <w:rFonts w:eastAsia="Times New Roman" w:cs="Arial"/>
                <w:color w:val="000000"/>
                <w:sz w:val="18"/>
                <w:szCs w:val="18"/>
                <w:lang w:eastAsia="en-AU"/>
              </w:rPr>
              <w:t>Victoria</w:t>
            </w:r>
          </w:p>
        </w:tc>
        <w:tc>
          <w:tcPr>
            <w:tcW w:w="1180" w:type="dxa"/>
            <w:tcBorders>
              <w:top w:val="nil"/>
              <w:left w:val="nil"/>
              <w:bottom w:val="nil"/>
              <w:right w:val="nil"/>
            </w:tcBorders>
            <w:shd w:val="clear" w:color="auto" w:fill="auto"/>
            <w:noWrap/>
            <w:vAlign w:val="center"/>
            <w:hideMark/>
          </w:tcPr>
          <w:p w14:paraId="6A3F1BE1"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yes</w:t>
            </w:r>
          </w:p>
        </w:tc>
        <w:tc>
          <w:tcPr>
            <w:tcW w:w="1180" w:type="dxa"/>
            <w:tcBorders>
              <w:top w:val="nil"/>
              <w:left w:val="nil"/>
              <w:bottom w:val="nil"/>
              <w:right w:val="nil"/>
            </w:tcBorders>
            <w:shd w:val="clear" w:color="auto" w:fill="auto"/>
            <w:noWrap/>
            <w:vAlign w:val="center"/>
            <w:hideMark/>
          </w:tcPr>
          <w:p w14:paraId="121D6A8C"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c>
          <w:tcPr>
            <w:tcW w:w="1180" w:type="dxa"/>
            <w:tcBorders>
              <w:top w:val="nil"/>
              <w:left w:val="nil"/>
              <w:bottom w:val="nil"/>
              <w:right w:val="nil"/>
            </w:tcBorders>
            <w:shd w:val="clear" w:color="auto" w:fill="auto"/>
            <w:noWrap/>
            <w:vAlign w:val="center"/>
            <w:hideMark/>
          </w:tcPr>
          <w:p w14:paraId="0D8D2E3E"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r>
      <w:tr w:rsidR="00A8559B" w:rsidRPr="001767D0" w14:paraId="6797EC85" w14:textId="77777777" w:rsidTr="00407717">
        <w:trPr>
          <w:trHeight w:val="301"/>
        </w:trPr>
        <w:tc>
          <w:tcPr>
            <w:tcW w:w="3180" w:type="dxa"/>
            <w:tcBorders>
              <w:top w:val="nil"/>
              <w:left w:val="nil"/>
              <w:bottom w:val="nil"/>
              <w:right w:val="nil"/>
            </w:tcBorders>
            <w:shd w:val="clear" w:color="000000" w:fill="C7E4F2"/>
            <w:vAlign w:val="center"/>
            <w:hideMark/>
          </w:tcPr>
          <w:p w14:paraId="64D56975" w14:textId="77777777" w:rsidR="00A8559B" w:rsidRPr="001767D0" w:rsidRDefault="00A8559B" w:rsidP="00407717">
            <w:pPr>
              <w:ind w:firstLineChars="100" w:firstLine="180"/>
              <w:rPr>
                <w:rFonts w:eastAsia="Times New Roman" w:cs="Arial"/>
                <w:color w:val="000000"/>
                <w:sz w:val="18"/>
                <w:szCs w:val="18"/>
                <w:lang w:eastAsia="en-AU"/>
              </w:rPr>
            </w:pPr>
            <w:r w:rsidRPr="001767D0">
              <w:rPr>
                <w:rFonts w:eastAsia="Times New Roman" w:cs="Arial"/>
                <w:color w:val="000000"/>
                <w:sz w:val="18"/>
                <w:szCs w:val="18"/>
                <w:lang w:eastAsia="en-AU"/>
              </w:rPr>
              <w:t>Queensland</w:t>
            </w:r>
          </w:p>
        </w:tc>
        <w:tc>
          <w:tcPr>
            <w:tcW w:w="1180" w:type="dxa"/>
            <w:tcBorders>
              <w:top w:val="nil"/>
              <w:left w:val="nil"/>
              <w:bottom w:val="nil"/>
              <w:right w:val="nil"/>
            </w:tcBorders>
            <w:shd w:val="clear" w:color="000000" w:fill="C7E4F2"/>
            <w:vAlign w:val="center"/>
            <w:hideMark/>
          </w:tcPr>
          <w:p w14:paraId="6A3B97AD"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yes</w:t>
            </w:r>
          </w:p>
        </w:tc>
        <w:tc>
          <w:tcPr>
            <w:tcW w:w="1180" w:type="dxa"/>
            <w:tcBorders>
              <w:top w:val="nil"/>
              <w:left w:val="nil"/>
              <w:bottom w:val="nil"/>
              <w:right w:val="nil"/>
            </w:tcBorders>
            <w:shd w:val="clear" w:color="000000" w:fill="C7E4F2"/>
            <w:vAlign w:val="center"/>
            <w:hideMark/>
          </w:tcPr>
          <w:p w14:paraId="0B36B073"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c>
          <w:tcPr>
            <w:tcW w:w="1180" w:type="dxa"/>
            <w:tcBorders>
              <w:top w:val="nil"/>
              <w:left w:val="nil"/>
              <w:bottom w:val="nil"/>
              <w:right w:val="nil"/>
            </w:tcBorders>
            <w:shd w:val="clear" w:color="000000" w:fill="C7E4F2"/>
            <w:vAlign w:val="center"/>
            <w:hideMark/>
          </w:tcPr>
          <w:p w14:paraId="4C1BF522"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r>
      <w:tr w:rsidR="00A8559B" w:rsidRPr="001767D0" w14:paraId="6C60D2B1" w14:textId="77777777" w:rsidTr="00407717">
        <w:trPr>
          <w:trHeight w:val="301"/>
        </w:trPr>
        <w:tc>
          <w:tcPr>
            <w:tcW w:w="3180" w:type="dxa"/>
            <w:tcBorders>
              <w:top w:val="nil"/>
              <w:left w:val="nil"/>
              <w:bottom w:val="nil"/>
              <w:right w:val="nil"/>
            </w:tcBorders>
            <w:shd w:val="clear" w:color="auto" w:fill="auto"/>
            <w:noWrap/>
            <w:vAlign w:val="center"/>
            <w:hideMark/>
          </w:tcPr>
          <w:p w14:paraId="4A599BFB" w14:textId="77777777" w:rsidR="00A8559B" w:rsidRPr="001767D0" w:rsidRDefault="00A8559B" w:rsidP="00407717">
            <w:pPr>
              <w:ind w:firstLineChars="100" w:firstLine="180"/>
              <w:rPr>
                <w:rFonts w:eastAsia="Times New Roman" w:cs="Arial"/>
                <w:color w:val="000000"/>
                <w:sz w:val="18"/>
                <w:szCs w:val="18"/>
                <w:lang w:eastAsia="en-AU"/>
              </w:rPr>
            </w:pPr>
            <w:r w:rsidRPr="001767D0">
              <w:rPr>
                <w:rFonts w:eastAsia="Times New Roman" w:cs="Arial"/>
                <w:color w:val="000000"/>
                <w:sz w:val="18"/>
                <w:szCs w:val="18"/>
                <w:lang w:eastAsia="en-AU"/>
              </w:rPr>
              <w:t>Western Australia</w:t>
            </w:r>
          </w:p>
        </w:tc>
        <w:tc>
          <w:tcPr>
            <w:tcW w:w="1180" w:type="dxa"/>
            <w:tcBorders>
              <w:top w:val="nil"/>
              <w:left w:val="nil"/>
              <w:bottom w:val="nil"/>
              <w:right w:val="nil"/>
            </w:tcBorders>
            <w:shd w:val="clear" w:color="auto" w:fill="auto"/>
            <w:noWrap/>
            <w:vAlign w:val="center"/>
            <w:hideMark/>
          </w:tcPr>
          <w:p w14:paraId="6AC1DB13"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yes</w:t>
            </w:r>
          </w:p>
        </w:tc>
        <w:tc>
          <w:tcPr>
            <w:tcW w:w="1180" w:type="dxa"/>
            <w:tcBorders>
              <w:top w:val="nil"/>
              <w:left w:val="nil"/>
              <w:bottom w:val="nil"/>
              <w:right w:val="nil"/>
            </w:tcBorders>
            <w:shd w:val="clear" w:color="auto" w:fill="auto"/>
            <w:noWrap/>
            <w:vAlign w:val="center"/>
            <w:hideMark/>
          </w:tcPr>
          <w:p w14:paraId="29FE6183"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c>
          <w:tcPr>
            <w:tcW w:w="1180" w:type="dxa"/>
            <w:tcBorders>
              <w:top w:val="nil"/>
              <w:left w:val="nil"/>
              <w:bottom w:val="nil"/>
              <w:right w:val="nil"/>
            </w:tcBorders>
            <w:shd w:val="clear" w:color="auto" w:fill="auto"/>
            <w:noWrap/>
            <w:vAlign w:val="center"/>
            <w:hideMark/>
          </w:tcPr>
          <w:p w14:paraId="1EEFB0DD"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r>
      <w:tr w:rsidR="00A8559B" w:rsidRPr="001767D0" w14:paraId="610B9B63" w14:textId="77777777" w:rsidTr="00407717">
        <w:trPr>
          <w:trHeight w:val="301"/>
        </w:trPr>
        <w:tc>
          <w:tcPr>
            <w:tcW w:w="3180" w:type="dxa"/>
            <w:tcBorders>
              <w:top w:val="nil"/>
              <w:left w:val="nil"/>
              <w:bottom w:val="nil"/>
              <w:right w:val="nil"/>
            </w:tcBorders>
            <w:shd w:val="clear" w:color="000000" w:fill="C7E4F2"/>
            <w:vAlign w:val="center"/>
            <w:hideMark/>
          </w:tcPr>
          <w:p w14:paraId="597FCA48" w14:textId="77777777" w:rsidR="00A8559B" w:rsidRPr="001767D0" w:rsidRDefault="00A8559B" w:rsidP="00407717">
            <w:pPr>
              <w:ind w:firstLineChars="100" w:firstLine="180"/>
              <w:rPr>
                <w:rFonts w:eastAsia="Times New Roman" w:cs="Arial"/>
                <w:color w:val="000000"/>
                <w:sz w:val="18"/>
                <w:szCs w:val="18"/>
                <w:lang w:eastAsia="en-AU"/>
              </w:rPr>
            </w:pPr>
            <w:r w:rsidRPr="001767D0">
              <w:rPr>
                <w:rFonts w:eastAsia="Times New Roman" w:cs="Arial"/>
                <w:color w:val="000000"/>
                <w:sz w:val="18"/>
                <w:szCs w:val="18"/>
                <w:lang w:eastAsia="en-AU"/>
              </w:rPr>
              <w:t>South Australia</w:t>
            </w:r>
          </w:p>
        </w:tc>
        <w:tc>
          <w:tcPr>
            <w:tcW w:w="1180" w:type="dxa"/>
            <w:tcBorders>
              <w:top w:val="nil"/>
              <w:left w:val="nil"/>
              <w:bottom w:val="nil"/>
              <w:right w:val="nil"/>
            </w:tcBorders>
            <w:shd w:val="clear" w:color="000000" w:fill="C7E4F2"/>
            <w:vAlign w:val="center"/>
            <w:hideMark/>
          </w:tcPr>
          <w:p w14:paraId="16802146"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c>
          <w:tcPr>
            <w:tcW w:w="1180" w:type="dxa"/>
            <w:tcBorders>
              <w:top w:val="nil"/>
              <w:left w:val="nil"/>
              <w:bottom w:val="nil"/>
              <w:right w:val="nil"/>
            </w:tcBorders>
            <w:shd w:val="clear" w:color="000000" w:fill="C7E4F2"/>
            <w:vAlign w:val="center"/>
            <w:hideMark/>
          </w:tcPr>
          <w:p w14:paraId="4C892A3C"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c>
          <w:tcPr>
            <w:tcW w:w="1180" w:type="dxa"/>
            <w:tcBorders>
              <w:top w:val="nil"/>
              <w:left w:val="nil"/>
              <w:bottom w:val="nil"/>
              <w:right w:val="nil"/>
            </w:tcBorders>
            <w:shd w:val="clear" w:color="000000" w:fill="C7E4F2"/>
            <w:vAlign w:val="center"/>
            <w:hideMark/>
          </w:tcPr>
          <w:p w14:paraId="4526154A"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r>
      <w:tr w:rsidR="00A8559B" w:rsidRPr="001767D0" w14:paraId="345E5014" w14:textId="77777777" w:rsidTr="00407717">
        <w:trPr>
          <w:trHeight w:val="301"/>
        </w:trPr>
        <w:tc>
          <w:tcPr>
            <w:tcW w:w="3180" w:type="dxa"/>
            <w:tcBorders>
              <w:top w:val="nil"/>
              <w:left w:val="nil"/>
              <w:bottom w:val="nil"/>
              <w:right w:val="nil"/>
            </w:tcBorders>
            <w:shd w:val="clear" w:color="auto" w:fill="auto"/>
            <w:noWrap/>
            <w:vAlign w:val="center"/>
            <w:hideMark/>
          </w:tcPr>
          <w:p w14:paraId="15550733" w14:textId="77777777" w:rsidR="00A8559B" w:rsidRPr="001767D0" w:rsidRDefault="00A8559B" w:rsidP="00407717">
            <w:pPr>
              <w:ind w:firstLineChars="100" w:firstLine="180"/>
              <w:rPr>
                <w:rFonts w:eastAsia="Times New Roman" w:cs="Arial"/>
                <w:color w:val="000000"/>
                <w:sz w:val="18"/>
                <w:szCs w:val="18"/>
                <w:lang w:eastAsia="en-AU"/>
              </w:rPr>
            </w:pPr>
            <w:r w:rsidRPr="001767D0">
              <w:rPr>
                <w:rFonts w:eastAsia="Times New Roman" w:cs="Arial"/>
                <w:color w:val="000000"/>
                <w:sz w:val="18"/>
                <w:szCs w:val="18"/>
                <w:lang w:eastAsia="en-AU"/>
              </w:rPr>
              <w:t>Tasmania</w:t>
            </w:r>
          </w:p>
        </w:tc>
        <w:tc>
          <w:tcPr>
            <w:tcW w:w="1180" w:type="dxa"/>
            <w:tcBorders>
              <w:top w:val="nil"/>
              <w:left w:val="nil"/>
              <w:bottom w:val="nil"/>
              <w:right w:val="nil"/>
            </w:tcBorders>
            <w:shd w:val="clear" w:color="auto" w:fill="auto"/>
            <w:noWrap/>
            <w:vAlign w:val="center"/>
            <w:hideMark/>
          </w:tcPr>
          <w:p w14:paraId="7A01E805"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yes</w:t>
            </w:r>
          </w:p>
        </w:tc>
        <w:tc>
          <w:tcPr>
            <w:tcW w:w="1180" w:type="dxa"/>
            <w:tcBorders>
              <w:top w:val="nil"/>
              <w:left w:val="nil"/>
              <w:bottom w:val="nil"/>
              <w:right w:val="nil"/>
            </w:tcBorders>
            <w:shd w:val="clear" w:color="auto" w:fill="auto"/>
            <w:noWrap/>
            <w:vAlign w:val="center"/>
            <w:hideMark/>
          </w:tcPr>
          <w:p w14:paraId="362F065F"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c>
          <w:tcPr>
            <w:tcW w:w="1180" w:type="dxa"/>
            <w:tcBorders>
              <w:top w:val="nil"/>
              <w:left w:val="nil"/>
              <w:bottom w:val="nil"/>
              <w:right w:val="nil"/>
            </w:tcBorders>
            <w:shd w:val="clear" w:color="auto" w:fill="auto"/>
            <w:noWrap/>
            <w:vAlign w:val="center"/>
            <w:hideMark/>
          </w:tcPr>
          <w:p w14:paraId="45143C69"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r>
      <w:tr w:rsidR="00A8559B" w:rsidRPr="001767D0" w14:paraId="268144AA" w14:textId="77777777" w:rsidTr="00407717">
        <w:trPr>
          <w:trHeight w:val="301"/>
        </w:trPr>
        <w:tc>
          <w:tcPr>
            <w:tcW w:w="3180" w:type="dxa"/>
            <w:tcBorders>
              <w:top w:val="nil"/>
              <w:left w:val="nil"/>
              <w:bottom w:val="nil"/>
              <w:right w:val="nil"/>
            </w:tcBorders>
            <w:shd w:val="clear" w:color="000000" w:fill="C7E4F2"/>
            <w:vAlign w:val="center"/>
            <w:hideMark/>
          </w:tcPr>
          <w:p w14:paraId="2132D121" w14:textId="77777777" w:rsidR="00A8559B" w:rsidRPr="001767D0" w:rsidRDefault="00A8559B" w:rsidP="00407717">
            <w:pPr>
              <w:ind w:firstLineChars="100" w:firstLine="180"/>
              <w:rPr>
                <w:rFonts w:eastAsia="Times New Roman" w:cs="Arial"/>
                <w:color w:val="000000"/>
                <w:sz w:val="18"/>
                <w:szCs w:val="18"/>
                <w:lang w:eastAsia="en-AU"/>
              </w:rPr>
            </w:pPr>
            <w:r w:rsidRPr="001767D0">
              <w:rPr>
                <w:rFonts w:eastAsia="Times New Roman" w:cs="Arial"/>
                <w:color w:val="000000"/>
                <w:sz w:val="18"/>
                <w:szCs w:val="18"/>
                <w:lang w:eastAsia="en-AU"/>
              </w:rPr>
              <w:t>Australian Capital Territory</w:t>
            </w:r>
          </w:p>
        </w:tc>
        <w:tc>
          <w:tcPr>
            <w:tcW w:w="1180" w:type="dxa"/>
            <w:tcBorders>
              <w:top w:val="nil"/>
              <w:left w:val="nil"/>
              <w:bottom w:val="nil"/>
              <w:right w:val="nil"/>
            </w:tcBorders>
            <w:shd w:val="clear" w:color="000000" w:fill="C7E4F2"/>
            <w:vAlign w:val="center"/>
            <w:hideMark/>
          </w:tcPr>
          <w:p w14:paraId="358DABDE"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yes</w:t>
            </w:r>
          </w:p>
        </w:tc>
        <w:tc>
          <w:tcPr>
            <w:tcW w:w="1180" w:type="dxa"/>
            <w:tcBorders>
              <w:top w:val="nil"/>
              <w:left w:val="nil"/>
              <w:bottom w:val="nil"/>
              <w:right w:val="nil"/>
            </w:tcBorders>
            <w:shd w:val="clear" w:color="000000" w:fill="C7E4F2"/>
            <w:vAlign w:val="center"/>
            <w:hideMark/>
          </w:tcPr>
          <w:p w14:paraId="17072510"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c>
          <w:tcPr>
            <w:tcW w:w="1180" w:type="dxa"/>
            <w:tcBorders>
              <w:top w:val="nil"/>
              <w:left w:val="nil"/>
              <w:bottom w:val="nil"/>
              <w:right w:val="nil"/>
            </w:tcBorders>
            <w:shd w:val="clear" w:color="000000" w:fill="C7E4F2"/>
            <w:vAlign w:val="center"/>
            <w:hideMark/>
          </w:tcPr>
          <w:p w14:paraId="0825A03F"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r>
      <w:tr w:rsidR="00A8559B" w:rsidRPr="001767D0" w14:paraId="270B96BB" w14:textId="77777777" w:rsidTr="00407717">
        <w:trPr>
          <w:trHeight w:val="301"/>
        </w:trPr>
        <w:tc>
          <w:tcPr>
            <w:tcW w:w="3180" w:type="dxa"/>
            <w:tcBorders>
              <w:top w:val="nil"/>
              <w:left w:val="nil"/>
              <w:bottom w:val="single" w:sz="8" w:space="0" w:color="1F688D"/>
              <w:right w:val="nil"/>
            </w:tcBorders>
            <w:shd w:val="clear" w:color="000000" w:fill="FFFFFF"/>
            <w:vAlign w:val="center"/>
            <w:hideMark/>
          </w:tcPr>
          <w:p w14:paraId="4833F4F1" w14:textId="77777777" w:rsidR="00A8559B" w:rsidRPr="001767D0" w:rsidRDefault="00A8559B" w:rsidP="00407717">
            <w:pPr>
              <w:ind w:firstLineChars="100" w:firstLine="180"/>
              <w:rPr>
                <w:rFonts w:eastAsia="Times New Roman" w:cs="Arial"/>
                <w:color w:val="000000"/>
                <w:sz w:val="18"/>
                <w:szCs w:val="18"/>
                <w:lang w:eastAsia="en-AU"/>
              </w:rPr>
            </w:pPr>
            <w:r w:rsidRPr="001767D0">
              <w:rPr>
                <w:rFonts w:eastAsia="Times New Roman" w:cs="Arial"/>
                <w:color w:val="000000"/>
                <w:sz w:val="18"/>
                <w:szCs w:val="18"/>
                <w:lang w:eastAsia="en-AU"/>
              </w:rPr>
              <w:t>Northern Territory</w:t>
            </w:r>
          </w:p>
        </w:tc>
        <w:tc>
          <w:tcPr>
            <w:tcW w:w="1180" w:type="dxa"/>
            <w:tcBorders>
              <w:top w:val="nil"/>
              <w:left w:val="nil"/>
              <w:bottom w:val="single" w:sz="8" w:space="0" w:color="1F688D"/>
              <w:right w:val="nil"/>
            </w:tcBorders>
            <w:shd w:val="clear" w:color="000000" w:fill="FFFFFF"/>
            <w:vAlign w:val="center"/>
            <w:hideMark/>
          </w:tcPr>
          <w:p w14:paraId="0C488A76"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c>
          <w:tcPr>
            <w:tcW w:w="1180" w:type="dxa"/>
            <w:tcBorders>
              <w:top w:val="nil"/>
              <w:left w:val="nil"/>
              <w:bottom w:val="single" w:sz="8" w:space="0" w:color="1F688D"/>
              <w:right w:val="nil"/>
            </w:tcBorders>
            <w:shd w:val="clear" w:color="000000" w:fill="FFFFFF"/>
            <w:vAlign w:val="center"/>
            <w:hideMark/>
          </w:tcPr>
          <w:p w14:paraId="55F47A3A"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c>
          <w:tcPr>
            <w:tcW w:w="1180" w:type="dxa"/>
            <w:tcBorders>
              <w:top w:val="nil"/>
              <w:left w:val="nil"/>
              <w:bottom w:val="single" w:sz="8" w:space="0" w:color="1F688D"/>
              <w:right w:val="nil"/>
            </w:tcBorders>
            <w:shd w:val="clear" w:color="000000" w:fill="FFFFFF"/>
            <w:vAlign w:val="center"/>
            <w:hideMark/>
          </w:tcPr>
          <w:p w14:paraId="1F01E71A" w14:textId="77777777" w:rsidR="00A8559B" w:rsidRPr="001767D0" w:rsidRDefault="00A8559B" w:rsidP="00407717">
            <w:pPr>
              <w:jc w:val="center"/>
              <w:rPr>
                <w:rFonts w:eastAsia="Times New Roman" w:cs="Arial"/>
                <w:color w:val="000000"/>
                <w:sz w:val="18"/>
                <w:szCs w:val="18"/>
                <w:lang w:eastAsia="en-AU"/>
              </w:rPr>
            </w:pPr>
            <w:r w:rsidRPr="001767D0">
              <w:rPr>
                <w:rFonts w:eastAsia="Times New Roman" w:cs="Arial"/>
                <w:color w:val="000000"/>
                <w:sz w:val="18"/>
                <w:szCs w:val="18"/>
                <w:lang w:eastAsia="en-AU"/>
              </w:rPr>
              <w:t>no</w:t>
            </w:r>
          </w:p>
        </w:tc>
      </w:tr>
    </w:tbl>
    <w:p w14:paraId="5AF5F3E2" w14:textId="356D0D3F" w:rsidR="00DB2376" w:rsidRPr="001767D0" w:rsidRDefault="00DB2376" w:rsidP="00DB2376">
      <w:pPr>
        <w:pStyle w:val="Body"/>
      </w:pPr>
      <w:r w:rsidRPr="001767D0">
        <w:t xml:space="preserve">Refer to Section </w:t>
      </w:r>
      <w:r w:rsidR="002104DA">
        <w:t>3.10</w:t>
      </w:r>
      <w:r w:rsidRPr="001767D0">
        <w:t xml:space="preserve"> for more details of post-population information provision, including an analysis of the quality of post-population information.</w:t>
      </w:r>
    </w:p>
    <w:p w14:paraId="6D44FA12" w14:textId="77777777" w:rsidR="001234E2" w:rsidRPr="00D5018E" w:rsidRDefault="00F2583A" w:rsidP="00C4221F">
      <w:pPr>
        <w:pStyle w:val="Heading2"/>
      </w:pPr>
      <w:bookmarkStart w:id="126" w:name="_Toc26796310"/>
      <w:r w:rsidRPr="00D5018E">
        <w:t>Communications and supporting materials</w:t>
      </w:r>
      <w:bookmarkEnd w:id="126"/>
    </w:p>
    <w:p w14:paraId="0A3A6726" w14:textId="695358CB" w:rsidR="00EB34E4" w:rsidRPr="00D5018E" w:rsidRDefault="00EB34E4" w:rsidP="003D36C2">
      <w:pPr>
        <w:pStyle w:val="Body"/>
      </w:pPr>
      <w:r w:rsidRPr="00D5018E">
        <w:t xml:space="preserve">This section outlines </w:t>
      </w:r>
      <w:r w:rsidR="00F2583A" w:rsidRPr="00D5018E">
        <w:t xml:space="preserve">communication initiatives intended to raise awareness of Cycle </w:t>
      </w:r>
      <w:r w:rsidR="00D5018E" w:rsidRPr="00D5018E">
        <w:t>4</w:t>
      </w:r>
      <w:r w:rsidR="00F2583A" w:rsidRPr="00D5018E">
        <w:t xml:space="preserve"> data collection, and </w:t>
      </w:r>
      <w:r w:rsidRPr="00D5018E">
        <w:t xml:space="preserve">the online and </w:t>
      </w:r>
      <w:r w:rsidR="00F2583A" w:rsidRPr="00D5018E">
        <w:t>paper</w:t>
      </w:r>
      <w:r w:rsidRPr="00D5018E">
        <w:t xml:space="preserve"> copy resources that were available to support schools, principals and teachers for the Cycle </w:t>
      </w:r>
      <w:r w:rsidR="00D5018E" w:rsidRPr="00D5018E">
        <w:t>4</w:t>
      </w:r>
      <w:r w:rsidRPr="00D5018E">
        <w:t xml:space="preserve"> data collection.</w:t>
      </w:r>
    </w:p>
    <w:p w14:paraId="7D93D1C7" w14:textId="77777777" w:rsidR="0070009C" w:rsidRPr="00D5018E" w:rsidRDefault="0070009C" w:rsidP="0070009C">
      <w:pPr>
        <w:pStyle w:val="Heading3"/>
      </w:pPr>
      <w:bookmarkStart w:id="127" w:name="_Toc26796311"/>
      <w:bookmarkStart w:id="128" w:name="_Toc363639901"/>
      <w:r w:rsidRPr="00D5018E">
        <w:lastRenderedPageBreak/>
        <w:t>Building awareness of the AEDC</w:t>
      </w:r>
      <w:bookmarkEnd w:id="127"/>
    </w:p>
    <w:p w14:paraId="2AE3A93E" w14:textId="1D549EA0" w:rsidR="0070009C" w:rsidRDefault="0070009C" w:rsidP="0070009C">
      <w:pPr>
        <w:pStyle w:val="Body"/>
      </w:pPr>
      <w:r w:rsidRPr="00D5018E">
        <w:t>There were two main national initiatives to build awareness of the upcoming</w:t>
      </w:r>
      <w:r w:rsidR="000E1210" w:rsidRPr="00D5018E">
        <w:t xml:space="preserve"> Cycle </w:t>
      </w:r>
      <w:r w:rsidR="00D5018E" w:rsidRPr="00D5018E">
        <w:t xml:space="preserve">4 </w:t>
      </w:r>
      <w:r w:rsidRPr="00D5018E">
        <w:t xml:space="preserve">data collection </w:t>
      </w:r>
      <w:r w:rsidR="000E1210" w:rsidRPr="00D5018E">
        <w:t>and compliment local activities undertaken by STCs</w:t>
      </w:r>
      <w:r w:rsidR="001B78DF">
        <w:t xml:space="preserve">: </w:t>
      </w:r>
    </w:p>
    <w:p w14:paraId="2F75E604" w14:textId="6F130205" w:rsidR="00A573CF" w:rsidRDefault="00A573CF" w:rsidP="001B78DF">
      <w:pPr>
        <w:pStyle w:val="Body"/>
        <w:numPr>
          <w:ilvl w:val="0"/>
          <w:numId w:val="29"/>
        </w:numPr>
      </w:pPr>
      <w:r>
        <w:t xml:space="preserve">In November 2017, a bulk email was distributed to all schools on the </w:t>
      </w:r>
      <w:r w:rsidR="00163842">
        <w:t xml:space="preserve">initial </w:t>
      </w:r>
      <w:r w:rsidR="005F4905">
        <w:t>school frame.</w:t>
      </w:r>
      <w:r w:rsidR="005B01F2">
        <w:t xml:space="preserve"> This email included </w:t>
      </w:r>
      <w:r w:rsidR="000468A0">
        <w:t xml:space="preserve">general information about the </w:t>
      </w:r>
      <w:r w:rsidR="005B01F2">
        <w:t xml:space="preserve">AEDC, </w:t>
      </w:r>
      <w:r w:rsidR="000468A0">
        <w:t xml:space="preserve">a link to download a ‘key dates’ </w:t>
      </w:r>
      <w:r w:rsidR="00D92193">
        <w:t>calendar</w:t>
      </w:r>
      <w:r w:rsidR="000468A0">
        <w:t xml:space="preserve">, </w:t>
      </w:r>
      <w:r w:rsidR="005B01F2">
        <w:t>privacy information and contact details for the</w:t>
      </w:r>
      <w:r w:rsidR="0003224A" w:rsidRPr="0003224A">
        <w:t xml:space="preserve"> </w:t>
      </w:r>
      <w:r w:rsidR="0003224A">
        <w:t xml:space="preserve">STC and the </w:t>
      </w:r>
      <w:r w:rsidR="005B01F2">
        <w:t>AEDC helpdesk.</w:t>
      </w:r>
      <w:r w:rsidR="00C8334F">
        <w:t xml:space="preserve"> </w:t>
      </w:r>
      <w:r w:rsidR="005B01F2">
        <w:t xml:space="preserve">The email was tailored based on </w:t>
      </w:r>
      <w:r w:rsidR="000468A0">
        <w:t xml:space="preserve">whether </w:t>
      </w:r>
      <w:r w:rsidR="005B01F2">
        <w:t>the school</w:t>
      </w:r>
      <w:r w:rsidR="000468A0">
        <w:t xml:space="preserve"> had previously received a School Profile</w:t>
      </w:r>
      <w:r w:rsidR="00204C97">
        <w:t>;</w:t>
      </w:r>
      <w:r w:rsidR="005B01F2">
        <w:t xml:space="preserve"> </w:t>
      </w:r>
      <w:r w:rsidR="000468A0">
        <w:t>these schools</w:t>
      </w:r>
      <w:r w:rsidR="005B01F2">
        <w:t xml:space="preserve"> were encouraged to contact their STC or the AEDC Helpdesk to obtain a copy of their past </w:t>
      </w:r>
      <w:r w:rsidR="00D92193">
        <w:t>report</w:t>
      </w:r>
      <w:r w:rsidR="005B01F2">
        <w:t xml:space="preserve">. </w:t>
      </w:r>
    </w:p>
    <w:p w14:paraId="10385B6B" w14:textId="5FF9A276" w:rsidR="00A573CF" w:rsidRDefault="00A573CF" w:rsidP="001B78DF">
      <w:pPr>
        <w:pStyle w:val="Body"/>
        <w:numPr>
          <w:ilvl w:val="0"/>
          <w:numId w:val="29"/>
        </w:numPr>
      </w:pPr>
      <w:r>
        <w:t>In February 201</w:t>
      </w:r>
      <w:r w:rsidR="000468A0">
        <w:t>8</w:t>
      </w:r>
      <w:r>
        <w:t xml:space="preserve">, a </w:t>
      </w:r>
      <w:r w:rsidR="000468A0">
        <w:t xml:space="preserve">second </w:t>
      </w:r>
      <w:r>
        <w:t xml:space="preserve">bulk email was distributed to all schools on the school frame </w:t>
      </w:r>
      <w:r w:rsidR="001B78DF">
        <w:t xml:space="preserve">at that time </w:t>
      </w:r>
      <w:r>
        <w:t xml:space="preserve">which had an email address and were thought to be in scope. </w:t>
      </w:r>
      <w:r w:rsidR="000468A0">
        <w:t>This</w:t>
      </w:r>
      <w:r>
        <w:t xml:space="preserve"> email </w:t>
      </w:r>
      <w:r w:rsidR="000468A0">
        <w:t xml:space="preserve">reiterated key dates for participating in the AEDC data collection, </w:t>
      </w:r>
      <w:r>
        <w:t xml:space="preserve">advised of the imminent arrival of the School </w:t>
      </w:r>
      <w:r w:rsidR="000468A0">
        <w:t>Leader and Teacher Packs</w:t>
      </w:r>
      <w:r>
        <w:t xml:space="preserve"> (in March 201</w:t>
      </w:r>
      <w:r w:rsidR="000468A0">
        <w:t>8</w:t>
      </w:r>
      <w:r>
        <w:t xml:space="preserve">), encouraged participation, </w:t>
      </w:r>
      <w:r w:rsidR="000468A0">
        <w:t xml:space="preserve">and </w:t>
      </w:r>
      <w:r>
        <w:t>provided links to further information on the AEDC website</w:t>
      </w:r>
      <w:r w:rsidR="000468A0">
        <w:t>.</w:t>
      </w:r>
    </w:p>
    <w:p w14:paraId="44709F14" w14:textId="154412F0" w:rsidR="00A573CF" w:rsidRDefault="0003224A" w:rsidP="00A573CF">
      <w:pPr>
        <w:pStyle w:val="Body"/>
      </w:pPr>
      <w:r>
        <w:t>These approach emails were primarily intended to build awareness of the AEDC but also served as confirmation that</w:t>
      </w:r>
      <w:r w:rsidRPr="0003224A">
        <w:t xml:space="preserve"> email communications from the aedc.gov.au domain had been </w:t>
      </w:r>
      <w:r w:rsidRPr="006C5807">
        <w:t>whitelisted.</w:t>
      </w:r>
      <w:r w:rsidR="00C8334F">
        <w:t xml:space="preserve"> </w:t>
      </w:r>
      <w:r w:rsidR="00A573CF">
        <w:t>There was some minor tailoring of both the November 201</w:t>
      </w:r>
      <w:r w:rsidR="000468A0">
        <w:t>7</w:t>
      </w:r>
      <w:r w:rsidR="00A573CF">
        <w:t xml:space="preserve"> and February 201</w:t>
      </w:r>
      <w:r w:rsidR="000468A0">
        <w:t xml:space="preserve">8 </w:t>
      </w:r>
      <w:r w:rsidR="00A573CF">
        <w:t>communications content by jurisdiction.</w:t>
      </w:r>
      <w:r w:rsidR="00C8334F">
        <w:t xml:space="preserve"> </w:t>
      </w:r>
      <w:r w:rsidR="00A573CF">
        <w:t>Refer to Appendix 2.</w:t>
      </w:r>
      <w:r w:rsidR="001B78DF">
        <w:t>8</w:t>
      </w:r>
      <w:r w:rsidR="00A573CF">
        <w:t>.1</w:t>
      </w:r>
      <w:r w:rsidR="00480E74">
        <w:t xml:space="preserve">.1 and </w:t>
      </w:r>
      <w:r w:rsidR="00463D82">
        <w:t>2.8.1.2</w:t>
      </w:r>
      <w:r w:rsidR="00A573CF">
        <w:t xml:space="preserve"> for </w:t>
      </w:r>
      <w:r w:rsidR="00463D82">
        <w:t xml:space="preserve">copies of these </w:t>
      </w:r>
      <w:r w:rsidR="00A573CF">
        <w:t>communications content.</w:t>
      </w:r>
    </w:p>
    <w:p w14:paraId="60E60DA4" w14:textId="18C8F88B" w:rsidR="00C475DD" w:rsidRDefault="00C475DD" w:rsidP="00C475DD">
      <w:pPr>
        <w:pStyle w:val="Body"/>
      </w:pPr>
      <w:r>
        <w:t>In addition to these emails</w:t>
      </w:r>
      <w:r w:rsidR="001B78DF">
        <w:t xml:space="preserve">, </w:t>
      </w:r>
      <w:r>
        <w:t>‘</w:t>
      </w:r>
      <w:r w:rsidR="001B78DF">
        <w:t>s</w:t>
      </w:r>
      <w:r>
        <w:t xml:space="preserve">mall schools’ and ‘special schools’ which were </w:t>
      </w:r>
      <w:r w:rsidR="001B78DF">
        <w:t xml:space="preserve">on the </w:t>
      </w:r>
      <w:r>
        <w:t>2018 school frame were sent a ‘thank you letter’ as part of the February communications. The letter conveyed the importance of participating in the AEDC</w:t>
      </w:r>
      <w:r w:rsidR="001B78DF">
        <w:t xml:space="preserve"> and</w:t>
      </w:r>
      <w:r>
        <w:t xml:space="preserve"> that their results will contribute to the </w:t>
      </w:r>
      <w:r w:rsidR="00074B50">
        <w:t>c</w:t>
      </w:r>
      <w:r>
        <w:t>ommunity data even though small / special schools were unlikely to receive their school level data due to minimum reporting requirements.</w:t>
      </w:r>
      <w:r w:rsidR="00C8334F">
        <w:t xml:space="preserve"> </w:t>
      </w:r>
      <w:r w:rsidR="00463D82">
        <w:t xml:space="preserve">Refer to Appendix 2.8.1.3 and 2.8.1.4 for copies of these letters. </w:t>
      </w:r>
    </w:p>
    <w:p w14:paraId="64FAE3BB" w14:textId="1FEBFA55" w:rsidR="001234E2" w:rsidRPr="00C475DD" w:rsidRDefault="00F82F0A" w:rsidP="0015680E">
      <w:pPr>
        <w:pStyle w:val="Heading3"/>
      </w:pPr>
      <w:bookmarkStart w:id="129" w:name="_Toc26796312"/>
      <w:r w:rsidRPr="00C475DD">
        <w:t>Overview of changes in s</w:t>
      </w:r>
      <w:r w:rsidR="001234E2" w:rsidRPr="00C475DD">
        <w:t xml:space="preserve">upporting </w:t>
      </w:r>
      <w:r w:rsidR="0070009C" w:rsidRPr="00C475DD">
        <w:t xml:space="preserve">materials </w:t>
      </w:r>
      <w:r w:rsidRPr="00C475DD">
        <w:t xml:space="preserve">for Cycle </w:t>
      </w:r>
      <w:bookmarkEnd w:id="128"/>
      <w:r w:rsidR="00C475DD" w:rsidRPr="00C475DD">
        <w:t>4</w:t>
      </w:r>
      <w:bookmarkEnd w:id="129"/>
    </w:p>
    <w:p w14:paraId="677A42CC" w14:textId="15B1D5B1" w:rsidR="00B66B19" w:rsidRDefault="00B66B19" w:rsidP="0070009C">
      <w:pPr>
        <w:pStyle w:val="Body"/>
      </w:pPr>
      <w:r>
        <w:t xml:space="preserve">There </w:t>
      </w:r>
      <w:r w:rsidR="00074B50">
        <w:t>was</w:t>
      </w:r>
      <w:r>
        <w:t xml:space="preserve"> a series of updates made to the </w:t>
      </w:r>
      <w:r w:rsidR="00267625">
        <w:t xml:space="preserve">content and presentation format of </w:t>
      </w:r>
      <w:r>
        <w:t>supporting materials as well as the distribution process for Cycle 4</w:t>
      </w:r>
      <w:r w:rsidR="002620BC">
        <w:t>,</w:t>
      </w:r>
      <w:r w:rsidR="00E70501">
        <w:t xml:space="preserve"> however</w:t>
      </w:r>
      <w:r w:rsidR="00E6056C">
        <w:t>,</w:t>
      </w:r>
      <w:r w:rsidR="00E70501">
        <w:t xml:space="preserve"> overall the process and the materials themselves were largely in line with Cycle 3.</w:t>
      </w:r>
    </w:p>
    <w:p w14:paraId="3DAA0010" w14:textId="6E7327CB" w:rsidR="00CC2442" w:rsidRDefault="00B66B19" w:rsidP="0070009C">
      <w:pPr>
        <w:pStyle w:val="Body"/>
      </w:pPr>
      <w:r>
        <w:t>In Cycle 4</w:t>
      </w:r>
      <w:r w:rsidR="002620BC">
        <w:t>,</w:t>
      </w:r>
      <w:r>
        <w:t xml:space="preserve"> j</w:t>
      </w:r>
      <w:r w:rsidR="00C07A57" w:rsidRPr="00C07A57">
        <w:t xml:space="preserve">urisdictions had the option of the </w:t>
      </w:r>
      <w:r w:rsidR="002620BC">
        <w:t>S</w:t>
      </w:r>
      <w:r w:rsidR="00C07A57" w:rsidRPr="00C07A57">
        <w:t xml:space="preserve">chool </w:t>
      </w:r>
      <w:r w:rsidR="002620BC">
        <w:t>L</w:t>
      </w:r>
      <w:r w:rsidR="00C07A57" w:rsidRPr="00C07A57">
        <w:t xml:space="preserve">eader and </w:t>
      </w:r>
      <w:r w:rsidR="002620BC">
        <w:t>T</w:t>
      </w:r>
      <w:r w:rsidR="00C07A57" w:rsidRPr="00C07A57">
        <w:t xml:space="preserve">eacher </w:t>
      </w:r>
      <w:r w:rsidR="002620BC">
        <w:t>T</w:t>
      </w:r>
      <w:r w:rsidR="00C07A57" w:rsidRPr="00C07A57">
        <w:t>raining packs</w:t>
      </w:r>
      <w:r w:rsidR="00E70501">
        <w:t xml:space="preserve"> being sent</w:t>
      </w:r>
      <w:r w:rsidR="00C07A57" w:rsidRPr="00C07A57">
        <w:t xml:space="preserve"> separately or at the same time</w:t>
      </w:r>
      <w:r w:rsidR="002620BC">
        <w:t xml:space="preserve"> and all,</w:t>
      </w:r>
      <w:r w:rsidR="00167648">
        <w:t xml:space="preserve"> but one jurisdiction opted for the packs to be sent together.</w:t>
      </w:r>
      <w:r w:rsidR="00267625">
        <w:t xml:space="preserve"> </w:t>
      </w:r>
      <w:r w:rsidR="00B72688">
        <w:t>The standard workflow involved the distribution of both the School Leader Pack and the estimated quantity of Teachers Packs in mid-March in line with the data collection system being open for school activation.</w:t>
      </w:r>
      <w:r w:rsidR="00C8334F">
        <w:t xml:space="preserve"> </w:t>
      </w:r>
      <w:r w:rsidR="00E70501">
        <w:t>Each of t</w:t>
      </w:r>
      <w:r w:rsidR="00167648">
        <w:t xml:space="preserve">he states and territories were able to </w:t>
      </w:r>
      <w:r w:rsidR="00515C47">
        <w:t>provide</w:t>
      </w:r>
      <w:r w:rsidR="00167648">
        <w:t xml:space="preserve"> additional jurisdictional or sector specific materials in their </w:t>
      </w:r>
      <w:r w:rsidR="006C4C95">
        <w:t>S</w:t>
      </w:r>
      <w:r w:rsidR="00167648">
        <w:t xml:space="preserve">chool </w:t>
      </w:r>
      <w:r w:rsidR="006C4C95">
        <w:t>L</w:t>
      </w:r>
      <w:r w:rsidR="00167648">
        <w:t xml:space="preserve">eader and </w:t>
      </w:r>
      <w:r w:rsidR="006C4C95">
        <w:t>T</w:t>
      </w:r>
      <w:r w:rsidR="00167648">
        <w:t xml:space="preserve">eacher </w:t>
      </w:r>
      <w:r w:rsidR="006C4C95">
        <w:t>P</w:t>
      </w:r>
      <w:r w:rsidR="00167648">
        <w:t>acks.</w:t>
      </w:r>
    </w:p>
    <w:p w14:paraId="71304DD6" w14:textId="1DE3BCF9" w:rsidR="00CC2442" w:rsidRDefault="00B72688" w:rsidP="0070009C">
      <w:pPr>
        <w:pStyle w:val="Body"/>
      </w:pPr>
      <w:r>
        <w:t>In Cycle 3 t</w:t>
      </w:r>
      <w:r w:rsidR="00CC2442">
        <w:t xml:space="preserve">he </w:t>
      </w:r>
      <w:r w:rsidR="00D21A06">
        <w:rPr>
          <w:i/>
        </w:rPr>
        <w:t>P</w:t>
      </w:r>
      <w:r w:rsidR="00CC2442" w:rsidRPr="00D21A06">
        <w:rPr>
          <w:i/>
        </w:rPr>
        <w:t>rincipal welcome letter</w:t>
      </w:r>
      <w:r w:rsidR="00CC2442">
        <w:t xml:space="preserve"> and the ‘</w:t>
      </w:r>
      <w:r w:rsidR="00CC2442" w:rsidRPr="00D21A06">
        <w:rPr>
          <w:i/>
        </w:rPr>
        <w:t>Key steps to participating in the AEDC’</w:t>
      </w:r>
      <w:r>
        <w:t xml:space="preserve"> document </w:t>
      </w:r>
      <w:r w:rsidR="00CC2442">
        <w:t xml:space="preserve">were </w:t>
      </w:r>
      <w:r>
        <w:t>printed</w:t>
      </w:r>
      <w:r w:rsidR="00CC2442">
        <w:t xml:space="preserve"> on a</w:t>
      </w:r>
      <w:r>
        <w:t xml:space="preserve"> single</w:t>
      </w:r>
      <w:r w:rsidR="00CC2442">
        <w:t xml:space="preserve"> double-sided pag</w:t>
      </w:r>
      <w:r>
        <w:t>e</w:t>
      </w:r>
      <w:r w:rsidR="00CC2442">
        <w:t xml:space="preserve">. </w:t>
      </w:r>
      <w:r>
        <w:t xml:space="preserve">In response to </w:t>
      </w:r>
      <w:r w:rsidR="00CC2442">
        <w:t xml:space="preserve">feedback from </w:t>
      </w:r>
      <w:r>
        <w:t>s</w:t>
      </w:r>
      <w:r w:rsidR="00CC2442">
        <w:t>chools, these documents were separated for Cycle 4</w:t>
      </w:r>
      <w:r>
        <w:t xml:space="preserve"> and</w:t>
      </w:r>
      <w:r w:rsidR="002620BC">
        <w:t>,</w:t>
      </w:r>
      <w:r>
        <w:t xml:space="preserve"> to reduce reliance on the helpdesk</w:t>
      </w:r>
      <w:r w:rsidR="002620BC">
        <w:t>,</w:t>
      </w:r>
      <w:r>
        <w:t xml:space="preserve"> the school activation code was included on both the </w:t>
      </w:r>
      <w:r w:rsidR="00D21A06" w:rsidRPr="00D21A06">
        <w:rPr>
          <w:i/>
        </w:rPr>
        <w:t>P</w:t>
      </w:r>
      <w:r w:rsidRPr="00D21A06">
        <w:rPr>
          <w:i/>
        </w:rPr>
        <w:t>rincipal welcome letter</w:t>
      </w:r>
      <w:r>
        <w:t xml:space="preserve"> and the </w:t>
      </w:r>
      <w:r w:rsidR="00D21A06" w:rsidRPr="00D21A06">
        <w:rPr>
          <w:i/>
        </w:rPr>
        <w:t>K</w:t>
      </w:r>
      <w:r w:rsidRPr="00D21A06">
        <w:rPr>
          <w:i/>
        </w:rPr>
        <w:t>ey steps</w:t>
      </w:r>
      <w:r>
        <w:t xml:space="preserve"> document.</w:t>
      </w:r>
    </w:p>
    <w:p w14:paraId="07EB4D92" w14:textId="3C732F0C" w:rsidR="00C475DD" w:rsidRDefault="00E70501" w:rsidP="0070009C">
      <w:pPr>
        <w:pStyle w:val="Body"/>
      </w:pPr>
      <w:r>
        <w:t>A</w:t>
      </w:r>
      <w:r w:rsidR="00C07A57" w:rsidRPr="00C07A57">
        <w:t xml:space="preserve"> ‘key dates calendar’ was introduced for schools in Cycle 4</w:t>
      </w:r>
      <w:r>
        <w:t xml:space="preserve">, </w:t>
      </w:r>
      <w:r w:rsidR="002620BC">
        <w:t xml:space="preserve">which </w:t>
      </w:r>
      <w:r w:rsidR="00C07A57" w:rsidRPr="00C07A57">
        <w:t xml:space="preserve">was developed </w:t>
      </w:r>
      <w:r w:rsidR="002620BC">
        <w:t xml:space="preserve">by the SRC </w:t>
      </w:r>
      <w:r>
        <w:t xml:space="preserve">in consultation with the </w:t>
      </w:r>
      <w:r w:rsidR="002620BC">
        <w:t>STCs.</w:t>
      </w:r>
      <w:r w:rsidR="00C8334F">
        <w:t xml:space="preserve"> </w:t>
      </w:r>
      <w:r w:rsidR="002620BC">
        <w:t xml:space="preserve">STCs had the ability to tailor the presentation and content for their jurisdiction. </w:t>
      </w:r>
      <w:r w:rsidR="00074B50">
        <w:t xml:space="preserve">The </w:t>
      </w:r>
      <w:r w:rsidR="00074B50" w:rsidRPr="00C07A57">
        <w:t xml:space="preserve">key dates calendar </w:t>
      </w:r>
      <w:r w:rsidR="00074B50">
        <w:t>was</w:t>
      </w:r>
      <w:r w:rsidR="002620BC">
        <w:t xml:space="preserve"> also </w:t>
      </w:r>
      <w:r w:rsidR="00C07A57" w:rsidRPr="00C07A57">
        <w:t>included in the mail packs</w:t>
      </w:r>
      <w:r w:rsidR="002620BC">
        <w:t>,</w:t>
      </w:r>
      <w:r>
        <w:t xml:space="preserve"> as well as in the awareness building emails to help schools plan for the data collection. </w:t>
      </w:r>
    </w:p>
    <w:p w14:paraId="538DC1D1" w14:textId="2E66FD1B" w:rsidR="00E70501" w:rsidRDefault="00E70501" w:rsidP="0070009C">
      <w:pPr>
        <w:pStyle w:val="Body"/>
      </w:pPr>
      <w:r>
        <w:t xml:space="preserve">As part of the </w:t>
      </w:r>
      <w:r w:rsidRPr="00E70501">
        <w:t>Aboriginal and Torres Strait Islander Cultural Consultant engagement</w:t>
      </w:r>
      <w:r w:rsidR="00074B50">
        <w:t>,</w:t>
      </w:r>
      <w:r>
        <w:t xml:space="preserve"> strategy all resources </w:t>
      </w:r>
      <w:r w:rsidR="00045A71">
        <w:t>relating to the use of an</w:t>
      </w:r>
      <w:r>
        <w:t xml:space="preserve"> Aboriginal and Torres Strai</w:t>
      </w:r>
      <w:r w:rsidR="006C5807">
        <w:t>t</w:t>
      </w:r>
      <w:r>
        <w:t xml:space="preserve"> Islander Cultural Consultant were </w:t>
      </w:r>
      <w:r>
        <w:lastRenderedPageBreak/>
        <w:t>updated</w:t>
      </w:r>
      <w:r w:rsidR="00045A71">
        <w:t>.</w:t>
      </w:r>
      <w:r w:rsidR="00C8334F">
        <w:t xml:space="preserve"> </w:t>
      </w:r>
      <w:r w:rsidR="00045A71">
        <w:t xml:space="preserve">In addition, a new </w:t>
      </w:r>
      <w:r w:rsidR="006D5B9C">
        <w:t>fact sheet</w:t>
      </w:r>
      <w:r w:rsidR="00B72688">
        <w:t xml:space="preserve"> </w:t>
      </w:r>
      <w:r w:rsidR="00045A71">
        <w:t xml:space="preserve">specifically </w:t>
      </w:r>
      <w:r w:rsidR="006D5B9C">
        <w:t>for Aboriginal and Torres Strait Islander Cultural Consultant</w:t>
      </w:r>
      <w:r w:rsidR="00045A71">
        <w:t>s was developed for Cycle 4</w:t>
      </w:r>
      <w:r w:rsidR="006D5B9C">
        <w:t xml:space="preserve">. </w:t>
      </w:r>
    </w:p>
    <w:p w14:paraId="5F0644F5" w14:textId="7D4553C0" w:rsidR="00DD572D" w:rsidRDefault="00DD572D" w:rsidP="0070009C">
      <w:pPr>
        <w:pStyle w:val="Body"/>
      </w:pPr>
      <w:r>
        <w:t xml:space="preserve">As part of the MCDS pilot project, schools that had been randomly assigned to condition 2 or condition 3 were sent the relevant one-page fact sheet advising them that they had been randomly selected for the study and providing them with information about the project, the benefits of participating and impacts for their school. </w:t>
      </w:r>
    </w:p>
    <w:p w14:paraId="64455452" w14:textId="42A0C911" w:rsidR="00B72688" w:rsidRDefault="00B72688" w:rsidP="0070009C">
      <w:pPr>
        <w:pStyle w:val="Body"/>
      </w:pPr>
      <w:r w:rsidRPr="00DD572D">
        <w:t>Section 3.</w:t>
      </w:r>
      <w:r w:rsidR="00DD572D" w:rsidRPr="00DD572D">
        <w:t>8</w:t>
      </w:r>
      <w:r w:rsidRPr="00DD572D">
        <w:t xml:space="preserve"> </w:t>
      </w:r>
      <w:r w:rsidR="00DD572D" w:rsidRPr="00DD572D">
        <w:t>provides</w:t>
      </w:r>
      <w:r w:rsidR="00DD572D">
        <w:t xml:space="preserve"> a review of these supporting materials </w:t>
      </w:r>
      <w:r w:rsidRPr="00B72688">
        <w:t>in more detail.</w:t>
      </w:r>
    </w:p>
    <w:p w14:paraId="24E7774B" w14:textId="6D56805E" w:rsidR="001234E2" w:rsidRPr="00267625" w:rsidRDefault="001234E2" w:rsidP="0015680E">
      <w:pPr>
        <w:pStyle w:val="Heading3"/>
      </w:pPr>
      <w:bookmarkStart w:id="130" w:name="_Toc363639903"/>
      <w:bookmarkStart w:id="131" w:name="_Toc26796313"/>
      <w:r w:rsidRPr="00267625">
        <w:t xml:space="preserve">School </w:t>
      </w:r>
      <w:r w:rsidR="00267625" w:rsidRPr="00267625">
        <w:t xml:space="preserve">Leader </w:t>
      </w:r>
      <w:r w:rsidR="00C52BA2" w:rsidRPr="00267625">
        <w:t>P</w:t>
      </w:r>
      <w:r w:rsidRPr="00267625">
        <w:t>ack</w:t>
      </w:r>
      <w:bookmarkEnd w:id="130"/>
      <w:bookmarkEnd w:id="131"/>
    </w:p>
    <w:p w14:paraId="5ED83469" w14:textId="00C362CE" w:rsidR="001D6EF2" w:rsidRPr="004F1A4D" w:rsidRDefault="00C3475C" w:rsidP="003D36C2">
      <w:pPr>
        <w:pStyle w:val="Body"/>
      </w:pPr>
      <w:r w:rsidRPr="004F1A4D">
        <w:t>S</w:t>
      </w:r>
      <w:r w:rsidR="001D6EF2" w:rsidRPr="004F1A4D">
        <w:t xml:space="preserve">chool </w:t>
      </w:r>
      <w:r w:rsidR="00267625" w:rsidRPr="004F1A4D">
        <w:t xml:space="preserve">Leader </w:t>
      </w:r>
      <w:r w:rsidR="00C52BA2" w:rsidRPr="004F1A4D">
        <w:t>P</w:t>
      </w:r>
      <w:r w:rsidR="001D6EF2" w:rsidRPr="004F1A4D">
        <w:t>ack</w:t>
      </w:r>
      <w:r w:rsidR="00C0262D" w:rsidRPr="004F1A4D">
        <w:t xml:space="preserve"> contents </w:t>
      </w:r>
      <w:r w:rsidR="00D477FD" w:rsidRPr="004F1A4D">
        <w:t>were</w:t>
      </w:r>
      <w:r w:rsidR="00C0262D" w:rsidRPr="004F1A4D">
        <w:t xml:space="preserve"> tailored by jurisdiction, </w:t>
      </w:r>
      <w:r w:rsidRPr="004F1A4D">
        <w:t>and</w:t>
      </w:r>
      <w:r w:rsidR="00EC229C" w:rsidRPr="004F1A4D">
        <w:t xml:space="preserve"> </w:t>
      </w:r>
      <w:r w:rsidR="001D6EF2" w:rsidRPr="004F1A4D">
        <w:t xml:space="preserve">comprised the following </w:t>
      </w:r>
      <w:r w:rsidR="00C0262D" w:rsidRPr="004F1A4D">
        <w:t xml:space="preserve">core </w:t>
      </w:r>
      <w:r w:rsidR="001D6EF2" w:rsidRPr="004F1A4D">
        <w:t>materials:</w:t>
      </w:r>
    </w:p>
    <w:p w14:paraId="275F9AE1" w14:textId="60C8091D" w:rsidR="001D6EF2" w:rsidRPr="004F1A4D" w:rsidRDefault="00EC229C" w:rsidP="003D36C2">
      <w:pPr>
        <w:pStyle w:val="Bullets1"/>
      </w:pPr>
      <w:r w:rsidRPr="004F1A4D">
        <w:t>a</w:t>
      </w:r>
      <w:r w:rsidR="001D6EF2" w:rsidRPr="004F1A4D">
        <w:t xml:space="preserve"> personalised covering letter addressed to the </w:t>
      </w:r>
      <w:r w:rsidR="00D477FD" w:rsidRPr="004F1A4D">
        <w:t>p</w:t>
      </w:r>
      <w:r w:rsidR="001D6EF2" w:rsidRPr="004F1A4D">
        <w:t>rincipal (the ‘</w:t>
      </w:r>
      <w:r w:rsidR="00A0169B" w:rsidRPr="004F1A4D">
        <w:rPr>
          <w:i/>
        </w:rPr>
        <w:t>Welcome letter’</w:t>
      </w:r>
      <w:r w:rsidR="001D6EF2" w:rsidRPr="004F1A4D">
        <w:t xml:space="preserve">), </w:t>
      </w:r>
      <w:r w:rsidR="00A0169B" w:rsidRPr="004F1A4D">
        <w:t xml:space="preserve">including the school activation code </w:t>
      </w:r>
    </w:p>
    <w:p w14:paraId="75129677" w14:textId="4E7F9427" w:rsidR="00770C52" w:rsidRPr="004F1A4D" w:rsidRDefault="00770C52" w:rsidP="003D36C2">
      <w:pPr>
        <w:pStyle w:val="Bullets1"/>
      </w:pPr>
      <w:r w:rsidRPr="004F1A4D">
        <w:t>a jurisdiction specific A3 AEDC ‘key dates’ calendar</w:t>
      </w:r>
    </w:p>
    <w:p w14:paraId="33CE7B6D" w14:textId="5863CC1B" w:rsidR="00267625" w:rsidRPr="004F1A4D" w:rsidRDefault="00074B50" w:rsidP="003D36C2">
      <w:pPr>
        <w:pStyle w:val="Bullets1"/>
      </w:pPr>
      <w:r>
        <w:t>a summary of the</w:t>
      </w:r>
      <w:r w:rsidR="00770C52" w:rsidRPr="004F1A4D">
        <w:t xml:space="preserve"> </w:t>
      </w:r>
      <w:r w:rsidR="00267625" w:rsidRPr="004F1A4D">
        <w:t>key steps for participation in the AEDC</w:t>
      </w:r>
    </w:p>
    <w:p w14:paraId="19C57173" w14:textId="77777777" w:rsidR="00C0262D" w:rsidRPr="004F1A4D" w:rsidRDefault="0095147C" w:rsidP="003D36C2">
      <w:pPr>
        <w:pStyle w:val="Bullets1"/>
      </w:pPr>
      <w:r w:rsidRPr="004F1A4D">
        <w:t>s</w:t>
      </w:r>
      <w:r w:rsidR="00A0169B" w:rsidRPr="004F1A4D">
        <w:t xml:space="preserve">ix fact sheets linking </w:t>
      </w:r>
      <w:r w:rsidRPr="004F1A4D">
        <w:t>b</w:t>
      </w:r>
      <w:r w:rsidR="00A0169B" w:rsidRPr="004F1A4D">
        <w:t>ack to the key steps for participation, including</w:t>
      </w:r>
    </w:p>
    <w:p w14:paraId="469DF5BC" w14:textId="77777777" w:rsidR="00A0169B" w:rsidRPr="004F1A4D" w:rsidRDefault="00A0169B" w:rsidP="00A0169B">
      <w:pPr>
        <w:pStyle w:val="Bullets2"/>
        <w:rPr>
          <w:i/>
        </w:rPr>
      </w:pPr>
      <w:r w:rsidRPr="004F1A4D">
        <w:rPr>
          <w:i/>
        </w:rPr>
        <w:t>About the AEDC</w:t>
      </w:r>
    </w:p>
    <w:p w14:paraId="34E9068A" w14:textId="77777777" w:rsidR="00A0169B" w:rsidRPr="004F1A4D" w:rsidRDefault="00A0169B" w:rsidP="00A0169B">
      <w:pPr>
        <w:pStyle w:val="Bullets2"/>
        <w:rPr>
          <w:i/>
        </w:rPr>
      </w:pPr>
      <w:r w:rsidRPr="004F1A4D">
        <w:rPr>
          <w:i/>
        </w:rPr>
        <w:t>Preparing for the AEDC</w:t>
      </w:r>
    </w:p>
    <w:p w14:paraId="6AAC9C6B" w14:textId="77777777" w:rsidR="00A0169B" w:rsidRPr="004F1A4D" w:rsidRDefault="00A0169B" w:rsidP="00A0169B">
      <w:pPr>
        <w:pStyle w:val="Bullets2"/>
        <w:rPr>
          <w:i/>
        </w:rPr>
      </w:pPr>
      <w:r w:rsidRPr="004F1A4D">
        <w:rPr>
          <w:i/>
        </w:rPr>
        <w:t>School activation</w:t>
      </w:r>
    </w:p>
    <w:p w14:paraId="7AF9AF3A" w14:textId="77777777" w:rsidR="00A0169B" w:rsidRPr="004F1A4D" w:rsidRDefault="00A0169B" w:rsidP="00A0169B">
      <w:pPr>
        <w:pStyle w:val="Bullets2"/>
        <w:rPr>
          <w:i/>
        </w:rPr>
      </w:pPr>
      <w:r w:rsidRPr="004F1A4D">
        <w:rPr>
          <w:i/>
        </w:rPr>
        <w:t>Setting up your teachers</w:t>
      </w:r>
    </w:p>
    <w:p w14:paraId="57C435A9" w14:textId="23D737D3" w:rsidR="00A0169B" w:rsidRPr="004F1A4D" w:rsidRDefault="00A0169B" w:rsidP="00A0169B">
      <w:pPr>
        <w:pStyle w:val="Bullets2"/>
        <w:rPr>
          <w:i/>
        </w:rPr>
      </w:pPr>
      <w:r w:rsidRPr="004F1A4D">
        <w:rPr>
          <w:i/>
        </w:rPr>
        <w:t xml:space="preserve">About the AEDC for </w:t>
      </w:r>
      <w:r w:rsidR="004F1A4D" w:rsidRPr="004F1A4D">
        <w:rPr>
          <w:i/>
        </w:rPr>
        <w:t>Aboriginal and Torres Strait Islander</w:t>
      </w:r>
      <w:r w:rsidRPr="004F1A4D">
        <w:rPr>
          <w:i/>
        </w:rPr>
        <w:t xml:space="preserve"> children</w:t>
      </w:r>
    </w:p>
    <w:p w14:paraId="1D4B7C53" w14:textId="77777777" w:rsidR="00A0169B" w:rsidRPr="004F1A4D" w:rsidRDefault="00A0169B" w:rsidP="00A0169B">
      <w:pPr>
        <w:pStyle w:val="Bullets2"/>
      </w:pPr>
      <w:r w:rsidRPr="004F1A4D">
        <w:rPr>
          <w:i/>
        </w:rPr>
        <w:t>Teacher relief reimbursement</w:t>
      </w:r>
    </w:p>
    <w:p w14:paraId="73ED2D27" w14:textId="77777777" w:rsidR="001D6EF2" w:rsidRPr="004F1A4D" w:rsidRDefault="0095147C" w:rsidP="003D36C2">
      <w:pPr>
        <w:pStyle w:val="Bullets1"/>
      </w:pPr>
      <w:r w:rsidRPr="004F1A4D">
        <w:t>a</w:t>
      </w:r>
      <w:r w:rsidR="001D6EF2" w:rsidRPr="004F1A4D">
        <w:t xml:space="preserve"> </w:t>
      </w:r>
      <w:r w:rsidR="00A0169B" w:rsidRPr="004F1A4D">
        <w:t xml:space="preserve">sample of the English language version of the </w:t>
      </w:r>
      <w:r w:rsidR="001D6EF2" w:rsidRPr="004F1A4D">
        <w:t>‘</w:t>
      </w:r>
      <w:r w:rsidR="001D6EF2" w:rsidRPr="004F1A4D">
        <w:rPr>
          <w:i/>
        </w:rPr>
        <w:t>Parent Information Letter’</w:t>
      </w:r>
      <w:r w:rsidR="001D6EF2" w:rsidRPr="004F1A4D">
        <w:t xml:space="preserve">, </w:t>
      </w:r>
      <w:r w:rsidRPr="004F1A4D">
        <w:t>for distribution</w:t>
      </w:r>
      <w:r w:rsidR="001D6EF2" w:rsidRPr="004F1A4D">
        <w:t xml:space="preserve"> to parents of </w:t>
      </w:r>
      <w:r w:rsidR="00A9550E" w:rsidRPr="004F1A4D">
        <w:t>in scope</w:t>
      </w:r>
      <w:r w:rsidR="001D6EF2" w:rsidRPr="004F1A4D">
        <w:t xml:space="preserve"> children in advance of data collection</w:t>
      </w:r>
      <w:r w:rsidR="00A0169B" w:rsidRPr="004F1A4D">
        <w:t>, as part of the informed implied consent process</w:t>
      </w:r>
    </w:p>
    <w:p w14:paraId="6CEA296D" w14:textId="77777777" w:rsidR="001D6EF2" w:rsidRPr="004F1A4D" w:rsidRDefault="0095147C" w:rsidP="003D36C2">
      <w:pPr>
        <w:pStyle w:val="Bullets1"/>
      </w:pPr>
      <w:r w:rsidRPr="004F1A4D">
        <w:t>a</w:t>
      </w:r>
      <w:r w:rsidR="00A0169B" w:rsidRPr="004F1A4D">
        <w:t xml:space="preserve"> </w:t>
      </w:r>
      <w:r w:rsidR="00A0169B" w:rsidRPr="004F1A4D">
        <w:rPr>
          <w:i/>
        </w:rPr>
        <w:t>parent / carer opt out pro-forma</w:t>
      </w:r>
      <w:r w:rsidR="00A0169B" w:rsidRPr="004F1A4D">
        <w:t xml:space="preserve">, for recording of opt outs in response to the </w:t>
      </w:r>
      <w:r w:rsidR="00A0169B" w:rsidRPr="004F1A4D">
        <w:rPr>
          <w:i/>
        </w:rPr>
        <w:t>Parent Information Letter</w:t>
      </w:r>
      <w:r w:rsidR="00A0169B" w:rsidRPr="004F1A4D">
        <w:t>.</w:t>
      </w:r>
    </w:p>
    <w:p w14:paraId="6E4428F7" w14:textId="14D3A984" w:rsidR="0095147C" w:rsidRPr="003579D5" w:rsidRDefault="0095147C" w:rsidP="005E62C1">
      <w:pPr>
        <w:pStyle w:val="Body"/>
        <w:rPr>
          <w:highlight w:val="yellow"/>
        </w:rPr>
      </w:pPr>
      <w:r w:rsidRPr="005E62C1">
        <w:t xml:space="preserve">The </w:t>
      </w:r>
      <w:r w:rsidR="00C52BA2" w:rsidRPr="005E62C1">
        <w:t>S</w:t>
      </w:r>
      <w:r w:rsidRPr="005E62C1">
        <w:t xml:space="preserve">chool </w:t>
      </w:r>
      <w:r w:rsidR="00024979">
        <w:t xml:space="preserve">Leader </w:t>
      </w:r>
      <w:r w:rsidR="00C52BA2" w:rsidRPr="005E62C1">
        <w:t>P</w:t>
      </w:r>
      <w:r w:rsidRPr="005E62C1">
        <w:t>ack contents were provided in an AEDC branded presentation folder</w:t>
      </w:r>
      <w:r w:rsidR="005E62C1">
        <w:t xml:space="preserve">, with the Principal welcome letter and the ‘key dates’ calendar attached. </w:t>
      </w:r>
    </w:p>
    <w:p w14:paraId="3BC0431C" w14:textId="69F6B72E" w:rsidR="00C0262D" w:rsidRPr="005E62C1" w:rsidRDefault="00C0262D" w:rsidP="003D36C2">
      <w:pPr>
        <w:pStyle w:val="Body"/>
      </w:pPr>
      <w:r w:rsidRPr="005E62C1">
        <w:t>Refer</w:t>
      </w:r>
      <w:r w:rsidR="00844F31" w:rsidRPr="005E62C1">
        <w:t xml:space="preserve"> to</w:t>
      </w:r>
      <w:r w:rsidRPr="005E62C1">
        <w:t xml:space="preserve"> </w:t>
      </w:r>
      <w:r w:rsidRPr="00820263">
        <w:t>Appendix 2.</w:t>
      </w:r>
      <w:r w:rsidR="00820263" w:rsidRPr="00820263">
        <w:t>8</w:t>
      </w:r>
      <w:r w:rsidRPr="00820263">
        <w:t>.3</w:t>
      </w:r>
      <w:r w:rsidR="00C52BA2" w:rsidRPr="00820263">
        <w:t>.1</w:t>
      </w:r>
      <w:r w:rsidR="0095147C" w:rsidRPr="00820263">
        <w:t xml:space="preserve"> for</w:t>
      </w:r>
      <w:r w:rsidRPr="00820263">
        <w:t xml:space="preserve"> </w:t>
      </w:r>
      <w:r w:rsidR="0095147C" w:rsidRPr="00820263">
        <w:t xml:space="preserve">a copy of </w:t>
      </w:r>
      <w:r w:rsidR="00C52BA2" w:rsidRPr="00820263">
        <w:t>S</w:t>
      </w:r>
      <w:r w:rsidR="0095147C" w:rsidRPr="00820263">
        <w:t>chool</w:t>
      </w:r>
      <w:r w:rsidR="005E62C1" w:rsidRPr="00820263">
        <w:t xml:space="preserve"> Leader</w:t>
      </w:r>
      <w:r w:rsidR="0095147C" w:rsidRPr="00820263">
        <w:t xml:space="preserve"> </w:t>
      </w:r>
      <w:r w:rsidR="00C52BA2" w:rsidRPr="00820263">
        <w:t>P</w:t>
      </w:r>
      <w:r w:rsidR="0095147C" w:rsidRPr="00820263">
        <w:t>ack materials and Appendix 2.</w:t>
      </w:r>
      <w:r w:rsidR="00820263" w:rsidRPr="00820263">
        <w:t>8</w:t>
      </w:r>
      <w:r w:rsidR="0095147C" w:rsidRPr="00820263">
        <w:t>.3</w:t>
      </w:r>
      <w:r w:rsidR="00C52BA2" w:rsidRPr="00820263">
        <w:t>.2</w:t>
      </w:r>
      <w:r w:rsidR="0095147C" w:rsidRPr="00820263">
        <w:t xml:space="preserve"> for details of </w:t>
      </w:r>
      <w:r w:rsidR="00C52BA2" w:rsidRPr="00820263">
        <w:t>S</w:t>
      </w:r>
      <w:r w:rsidR="0095147C" w:rsidRPr="00820263">
        <w:t xml:space="preserve">chool </w:t>
      </w:r>
      <w:r w:rsidR="005E62C1" w:rsidRPr="00820263">
        <w:t xml:space="preserve">Leader </w:t>
      </w:r>
      <w:r w:rsidR="00C52BA2" w:rsidRPr="00820263">
        <w:t>P</w:t>
      </w:r>
      <w:r w:rsidR="0095147C" w:rsidRPr="00820263">
        <w:t>ack mailing dates.</w:t>
      </w:r>
    </w:p>
    <w:p w14:paraId="59DB4B55" w14:textId="32FA51BE" w:rsidR="0095147C" w:rsidRPr="005E62C1" w:rsidRDefault="00641573" w:rsidP="003D36C2">
      <w:pPr>
        <w:pStyle w:val="Body"/>
      </w:pPr>
      <w:r w:rsidRPr="005E62C1">
        <w:t xml:space="preserve">School </w:t>
      </w:r>
      <w:r w:rsidR="00024979">
        <w:t xml:space="preserve">Leader </w:t>
      </w:r>
      <w:r w:rsidR="00C52BA2" w:rsidRPr="005E62C1">
        <w:t>P</w:t>
      </w:r>
      <w:r w:rsidRPr="005E62C1">
        <w:t xml:space="preserve">ack materials were also </w:t>
      </w:r>
      <w:r w:rsidR="00711DCB" w:rsidRPr="005E62C1">
        <w:t xml:space="preserve">downloadable in PDF format </w:t>
      </w:r>
      <w:r w:rsidR="00296B37">
        <w:t>f</w:t>
      </w:r>
      <w:r w:rsidRPr="005E62C1">
        <w:t>rom the AEDC website.</w:t>
      </w:r>
      <w:r w:rsidR="00C215EE" w:rsidRPr="005E62C1">
        <w:t xml:space="preserve"> </w:t>
      </w:r>
      <w:r w:rsidRPr="005E62C1">
        <w:t xml:space="preserve">The </w:t>
      </w:r>
      <w:r w:rsidRPr="005E62C1">
        <w:rPr>
          <w:i/>
        </w:rPr>
        <w:t>About the AEDC</w:t>
      </w:r>
      <w:r w:rsidRPr="005E62C1">
        <w:t xml:space="preserve"> fact sheet and the </w:t>
      </w:r>
      <w:r w:rsidRPr="005E62C1">
        <w:rPr>
          <w:i/>
        </w:rPr>
        <w:t>Parent Information Letter</w:t>
      </w:r>
      <w:r w:rsidRPr="005E62C1">
        <w:t xml:space="preserve"> were available on the public facing section of the AEDC website, with other materials available electronically to logged in account holders.</w:t>
      </w:r>
      <w:r w:rsidR="00C215EE" w:rsidRPr="005E62C1">
        <w:t xml:space="preserve"> </w:t>
      </w:r>
      <w:r w:rsidRPr="005E62C1">
        <w:t xml:space="preserve">Logged in account holders could also </w:t>
      </w:r>
      <w:r w:rsidR="00E77038" w:rsidRPr="005E62C1">
        <w:t xml:space="preserve">access </w:t>
      </w:r>
      <w:r w:rsidRPr="005E62C1">
        <w:t xml:space="preserve">the translated version of the </w:t>
      </w:r>
      <w:r w:rsidRPr="005E62C1">
        <w:rPr>
          <w:i/>
        </w:rPr>
        <w:t>Parent Information Letter</w:t>
      </w:r>
      <w:r w:rsidRPr="005E62C1">
        <w:t xml:space="preserve">, which was available </w:t>
      </w:r>
      <w:r w:rsidR="00E77038" w:rsidRPr="005E62C1">
        <w:t xml:space="preserve">for download </w:t>
      </w:r>
      <w:r w:rsidRPr="005E62C1">
        <w:t xml:space="preserve">in </w:t>
      </w:r>
      <w:r w:rsidR="00890573" w:rsidRPr="005E62C1">
        <w:t>ten community languages.</w:t>
      </w:r>
    </w:p>
    <w:p w14:paraId="4CE5E4A1" w14:textId="77777777" w:rsidR="0070009C" w:rsidRPr="005E62C1" w:rsidRDefault="0070009C" w:rsidP="0070009C">
      <w:pPr>
        <w:pStyle w:val="Heading3"/>
      </w:pPr>
      <w:bookmarkStart w:id="132" w:name="_Toc26796314"/>
      <w:r w:rsidRPr="005E62C1">
        <w:t xml:space="preserve">Teacher </w:t>
      </w:r>
      <w:r w:rsidR="00C52BA2" w:rsidRPr="005E62C1">
        <w:t>P</w:t>
      </w:r>
      <w:r w:rsidRPr="005E62C1">
        <w:t>ack</w:t>
      </w:r>
      <w:bookmarkEnd w:id="132"/>
    </w:p>
    <w:p w14:paraId="2A80CBC8" w14:textId="77777777" w:rsidR="00275BA1" w:rsidRPr="005E62C1" w:rsidRDefault="00275BA1" w:rsidP="00275BA1">
      <w:pPr>
        <w:pStyle w:val="Body"/>
      </w:pPr>
      <w:r w:rsidRPr="005E62C1">
        <w:t xml:space="preserve">Teacher </w:t>
      </w:r>
      <w:r w:rsidR="00C52BA2" w:rsidRPr="005E62C1">
        <w:t>P</w:t>
      </w:r>
      <w:r w:rsidRPr="005E62C1">
        <w:t>ack contents were also tailored by jurisdiction, and comprised the following core materials:</w:t>
      </w:r>
    </w:p>
    <w:p w14:paraId="2A168296" w14:textId="05201135" w:rsidR="0070009C" w:rsidRPr="001F77C3" w:rsidRDefault="00EE6275" w:rsidP="00AA6416">
      <w:pPr>
        <w:pStyle w:val="Bullets1"/>
      </w:pPr>
      <w:r w:rsidRPr="001F77C3">
        <w:t>a</w:t>
      </w:r>
      <w:r w:rsidR="00275BA1" w:rsidRPr="001F77C3">
        <w:t xml:space="preserve"> covering letter addressed to the AEDC </w:t>
      </w:r>
      <w:r w:rsidR="00EB5C11">
        <w:t>Coordinator</w:t>
      </w:r>
    </w:p>
    <w:p w14:paraId="3C9C808C" w14:textId="1B008E74" w:rsidR="00275BA1" w:rsidRPr="001F77C3" w:rsidRDefault="00EE6275" w:rsidP="00AA6416">
      <w:pPr>
        <w:pStyle w:val="Bullets1"/>
      </w:pPr>
      <w:r w:rsidRPr="001F77C3">
        <w:lastRenderedPageBreak/>
        <w:t>a</w:t>
      </w:r>
      <w:r w:rsidR="00275BA1" w:rsidRPr="001F77C3">
        <w:t xml:space="preserve">n appropriate number of sets of teacher training materials (based on </w:t>
      </w:r>
      <w:r w:rsidR="001F77C3" w:rsidRPr="001F77C3">
        <w:t>the number of participating teachers in Cycle 3</w:t>
      </w:r>
      <w:r w:rsidR="00275BA1" w:rsidRPr="001F77C3">
        <w:t>), where each set comprised:</w:t>
      </w:r>
    </w:p>
    <w:p w14:paraId="5AFC3C58" w14:textId="27440A62" w:rsidR="00275BA1" w:rsidRPr="001F77C3" w:rsidRDefault="00275BA1" w:rsidP="00AA6416">
      <w:pPr>
        <w:pStyle w:val="Bullets2"/>
      </w:pPr>
      <w:r w:rsidRPr="001F77C3">
        <w:t xml:space="preserve">a </w:t>
      </w:r>
      <w:r w:rsidR="001F77C3">
        <w:t>‘</w:t>
      </w:r>
      <w:r w:rsidRPr="001F77C3">
        <w:rPr>
          <w:i/>
        </w:rPr>
        <w:t>Teacher Welcome Letter</w:t>
      </w:r>
      <w:r w:rsidR="001F77C3">
        <w:rPr>
          <w:i/>
        </w:rPr>
        <w:t>’</w:t>
      </w:r>
      <w:r w:rsidRPr="001F77C3">
        <w:t>, with key steps for participation in the AEDC</w:t>
      </w:r>
    </w:p>
    <w:p w14:paraId="19A3F2BC" w14:textId="77777777" w:rsidR="00275BA1" w:rsidRPr="001F77C3" w:rsidRDefault="00275BA1" w:rsidP="00D06DDC">
      <w:pPr>
        <w:pStyle w:val="Body"/>
        <w:numPr>
          <w:ilvl w:val="1"/>
          <w:numId w:val="7"/>
        </w:numPr>
        <w:ind w:left="1418" w:hanging="425"/>
      </w:pPr>
      <w:r w:rsidRPr="001F77C3">
        <w:t>an ‘</w:t>
      </w:r>
      <w:r w:rsidRPr="001F77C3">
        <w:rPr>
          <w:i/>
        </w:rPr>
        <w:t>About the AEDC</w:t>
      </w:r>
      <w:r w:rsidRPr="001F77C3">
        <w:t>’ fact sheet</w:t>
      </w:r>
    </w:p>
    <w:p w14:paraId="41A3C5F4" w14:textId="77777777" w:rsidR="00275BA1" w:rsidRPr="001F77C3" w:rsidRDefault="00275BA1" w:rsidP="00AA6416">
      <w:pPr>
        <w:pStyle w:val="Bullets2"/>
      </w:pPr>
      <w:r w:rsidRPr="001F77C3">
        <w:t>a ‘</w:t>
      </w:r>
      <w:r w:rsidRPr="001F77C3">
        <w:rPr>
          <w:i/>
        </w:rPr>
        <w:t>Preparing for the AEDC</w:t>
      </w:r>
      <w:r w:rsidRPr="001F77C3">
        <w:t>’ fact sheet</w:t>
      </w:r>
    </w:p>
    <w:p w14:paraId="42EDE933" w14:textId="77777777" w:rsidR="00275BA1" w:rsidRPr="001F77C3" w:rsidRDefault="00275BA1" w:rsidP="00AA6416">
      <w:pPr>
        <w:pStyle w:val="Bullets2"/>
      </w:pPr>
      <w:r w:rsidRPr="001F77C3">
        <w:t>a ‘</w:t>
      </w:r>
      <w:r w:rsidRPr="001F77C3">
        <w:rPr>
          <w:i/>
        </w:rPr>
        <w:t>Teacher registration</w:t>
      </w:r>
      <w:r w:rsidRPr="001F77C3">
        <w:t>’ fact sheet</w:t>
      </w:r>
    </w:p>
    <w:p w14:paraId="3C180EE9" w14:textId="77777777" w:rsidR="00275BA1" w:rsidRPr="001F77C3" w:rsidRDefault="00275BA1" w:rsidP="00AA6416">
      <w:pPr>
        <w:pStyle w:val="Bullets2"/>
      </w:pPr>
      <w:r w:rsidRPr="001F77C3">
        <w:t>a ‘</w:t>
      </w:r>
      <w:r w:rsidRPr="001F77C3">
        <w:rPr>
          <w:i/>
        </w:rPr>
        <w:t>Class list creation</w:t>
      </w:r>
      <w:r w:rsidRPr="001F77C3">
        <w:t>’ fact sheet</w:t>
      </w:r>
    </w:p>
    <w:p w14:paraId="0200E221" w14:textId="3F5E3616" w:rsidR="00275BA1" w:rsidRDefault="00275BA1" w:rsidP="00074B50">
      <w:pPr>
        <w:pStyle w:val="Bullets2"/>
        <w:jc w:val="left"/>
      </w:pPr>
      <w:r w:rsidRPr="001F77C3">
        <w:t>a ‘</w:t>
      </w:r>
      <w:r w:rsidRPr="001F77C3">
        <w:rPr>
          <w:i/>
        </w:rPr>
        <w:t xml:space="preserve">Completing the AEDC for </w:t>
      </w:r>
      <w:r w:rsidR="001F77C3" w:rsidRPr="001F77C3">
        <w:rPr>
          <w:i/>
        </w:rPr>
        <w:t>Aboriginal and Torres Strait Islander Children’</w:t>
      </w:r>
      <w:r w:rsidRPr="001F77C3">
        <w:t xml:space="preserve"> fact sheet</w:t>
      </w:r>
    </w:p>
    <w:p w14:paraId="1C4DC269" w14:textId="079A1DF9" w:rsidR="006D5B9C" w:rsidRPr="001F77C3" w:rsidRDefault="006D5B9C" w:rsidP="00074B50">
      <w:pPr>
        <w:pStyle w:val="Bullets2"/>
        <w:jc w:val="left"/>
      </w:pPr>
      <w:r>
        <w:t>a</w:t>
      </w:r>
      <w:r w:rsidR="00074B50">
        <w:t>n</w:t>
      </w:r>
      <w:r>
        <w:t xml:space="preserve"> ‘</w:t>
      </w:r>
      <w:r>
        <w:rPr>
          <w:i/>
        </w:rPr>
        <w:t xml:space="preserve">Information for Aboriginal and Torres Strait Islander Cultural Consultants’ </w:t>
      </w:r>
      <w:r w:rsidRPr="006D5B9C">
        <w:t>fact sheet</w:t>
      </w:r>
    </w:p>
    <w:p w14:paraId="76EFCB86" w14:textId="3EEF64AE" w:rsidR="00275BA1" w:rsidRPr="001F77C3" w:rsidRDefault="00275BA1" w:rsidP="00074B50">
      <w:pPr>
        <w:pStyle w:val="Bullets2"/>
        <w:jc w:val="left"/>
      </w:pPr>
      <w:r w:rsidRPr="001F77C3">
        <w:t xml:space="preserve">a copy of the </w:t>
      </w:r>
      <w:r w:rsidR="00C52BA2" w:rsidRPr="001F77C3">
        <w:t>‘</w:t>
      </w:r>
      <w:r w:rsidRPr="001F77C3">
        <w:rPr>
          <w:i/>
        </w:rPr>
        <w:t xml:space="preserve">Guide to </w:t>
      </w:r>
      <w:r w:rsidR="006D5B9C">
        <w:rPr>
          <w:i/>
        </w:rPr>
        <w:t>c</w:t>
      </w:r>
      <w:r w:rsidRPr="001F77C3">
        <w:rPr>
          <w:i/>
        </w:rPr>
        <w:t xml:space="preserve">ompleting the </w:t>
      </w:r>
      <w:r w:rsidR="006D5B9C">
        <w:rPr>
          <w:i/>
        </w:rPr>
        <w:t xml:space="preserve">Australian version of the Early Development </w:t>
      </w:r>
      <w:r w:rsidRPr="001F77C3">
        <w:rPr>
          <w:i/>
        </w:rPr>
        <w:t>Instrument</w:t>
      </w:r>
      <w:r w:rsidR="00C52BA2" w:rsidRPr="001F77C3">
        <w:rPr>
          <w:i/>
        </w:rPr>
        <w:t>’</w:t>
      </w:r>
      <w:r w:rsidR="0030167D" w:rsidRPr="001F77C3">
        <w:rPr>
          <w:i/>
        </w:rPr>
        <w:t xml:space="preserve">, </w:t>
      </w:r>
      <w:r w:rsidR="0030167D" w:rsidRPr="001F77C3">
        <w:t>which provided question by question instructions and guidance for instrument completion</w:t>
      </w:r>
      <w:r w:rsidRPr="001F77C3">
        <w:rPr>
          <w:i/>
        </w:rPr>
        <w:t>.</w:t>
      </w:r>
    </w:p>
    <w:p w14:paraId="685FD515" w14:textId="54720B0E" w:rsidR="00275BA1" w:rsidRPr="001F77C3" w:rsidRDefault="008063C4" w:rsidP="003D36C2">
      <w:pPr>
        <w:pStyle w:val="Body"/>
      </w:pPr>
      <w:r w:rsidRPr="001F77C3">
        <w:t xml:space="preserve">The contents of each set of </w:t>
      </w:r>
      <w:r w:rsidR="00446272">
        <w:t>T</w:t>
      </w:r>
      <w:r w:rsidRPr="001F77C3">
        <w:t>eacher training materials was provided in an AEDC branded presentation folder.</w:t>
      </w:r>
      <w:r w:rsidR="00C215EE" w:rsidRPr="001F77C3">
        <w:t xml:space="preserve"> </w:t>
      </w:r>
    </w:p>
    <w:p w14:paraId="3F7E6BB5" w14:textId="5CD7BB66" w:rsidR="008063C4" w:rsidRDefault="008063C4" w:rsidP="003D36C2">
      <w:pPr>
        <w:pStyle w:val="Body"/>
      </w:pPr>
      <w:r w:rsidRPr="001F77C3">
        <w:t xml:space="preserve">The </w:t>
      </w:r>
      <w:r w:rsidR="00C52BA2" w:rsidRPr="001F77C3">
        <w:t>T</w:t>
      </w:r>
      <w:r w:rsidRPr="001F77C3">
        <w:t xml:space="preserve">eacher </w:t>
      </w:r>
      <w:r w:rsidR="00C52BA2" w:rsidRPr="001F77C3">
        <w:t>P</w:t>
      </w:r>
      <w:r w:rsidRPr="001F77C3">
        <w:t xml:space="preserve">ack contents were collated into an AEDC branded ‘tough bag’ or outer envelope, depending on the number of sets of </w:t>
      </w:r>
      <w:r w:rsidR="00446272">
        <w:t>T</w:t>
      </w:r>
      <w:r w:rsidRPr="001F77C3">
        <w:t>eacher training materials</w:t>
      </w:r>
      <w:r w:rsidR="00CE56F4">
        <w:t xml:space="preserve"> and whether or not they were being sent with the School Leader Pack. </w:t>
      </w:r>
    </w:p>
    <w:p w14:paraId="306DDB8E" w14:textId="418C33AE" w:rsidR="00377A7F" w:rsidRPr="001F77C3" w:rsidRDefault="00377A7F" w:rsidP="003D36C2">
      <w:pPr>
        <w:pStyle w:val="Body"/>
      </w:pPr>
      <w:r>
        <w:t>As part of the Aboriginal and Torres Strait Islander Cultural Consultant engagement strategy, the ‘</w:t>
      </w:r>
      <w:r w:rsidRPr="0072197A">
        <w:rPr>
          <w:i/>
        </w:rPr>
        <w:t>Information for Aboriginal and Torres Strait Islander Cultural Consultants’</w:t>
      </w:r>
      <w:r>
        <w:t xml:space="preserve"> fact sheet was developed and included in the Teacher Pack. </w:t>
      </w:r>
    </w:p>
    <w:p w14:paraId="6C10EEB1" w14:textId="70E71F61" w:rsidR="008063C4" w:rsidRPr="003579D5" w:rsidRDefault="008063C4" w:rsidP="003D36C2">
      <w:pPr>
        <w:pStyle w:val="Body"/>
        <w:rPr>
          <w:highlight w:val="yellow"/>
        </w:rPr>
      </w:pPr>
      <w:r w:rsidRPr="00377A7F">
        <w:t xml:space="preserve">Teacher training materials were available </w:t>
      </w:r>
      <w:r w:rsidR="00711DCB" w:rsidRPr="00377A7F">
        <w:t>for download in PDF format</w:t>
      </w:r>
      <w:r w:rsidRPr="00377A7F">
        <w:t xml:space="preserve"> for logged in account holders.</w:t>
      </w:r>
      <w:r w:rsidR="00D90A49" w:rsidRPr="00377A7F">
        <w:t xml:space="preserve"> Refer to </w:t>
      </w:r>
      <w:r w:rsidR="00D90A49" w:rsidRPr="008E30FB">
        <w:t>Appendix 2.</w:t>
      </w:r>
      <w:r w:rsidR="008E30FB" w:rsidRPr="008E30FB">
        <w:t>8</w:t>
      </w:r>
      <w:r w:rsidR="00D90A49" w:rsidRPr="008E30FB">
        <w:t xml:space="preserve">.4 for a copy of Teacher Pack materials (excluding the </w:t>
      </w:r>
      <w:r w:rsidR="00D90A49" w:rsidRPr="008E30FB">
        <w:rPr>
          <w:i/>
        </w:rPr>
        <w:t>Guide to Completing the Instrument).</w:t>
      </w:r>
    </w:p>
    <w:p w14:paraId="60A1DC6F" w14:textId="77777777" w:rsidR="0070009C" w:rsidRPr="00D57A47" w:rsidRDefault="0070009C" w:rsidP="0070009C">
      <w:pPr>
        <w:pStyle w:val="Heading3"/>
      </w:pPr>
      <w:bookmarkStart w:id="133" w:name="_Toc26796315"/>
      <w:r w:rsidRPr="00D57A47">
        <w:t>Communications kit</w:t>
      </w:r>
      <w:bookmarkEnd w:id="133"/>
    </w:p>
    <w:p w14:paraId="47CA739F" w14:textId="23271672" w:rsidR="00045A71" w:rsidRPr="00D57A47" w:rsidRDefault="00045A71" w:rsidP="00D57A47">
      <w:pPr>
        <w:pStyle w:val="Body"/>
      </w:pPr>
      <w:r w:rsidRPr="00D57A47">
        <w:t xml:space="preserve">The </w:t>
      </w:r>
      <w:r w:rsidR="00D57A47" w:rsidRPr="00D57A47">
        <w:t xml:space="preserve">parent and school </w:t>
      </w:r>
      <w:r w:rsidRPr="00D57A47">
        <w:t xml:space="preserve">communications kits </w:t>
      </w:r>
      <w:r w:rsidR="00D57A47" w:rsidRPr="00D57A47">
        <w:t xml:space="preserve">were </w:t>
      </w:r>
      <w:r w:rsidR="002C0BFB">
        <w:t xml:space="preserve">first </w:t>
      </w:r>
      <w:r w:rsidR="00D57A47" w:rsidRPr="00D57A47">
        <w:t xml:space="preserve">introduced in Cycle 3 and updated in Cycle 4 in </w:t>
      </w:r>
      <w:r w:rsidRPr="00D57A47">
        <w:t>line with changes to other supporting materials.</w:t>
      </w:r>
      <w:r w:rsidR="00D57A47" w:rsidRPr="00D57A47">
        <w:t xml:space="preserve"> These kits are intended to assist schools with the promotion and implementation of the AEDC with tailored messaging for both parents and internal staff. </w:t>
      </w:r>
    </w:p>
    <w:p w14:paraId="061CC0B4" w14:textId="77777777" w:rsidR="00D57A47" w:rsidRPr="00D57A47" w:rsidRDefault="00D57A47" w:rsidP="00D57A47">
      <w:pPr>
        <w:pStyle w:val="Body"/>
      </w:pPr>
      <w:r w:rsidRPr="00D57A47">
        <w:t>The school communications kit comprised:</w:t>
      </w:r>
    </w:p>
    <w:p w14:paraId="18196AC5" w14:textId="68BB538F" w:rsidR="00D57A47" w:rsidRPr="00D57A47" w:rsidRDefault="00D57A47" w:rsidP="00D57A47">
      <w:pPr>
        <w:pStyle w:val="Bullets1"/>
      </w:pPr>
      <w:r w:rsidRPr="00D57A47">
        <w:t>a ‘</w:t>
      </w:r>
      <w:r w:rsidRPr="00D57A47">
        <w:rPr>
          <w:i/>
        </w:rPr>
        <w:t>questions and answers</w:t>
      </w:r>
      <w:r w:rsidRPr="00D57A47">
        <w:t>’ document</w:t>
      </w:r>
    </w:p>
    <w:p w14:paraId="2221D5F2" w14:textId="77777777" w:rsidR="00D57A47" w:rsidRPr="00D57A47" w:rsidRDefault="00D57A47" w:rsidP="00D57A47">
      <w:pPr>
        <w:pStyle w:val="Bullets1"/>
      </w:pPr>
      <w:r w:rsidRPr="00D57A47">
        <w:t>a ‘</w:t>
      </w:r>
      <w:r w:rsidRPr="00D57A47">
        <w:rPr>
          <w:i/>
        </w:rPr>
        <w:t>principal talking points</w:t>
      </w:r>
      <w:r w:rsidRPr="00D57A47">
        <w:t>’ document</w:t>
      </w:r>
    </w:p>
    <w:p w14:paraId="0719583E" w14:textId="77777777" w:rsidR="00D57A47" w:rsidRPr="00D57A47" w:rsidRDefault="00D57A47" w:rsidP="00D57A47">
      <w:pPr>
        <w:pStyle w:val="Bullets1"/>
      </w:pPr>
      <w:r w:rsidRPr="00D57A47">
        <w:t>an ‘</w:t>
      </w:r>
      <w:r w:rsidRPr="00D57A47">
        <w:rPr>
          <w:i/>
        </w:rPr>
        <w:t>all staff email</w:t>
      </w:r>
      <w:r w:rsidRPr="00D57A47">
        <w:t>’ pro-forma</w:t>
      </w:r>
    </w:p>
    <w:p w14:paraId="725B0642" w14:textId="501DF8C9" w:rsidR="00D57A47" w:rsidRPr="00D57A47" w:rsidRDefault="00D57A47" w:rsidP="00D57A47">
      <w:pPr>
        <w:pStyle w:val="Bullets1"/>
      </w:pPr>
      <w:r w:rsidRPr="00D57A47">
        <w:t xml:space="preserve">a </w:t>
      </w:r>
      <w:r w:rsidR="00446272">
        <w:t>T</w:t>
      </w:r>
      <w:r w:rsidRPr="00D57A47">
        <w:t>eacher poster.</w:t>
      </w:r>
    </w:p>
    <w:p w14:paraId="290BF39C" w14:textId="77777777" w:rsidR="00D57A47" w:rsidRPr="00D57A47" w:rsidRDefault="00D57A47" w:rsidP="00D57A47">
      <w:pPr>
        <w:pStyle w:val="Body"/>
      </w:pPr>
      <w:r w:rsidRPr="00D57A47">
        <w:t>The parent communications kit comprised:</w:t>
      </w:r>
    </w:p>
    <w:p w14:paraId="4A8D7539" w14:textId="2991E2B4" w:rsidR="00D57A47" w:rsidRPr="00D57A47" w:rsidRDefault="00D57A47" w:rsidP="00D57A47">
      <w:pPr>
        <w:pStyle w:val="Bullets1"/>
      </w:pPr>
      <w:r w:rsidRPr="00D57A47">
        <w:t>a pro-forma school newsletter article about AEDC participation</w:t>
      </w:r>
    </w:p>
    <w:p w14:paraId="2FD6E579" w14:textId="77777777" w:rsidR="00D57A47" w:rsidRPr="00D57A47" w:rsidRDefault="00D57A47" w:rsidP="00D57A47">
      <w:pPr>
        <w:pStyle w:val="Bullets1"/>
      </w:pPr>
      <w:r w:rsidRPr="00D57A47">
        <w:t>social media content</w:t>
      </w:r>
    </w:p>
    <w:p w14:paraId="622E1DA9" w14:textId="77777777" w:rsidR="00D57A47" w:rsidRPr="00D57A47" w:rsidRDefault="00D57A47" w:rsidP="00D57A47">
      <w:pPr>
        <w:pStyle w:val="Bullets1"/>
      </w:pPr>
      <w:r w:rsidRPr="00D57A47">
        <w:t>a parent poster.</w:t>
      </w:r>
    </w:p>
    <w:p w14:paraId="0AF79FC3" w14:textId="2A071B24" w:rsidR="00045A71" w:rsidRPr="00D57A47" w:rsidRDefault="00045A71" w:rsidP="00045A71">
      <w:pPr>
        <w:pStyle w:val="Body"/>
      </w:pPr>
      <w:r w:rsidRPr="00D57A47">
        <w:lastRenderedPageBreak/>
        <w:t xml:space="preserve">The communications kit materials were available to logged in account holders and were promoted in the School </w:t>
      </w:r>
      <w:r w:rsidR="00024979">
        <w:t xml:space="preserve">Leader </w:t>
      </w:r>
      <w:r w:rsidRPr="00D57A47">
        <w:t>Pack materials.</w:t>
      </w:r>
    </w:p>
    <w:p w14:paraId="55D5FF1C" w14:textId="77777777" w:rsidR="00FE68D9" w:rsidRPr="00D57A47" w:rsidRDefault="00FE68D9" w:rsidP="003D36C2">
      <w:pPr>
        <w:pStyle w:val="Body"/>
      </w:pPr>
      <w:r w:rsidRPr="00D57A47">
        <w:t xml:space="preserve">Refer to </w:t>
      </w:r>
      <w:r w:rsidRPr="00C84C7D">
        <w:t>Section 3.</w:t>
      </w:r>
      <w:r w:rsidR="00C52BA2" w:rsidRPr="00C84C7D">
        <w:t>8</w:t>
      </w:r>
      <w:r w:rsidRPr="00D57A47">
        <w:t xml:space="preserve"> for information about the use of communications kits materials.</w:t>
      </w:r>
    </w:p>
    <w:p w14:paraId="0DA8B8AE" w14:textId="77777777" w:rsidR="001234E2" w:rsidRPr="00A237C3" w:rsidRDefault="0070009C" w:rsidP="0015680E">
      <w:pPr>
        <w:pStyle w:val="Heading3"/>
      </w:pPr>
      <w:bookmarkStart w:id="134" w:name="_Toc26796316"/>
      <w:r w:rsidRPr="00A237C3">
        <w:t xml:space="preserve">Training </w:t>
      </w:r>
      <w:r w:rsidR="0030167D" w:rsidRPr="00A237C3">
        <w:t xml:space="preserve">and online help </w:t>
      </w:r>
      <w:r w:rsidRPr="00A237C3">
        <w:t>resources</w:t>
      </w:r>
      <w:bookmarkEnd w:id="134"/>
    </w:p>
    <w:p w14:paraId="1CC1A715" w14:textId="6C86DF14" w:rsidR="0030167D" w:rsidRPr="00A237C3" w:rsidRDefault="000E1210" w:rsidP="003D36C2">
      <w:pPr>
        <w:pStyle w:val="Body"/>
      </w:pPr>
      <w:r w:rsidRPr="00A237C3">
        <w:t xml:space="preserve">Teacher </w:t>
      </w:r>
      <w:r w:rsidR="0030167D" w:rsidRPr="00A237C3">
        <w:t xml:space="preserve">training resources </w:t>
      </w:r>
      <w:r w:rsidR="000A6CC7" w:rsidRPr="00A237C3">
        <w:t xml:space="preserve">were </w:t>
      </w:r>
      <w:r w:rsidR="0030167D" w:rsidRPr="00A237C3">
        <w:t>integrated into the teacher registration workflow</w:t>
      </w:r>
      <w:r w:rsidR="000A6CC7" w:rsidRPr="00A237C3">
        <w:t xml:space="preserve">, </w:t>
      </w:r>
      <w:r w:rsidR="0062739C">
        <w:t xml:space="preserve">as </w:t>
      </w:r>
      <w:r w:rsidR="00446272">
        <w:t>T</w:t>
      </w:r>
      <w:r w:rsidR="0062739C">
        <w:t xml:space="preserve">eachers completed the registration process </w:t>
      </w:r>
      <w:r w:rsidR="0030167D" w:rsidRPr="00A237C3">
        <w:t>and included:</w:t>
      </w:r>
    </w:p>
    <w:p w14:paraId="4C338920" w14:textId="77777777" w:rsidR="0030167D" w:rsidRPr="00A237C3" w:rsidRDefault="0030167D" w:rsidP="00AA6416">
      <w:pPr>
        <w:pStyle w:val="Bullets1"/>
      </w:pPr>
      <w:r w:rsidRPr="00A237C3">
        <w:t>an ‘</w:t>
      </w:r>
      <w:r w:rsidRPr="00A237C3">
        <w:rPr>
          <w:i/>
        </w:rPr>
        <w:t>Introduction to the AEDC</w:t>
      </w:r>
      <w:r w:rsidRPr="00A237C3">
        <w:t>’ video</w:t>
      </w:r>
    </w:p>
    <w:p w14:paraId="702068D0" w14:textId="791FA99C" w:rsidR="0030167D" w:rsidRPr="00A237C3" w:rsidRDefault="0030167D" w:rsidP="00AA6416">
      <w:pPr>
        <w:pStyle w:val="Bullets1"/>
      </w:pPr>
      <w:r w:rsidRPr="00A237C3">
        <w:t>a ‘</w:t>
      </w:r>
      <w:r w:rsidR="00C52BA2" w:rsidRPr="00A237C3">
        <w:rPr>
          <w:i/>
        </w:rPr>
        <w:t>M</w:t>
      </w:r>
      <w:r w:rsidRPr="00A237C3">
        <w:rPr>
          <w:i/>
        </w:rPr>
        <w:t>oderation information</w:t>
      </w:r>
      <w:r w:rsidRPr="00A237C3">
        <w:t xml:space="preserve">’ video, covering issues for a </w:t>
      </w:r>
      <w:r w:rsidR="00446272">
        <w:t>T</w:t>
      </w:r>
      <w:r w:rsidRPr="00A237C3">
        <w:t xml:space="preserve">eacher to consider when completing the </w:t>
      </w:r>
      <w:r w:rsidR="009B08F6">
        <w:t>I</w:t>
      </w:r>
      <w:r w:rsidRPr="00A237C3">
        <w:t>nstrument</w:t>
      </w:r>
    </w:p>
    <w:p w14:paraId="2661EBC0" w14:textId="6F993D37" w:rsidR="0030167D" w:rsidRDefault="0030167D" w:rsidP="00AA6416">
      <w:pPr>
        <w:pStyle w:val="Bullets1"/>
      </w:pPr>
      <w:r w:rsidRPr="00A237C3">
        <w:t>a ‘</w:t>
      </w:r>
      <w:r w:rsidRPr="00A237C3">
        <w:rPr>
          <w:i/>
        </w:rPr>
        <w:t>practice questions</w:t>
      </w:r>
      <w:r w:rsidRPr="00A237C3">
        <w:t>’ exercise, showcasing the application of the guidance provided in the ‘</w:t>
      </w:r>
      <w:r w:rsidRPr="00A237C3">
        <w:rPr>
          <w:i/>
        </w:rPr>
        <w:t xml:space="preserve">Guide </w:t>
      </w:r>
      <w:r w:rsidR="00683D88" w:rsidRPr="00A237C3">
        <w:rPr>
          <w:i/>
        </w:rPr>
        <w:t>to Completing the Instrument</w:t>
      </w:r>
      <w:r w:rsidRPr="00A237C3">
        <w:t>’ to a number of scenarios.</w:t>
      </w:r>
      <w:r w:rsidR="000A6CC7" w:rsidRPr="00A237C3">
        <w:t xml:space="preserve"> Teachers could not commence instrument completion until the practice questions had been completed.</w:t>
      </w:r>
    </w:p>
    <w:p w14:paraId="64CE5101" w14:textId="5D2E9AFC" w:rsidR="00A237C3" w:rsidRPr="00A237C3" w:rsidRDefault="00A237C3" w:rsidP="00AA6416">
      <w:pPr>
        <w:pStyle w:val="Bullets1"/>
      </w:pPr>
      <w:r>
        <w:t>a</w:t>
      </w:r>
      <w:r w:rsidR="0072197A">
        <w:t>n</w:t>
      </w:r>
      <w:r>
        <w:t xml:space="preserve"> ‘</w:t>
      </w:r>
      <w:r w:rsidRPr="0072197A">
        <w:rPr>
          <w:i/>
        </w:rPr>
        <w:t>Aboriginal and Torres Strait Islander Cultural Consultant</w:t>
      </w:r>
      <w:r w:rsidR="00C80738" w:rsidRPr="0072197A">
        <w:rPr>
          <w:i/>
        </w:rPr>
        <w:t>s</w:t>
      </w:r>
      <w:r w:rsidRPr="0072197A">
        <w:rPr>
          <w:i/>
        </w:rPr>
        <w:t>’</w:t>
      </w:r>
      <w:r>
        <w:t xml:space="preserve"> video</w:t>
      </w:r>
      <w:r w:rsidR="00E82763">
        <w:t>.</w:t>
      </w:r>
    </w:p>
    <w:p w14:paraId="54A6293B" w14:textId="77777777" w:rsidR="004C0574" w:rsidRPr="0062739C" w:rsidRDefault="004C0574" w:rsidP="004C0574">
      <w:pPr>
        <w:pStyle w:val="Body"/>
        <w:rPr>
          <w:rFonts w:cs="Arial"/>
          <w:noProof/>
        </w:rPr>
      </w:pPr>
      <w:r w:rsidRPr="0062739C">
        <w:rPr>
          <w:rFonts w:cs="Arial"/>
          <w:noProof/>
        </w:rPr>
        <w:t>Transcriptions of all video content was available online.</w:t>
      </w:r>
    </w:p>
    <w:p w14:paraId="05889A79" w14:textId="395D1206" w:rsidR="000E1210" w:rsidRPr="0062739C" w:rsidRDefault="000E1210" w:rsidP="003D36C2">
      <w:pPr>
        <w:pStyle w:val="Body"/>
      </w:pPr>
      <w:r w:rsidRPr="0062739C">
        <w:t>Online</w:t>
      </w:r>
      <w:r w:rsidR="00711DCB" w:rsidRPr="0062739C">
        <w:t xml:space="preserve"> contextual</w:t>
      </w:r>
      <w:r w:rsidRPr="0062739C">
        <w:t xml:space="preserve"> help </w:t>
      </w:r>
      <w:r w:rsidR="004C0574" w:rsidRPr="0062739C">
        <w:t xml:space="preserve">videos, relating to key aspects of the workflow, such as school activation, </w:t>
      </w:r>
      <w:r w:rsidR="00711DCB" w:rsidRPr="0062739C">
        <w:t>registering teachers, how to bulk import child name</w:t>
      </w:r>
      <w:r w:rsidR="00074B50">
        <w:t xml:space="preserve">, </w:t>
      </w:r>
      <w:r w:rsidR="00711DCB" w:rsidRPr="0062739C">
        <w:t>date of birth</w:t>
      </w:r>
      <w:r w:rsidR="00074B50">
        <w:t xml:space="preserve"> and child residential address</w:t>
      </w:r>
      <w:r w:rsidR="00711DCB" w:rsidRPr="0062739C">
        <w:t xml:space="preserve"> information, managing class lists, submitting teacher relief reimbursement invoices, and school finalisation, were available from the help centre for logged in account holders on the secure data collection system.</w:t>
      </w:r>
    </w:p>
    <w:p w14:paraId="26622FBB" w14:textId="5C880D7E" w:rsidR="00A8559B" w:rsidRDefault="00A8559B" w:rsidP="00A8559B">
      <w:pPr>
        <w:pStyle w:val="Body"/>
      </w:pPr>
      <w:r>
        <w:br w:type="page"/>
      </w:r>
    </w:p>
    <w:p w14:paraId="7B36685F" w14:textId="77777777" w:rsidR="00931330" w:rsidRPr="006C5807" w:rsidRDefault="00931330" w:rsidP="00931330">
      <w:pPr>
        <w:pStyle w:val="Heading2"/>
      </w:pPr>
      <w:bookmarkStart w:id="135" w:name="_Toc363639906"/>
      <w:bookmarkStart w:id="136" w:name="_Toc26796317"/>
      <w:r w:rsidRPr="006C5807">
        <w:lastRenderedPageBreak/>
        <w:t>AEDC Helpdesk</w:t>
      </w:r>
      <w:bookmarkEnd w:id="135"/>
      <w:bookmarkEnd w:id="136"/>
    </w:p>
    <w:p w14:paraId="714F0F34" w14:textId="395B33C3" w:rsidR="00931330" w:rsidRPr="003579D5" w:rsidRDefault="00931330" w:rsidP="00931330">
      <w:pPr>
        <w:pStyle w:val="Body"/>
        <w:rPr>
          <w:highlight w:val="yellow"/>
        </w:rPr>
      </w:pPr>
      <w:r w:rsidRPr="00E8550D">
        <w:t xml:space="preserve">This section provides an overview of procedures, resources and activities relating to the AEDC Helpdesk (‘the helpdesk’). Issues arising from calls to the helpdesk and helpdesk performance against key performance indicators are </w:t>
      </w:r>
      <w:r w:rsidRPr="006C5807">
        <w:t>evaluated in Section 3.1</w:t>
      </w:r>
      <w:r w:rsidR="006C5807" w:rsidRPr="006C5807">
        <w:t>1</w:t>
      </w:r>
      <w:r w:rsidRPr="006C5807">
        <w:t>.</w:t>
      </w:r>
    </w:p>
    <w:p w14:paraId="01072020" w14:textId="77777777" w:rsidR="00931330" w:rsidRPr="006C5807" w:rsidRDefault="00931330" w:rsidP="00931330">
      <w:pPr>
        <w:pStyle w:val="Heading3"/>
      </w:pPr>
      <w:bookmarkStart w:id="137" w:name="_Toc363639907"/>
      <w:bookmarkStart w:id="138" w:name="_Toc26796318"/>
      <w:r w:rsidRPr="006C5807">
        <w:t>Helpdesk overview</w:t>
      </w:r>
      <w:bookmarkEnd w:id="137"/>
      <w:bookmarkEnd w:id="138"/>
    </w:p>
    <w:p w14:paraId="09682433" w14:textId="13354D59" w:rsidR="00931330" w:rsidRPr="00E8550D" w:rsidRDefault="00931330" w:rsidP="00931330">
      <w:pPr>
        <w:pStyle w:val="Body"/>
      </w:pPr>
      <w:r w:rsidRPr="00E8550D">
        <w:t xml:space="preserve">The AEDC data collection was supported by a helpdesk, staffed by highly trained operators and supported by a dedicated coordinator. The helpdesk was operational from the engagement building activities in February </w:t>
      </w:r>
      <w:r w:rsidRPr="006C5807">
        <w:t>2018 (refer to Section 2.</w:t>
      </w:r>
      <w:r w:rsidR="006C5807" w:rsidRPr="006C5807">
        <w:t>8</w:t>
      </w:r>
      <w:r w:rsidRPr="006C5807">
        <w:t>.1) and</w:t>
      </w:r>
      <w:r w:rsidRPr="00E8550D">
        <w:t xml:space="preserve"> remained open until the end of the invoice submission period in </w:t>
      </w:r>
      <w:r w:rsidR="00FC04E9">
        <w:t>October</w:t>
      </w:r>
      <w:r w:rsidRPr="00E8550D">
        <w:t xml:space="preserve"> 201</w:t>
      </w:r>
      <w:r w:rsidR="00FC04E9">
        <w:t>8</w:t>
      </w:r>
      <w:r w:rsidRPr="00E8550D">
        <w:t>.</w:t>
      </w:r>
      <w:r>
        <w:t xml:space="preserve"> The helpdesk was re-opened at peak times to ensure queries were resolved quickly, this included</w:t>
      </w:r>
      <w:r w:rsidRPr="002F5E6C">
        <w:t xml:space="preserve"> </w:t>
      </w:r>
      <w:r>
        <w:t xml:space="preserve">the release of </w:t>
      </w:r>
      <w:r w:rsidR="00FC04E9">
        <w:t>S</w:t>
      </w:r>
      <w:r>
        <w:t xml:space="preserve">chool </w:t>
      </w:r>
      <w:r w:rsidR="00FC04E9">
        <w:t>P</w:t>
      </w:r>
      <w:r>
        <w:t xml:space="preserve">rofiles </w:t>
      </w:r>
      <w:r w:rsidR="00FC04E9">
        <w:t xml:space="preserve">in November 2018 </w:t>
      </w:r>
      <w:r>
        <w:t xml:space="preserve">and the national launch of results in March 2019. </w:t>
      </w:r>
    </w:p>
    <w:p w14:paraId="7B417152" w14:textId="0ED8DBB5" w:rsidR="00931330" w:rsidRPr="00E8550D" w:rsidRDefault="00931330" w:rsidP="00931330">
      <w:pPr>
        <w:pStyle w:val="Body"/>
      </w:pPr>
      <w:r w:rsidRPr="00E8550D">
        <w:t xml:space="preserve">Contact </w:t>
      </w:r>
      <w:r w:rsidR="00F6465A">
        <w:t>with</w:t>
      </w:r>
      <w:r w:rsidRPr="00E8550D">
        <w:t xml:space="preserve"> the helpdesk was initiated via calls to a dedicated inbound 1800 number and / or emails to the helpdesk email address. Helpdesk operators were able to access an interface linked to the data collection system. </w:t>
      </w:r>
    </w:p>
    <w:p w14:paraId="18A5565B" w14:textId="77777777" w:rsidR="00931330" w:rsidRPr="00E8550D" w:rsidRDefault="00931330" w:rsidP="00931330">
      <w:pPr>
        <w:pStyle w:val="Body"/>
      </w:pPr>
      <w:r w:rsidRPr="00E8550D">
        <w:t>The key aims of the helpdesk were to:</w:t>
      </w:r>
    </w:p>
    <w:p w14:paraId="19EEB129" w14:textId="77777777" w:rsidR="00931330" w:rsidRPr="00E8550D" w:rsidRDefault="00931330" w:rsidP="00931330">
      <w:pPr>
        <w:pStyle w:val="Bullets1"/>
      </w:pPr>
      <w:r w:rsidRPr="00E8550D">
        <w:t>act as a single point of contact to assist with administrative and technical queries from data collection system users throughout the data collection and invoice submission periods</w:t>
      </w:r>
    </w:p>
    <w:p w14:paraId="750F2C09" w14:textId="77777777" w:rsidR="00931330" w:rsidRPr="00E8550D" w:rsidRDefault="00931330" w:rsidP="00931330">
      <w:pPr>
        <w:pStyle w:val="Bullets1"/>
      </w:pPr>
      <w:r w:rsidRPr="00E8550D">
        <w:t>action referrals from STCs regarding individual queries and the provision of support to users</w:t>
      </w:r>
    </w:p>
    <w:p w14:paraId="621953AC" w14:textId="77777777" w:rsidR="00931330" w:rsidRPr="00E8550D" w:rsidRDefault="00931330" w:rsidP="00931330">
      <w:pPr>
        <w:pStyle w:val="Bullets1"/>
      </w:pPr>
      <w:r w:rsidRPr="00E8550D">
        <w:t xml:space="preserve">address general queries from parents regarding the AEDC </w:t>
      </w:r>
    </w:p>
    <w:p w14:paraId="00ABD7D0" w14:textId="505C08C1" w:rsidR="00931330" w:rsidRPr="00E8550D" w:rsidRDefault="00931330" w:rsidP="00931330">
      <w:pPr>
        <w:pStyle w:val="Bullets1"/>
      </w:pPr>
      <w:r w:rsidRPr="00E8550D">
        <w:t xml:space="preserve">process return to sender </w:t>
      </w:r>
      <w:r w:rsidRPr="004717C4">
        <w:rPr>
          <w:i/>
        </w:rPr>
        <w:t xml:space="preserve">School </w:t>
      </w:r>
      <w:r w:rsidR="00024979" w:rsidRPr="004717C4">
        <w:rPr>
          <w:i/>
        </w:rPr>
        <w:t xml:space="preserve">Leader </w:t>
      </w:r>
      <w:r w:rsidRPr="004717C4">
        <w:rPr>
          <w:i/>
        </w:rPr>
        <w:t xml:space="preserve">Packs </w:t>
      </w:r>
      <w:r w:rsidRPr="00E8550D">
        <w:t>and manage re-send requests.</w:t>
      </w:r>
    </w:p>
    <w:p w14:paraId="5B82F05F" w14:textId="77777777" w:rsidR="00931330" w:rsidRPr="0001491E" w:rsidRDefault="00931330" w:rsidP="00931330">
      <w:pPr>
        <w:pStyle w:val="Body"/>
      </w:pPr>
      <w:r w:rsidRPr="00E8550D">
        <w:t xml:space="preserve">It was </w:t>
      </w:r>
      <w:r w:rsidRPr="0001491E">
        <w:t>acknowledged that the helpdesk would play a pivotal role in the successful delivery of the Cycle 4 data collection.</w:t>
      </w:r>
    </w:p>
    <w:p w14:paraId="494C53FD" w14:textId="77777777" w:rsidR="00931330" w:rsidRPr="0001491E" w:rsidRDefault="00931330" w:rsidP="00931330">
      <w:pPr>
        <w:pStyle w:val="Heading3"/>
      </w:pPr>
      <w:bookmarkStart w:id="139" w:name="_Toc363639908"/>
      <w:bookmarkStart w:id="140" w:name="_Toc26796319"/>
      <w:r w:rsidRPr="0001491E">
        <w:t>Helpdesk planning</w:t>
      </w:r>
      <w:bookmarkEnd w:id="139"/>
      <w:bookmarkEnd w:id="140"/>
    </w:p>
    <w:p w14:paraId="103EF04C" w14:textId="5218270D" w:rsidR="00931330" w:rsidRPr="0001491E" w:rsidRDefault="00931330" w:rsidP="00931330">
      <w:pPr>
        <w:pStyle w:val="Body"/>
      </w:pPr>
      <w:r w:rsidRPr="0001491E">
        <w:t>The expectation for Cycle 4 was that the overall level of traffic to the helpdesk would be roughly in line with Cycle 3</w:t>
      </w:r>
      <w:r w:rsidR="00B2574C">
        <w:t xml:space="preserve"> or slightly less</w:t>
      </w:r>
      <w:r w:rsidRPr="0001491E">
        <w:t>, when 27,897 transactions were recorded. The distribution of traffic across the different outcome types was expected to vary given the substantial workflow changes around school finalisation an</w:t>
      </w:r>
      <w:r w:rsidR="00F6465A">
        <w:t>d</w:t>
      </w:r>
      <w:r w:rsidRPr="0001491E">
        <w:t xml:space="preserve"> invoicing.</w:t>
      </w:r>
    </w:p>
    <w:p w14:paraId="59954FDA" w14:textId="7D53CA7B" w:rsidR="00931330" w:rsidRDefault="00931330" w:rsidP="00931330">
      <w:pPr>
        <w:pStyle w:val="Body"/>
      </w:pPr>
      <w:r w:rsidRPr="0001491E">
        <w:t>The changes in workflow for Cycle 4 were</w:t>
      </w:r>
      <w:r w:rsidR="00F6465A">
        <w:t xml:space="preserve"> not</w:t>
      </w:r>
      <w:r w:rsidRPr="0001491E">
        <w:t xml:space="preserve"> </w:t>
      </w:r>
      <w:r>
        <w:t>expected to</w:t>
      </w:r>
      <w:r w:rsidR="00F6465A">
        <w:t xml:space="preserve"> significantly</w:t>
      </w:r>
      <w:r>
        <w:t xml:space="preserve"> </w:t>
      </w:r>
      <w:r w:rsidR="00F6465A">
        <w:t>impact</w:t>
      </w:r>
      <w:r>
        <w:t xml:space="preserve"> traffic</w:t>
      </w:r>
      <w:r w:rsidR="00F6465A">
        <w:t xml:space="preserve"> to the helpdesk</w:t>
      </w:r>
      <w:r>
        <w:t xml:space="preserve"> early in the activation or data collection period. As traffic to the helpdesk during this time was expected to be similar to Cycle 3, helpdesk reports from 2015 were used to estimate the number of helpdesk operators required to meet requirements. </w:t>
      </w:r>
      <w:r w:rsidRPr="000663D3">
        <w:t>A</w:t>
      </w:r>
      <w:r>
        <w:t>s in Cycle 3</w:t>
      </w:r>
      <w:r w:rsidR="00F6465A">
        <w:t>,</w:t>
      </w:r>
      <w:r>
        <w:t xml:space="preserve"> a</w:t>
      </w:r>
      <w:r w:rsidRPr="000663D3">
        <w:t xml:space="preserve"> very modest level of helpdesk activity was expected in response to the awareness building activities in November 201</w:t>
      </w:r>
      <w:r>
        <w:t>7</w:t>
      </w:r>
      <w:r w:rsidRPr="000663D3">
        <w:t xml:space="preserve"> and February 201</w:t>
      </w:r>
      <w:r>
        <w:t>8</w:t>
      </w:r>
      <w:r w:rsidRPr="000663D3">
        <w:t>, with activity building through the school activation phase in March and April 201</w:t>
      </w:r>
      <w:r>
        <w:t>8</w:t>
      </w:r>
      <w:r w:rsidRPr="000663D3">
        <w:t>, peaking for the data collection phase from May to July 201</w:t>
      </w:r>
      <w:r>
        <w:t>8</w:t>
      </w:r>
      <w:r w:rsidRPr="000663D3">
        <w:t>, and falling away during the teacher relief reimbursement invoice submission phase.</w:t>
      </w:r>
    </w:p>
    <w:p w14:paraId="50253988" w14:textId="77777777" w:rsidR="00931330" w:rsidRPr="0001491E" w:rsidRDefault="00931330" w:rsidP="00931330">
      <w:pPr>
        <w:pStyle w:val="Body"/>
      </w:pPr>
      <w:r>
        <w:t xml:space="preserve">It was estimated that up to ten helpdesk operators would be required to cover the anticipated volume of helpdesk traffic during the peak period. </w:t>
      </w:r>
    </w:p>
    <w:p w14:paraId="3F1D005B" w14:textId="77777777" w:rsidR="00931330" w:rsidRPr="00725F34" w:rsidRDefault="00931330" w:rsidP="00931330">
      <w:pPr>
        <w:pStyle w:val="Heading3"/>
      </w:pPr>
      <w:bookmarkStart w:id="141" w:name="_Toc363639909"/>
      <w:bookmarkStart w:id="142" w:name="_Toc26796320"/>
      <w:r w:rsidRPr="00725F34">
        <w:lastRenderedPageBreak/>
        <w:t>Helpdesk operator training</w:t>
      </w:r>
      <w:bookmarkEnd w:id="141"/>
      <w:bookmarkEnd w:id="142"/>
    </w:p>
    <w:p w14:paraId="56A376C1" w14:textId="77777777" w:rsidR="00931330" w:rsidRPr="00614925" w:rsidRDefault="00931330" w:rsidP="00931330">
      <w:pPr>
        <w:pStyle w:val="Body"/>
      </w:pPr>
      <w:r w:rsidRPr="00614925">
        <w:t>Leading up to the Cycle 4 collection, the 2015 helpdesk operator manual was reviewed and updated to reflect the data collection system enhancements undertaken for the 2018 collection. The manual was intended to be a ‘living’ document which would be developed and maintained over the period that the helpdesk was operational. The manual provided greeting instructions, detailed responses to Frequently Asked Questions (FAQs), jurisdiction-specific questions and answers, specific instructions by caller type (e.g. parent, school, STC) and details of agreed Key Performance Indicators (KPIs).</w:t>
      </w:r>
    </w:p>
    <w:p w14:paraId="580F9FD5" w14:textId="77777777" w:rsidR="00931330" w:rsidRPr="00020064" w:rsidRDefault="00931330" w:rsidP="00931330">
      <w:pPr>
        <w:pStyle w:val="Body"/>
      </w:pPr>
      <w:r w:rsidRPr="00614925">
        <w:t>Helpdesk operator briefing and briefing content was staged by phase of the project. The helpdesk supervisor was briefed on issues pertinent to the awareness building activities. The helpdesk supervisor</w:t>
      </w:r>
      <w:r>
        <w:t xml:space="preserve"> </w:t>
      </w:r>
      <w:r w:rsidRPr="00614925">
        <w:t xml:space="preserve">comfortably handled the volume of traffic associated with these activities and was heavily </w:t>
      </w:r>
      <w:r w:rsidRPr="00020064">
        <w:t>involved in data collection system internal testing during this period.</w:t>
      </w:r>
    </w:p>
    <w:p w14:paraId="6A73806C" w14:textId="128BD5FC" w:rsidR="00931330" w:rsidRPr="00020064" w:rsidRDefault="00931330" w:rsidP="00931330">
      <w:pPr>
        <w:pStyle w:val="Body"/>
      </w:pPr>
      <w:r w:rsidRPr="00020064">
        <w:t>An additional five helpdesk operators were briefed for the commencement of the school activation phase, with the briefing</w:t>
      </w:r>
      <w:r w:rsidR="00F6465A">
        <w:t>s</w:t>
      </w:r>
      <w:r w:rsidRPr="00020064">
        <w:t xml:space="preserve"> held on 8 and 15 March 2018. </w:t>
      </w:r>
    </w:p>
    <w:p w14:paraId="6C12AB77" w14:textId="77777777" w:rsidR="00931330" w:rsidRPr="00614925" w:rsidRDefault="00931330" w:rsidP="00931330">
      <w:pPr>
        <w:pStyle w:val="Body"/>
      </w:pPr>
      <w:r>
        <w:t xml:space="preserve">Cycle 4 followed a similar helpdesk briefing process as Cycle 3. </w:t>
      </w:r>
      <w:r w:rsidRPr="00614925">
        <w:t xml:space="preserve">The first component of the briefing included background information regarding the development of the AEDC, an overview of AEDC data collection workflows, and a summary of helpdesk learnings from Cycle 3. </w:t>
      </w:r>
      <w:r>
        <w:t>This</w:t>
      </w:r>
      <w:r w:rsidRPr="00056903">
        <w:t xml:space="preserve"> </w:t>
      </w:r>
      <w:r>
        <w:t xml:space="preserve">initial briefing </w:t>
      </w:r>
      <w:r w:rsidRPr="00614925">
        <w:t>was delivered by the Social Research Centre project management team and</w:t>
      </w:r>
      <w:r>
        <w:t xml:space="preserve"> was intended to give the team a broad understanding of the AEDC.</w:t>
      </w:r>
    </w:p>
    <w:p w14:paraId="2348D437" w14:textId="77777777" w:rsidR="00931330" w:rsidRDefault="00931330" w:rsidP="00931330">
      <w:pPr>
        <w:pStyle w:val="Body"/>
      </w:pPr>
      <w:r w:rsidRPr="00614925">
        <w:t>The second component of the briefing was</w:t>
      </w:r>
      <w:r>
        <w:t xml:space="preserve"> focused on the practical aspects of the data collection and helpdesk processes. This was </w:t>
      </w:r>
      <w:r w:rsidRPr="00614925">
        <w:t xml:space="preserve">led by the helpdesk supervisory team, and </w:t>
      </w:r>
      <w:r>
        <w:t xml:space="preserve">included </w:t>
      </w:r>
      <w:r w:rsidRPr="00614925">
        <w:t xml:space="preserve">data collection system orientation, supporting materials content, helpdesk tools and procedures, and a review of issue escalation procedures and privacy and confidentiality issues. </w:t>
      </w:r>
    </w:p>
    <w:p w14:paraId="7D11ED85" w14:textId="50ECE91C" w:rsidR="00B14C5F" w:rsidRDefault="00931330" w:rsidP="00931330">
      <w:pPr>
        <w:pStyle w:val="Body"/>
      </w:pPr>
      <w:r>
        <w:t>To prepare for the opening</w:t>
      </w:r>
      <w:r w:rsidR="00F6465A">
        <w:t xml:space="preserve"> of the system</w:t>
      </w:r>
      <w:r>
        <w:t xml:space="preserve"> for instrument completion</w:t>
      </w:r>
      <w:r w:rsidR="00F6465A">
        <w:t>,</w:t>
      </w:r>
      <w:r>
        <w:t xml:space="preserve"> an additional six operators were briefed on 20 April</w:t>
      </w:r>
      <w:r w:rsidR="003B679F">
        <w:t xml:space="preserve"> 2018</w:t>
      </w:r>
      <w:r>
        <w:t xml:space="preserve">. This was timed to ensure helpdesk operators were briefed in </w:t>
      </w:r>
      <w:r w:rsidR="003B679F">
        <w:t>readiness</w:t>
      </w:r>
      <w:r>
        <w:t xml:space="preserve"> for an expected increase in traffic</w:t>
      </w:r>
      <w:r w:rsidR="003B679F">
        <w:t>.</w:t>
      </w:r>
      <w:r>
        <w:t xml:space="preserve"> This brought the size of the helpdesk team up to </w:t>
      </w:r>
      <w:r w:rsidR="003B679F">
        <w:t>twelve,</w:t>
      </w:r>
      <w:r>
        <w:t xml:space="preserve"> including the helpdesk supervisor.</w:t>
      </w:r>
    </w:p>
    <w:p w14:paraId="568D2842" w14:textId="77777777" w:rsidR="00A53F0A" w:rsidRPr="00A53F0A" w:rsidRDefault="00F46512" w:rsidP="00931330">
      <w:pPr>
        <w:pStyle w:val="Body"/>
      </w:pPr>
      <w:r>
        <w:t>R</w:t>
      </w:r>
      <w:r w:rsidRPr="00FA5996">
        <w:t xml:space="preserve">e-briefings were conducted by the Social Research Centre project management team and the helpdesk supervision team during </w:t>
      </w:r>
      <w:r w:rsidR="00A53F0A">
        <w:t>the data collection period</w:t>
      </w:r>
      <w:r>
        <w:t xml:space="preserve"> as required. This kept the helpdesk ac</w:t>
      </w:r>
      <w:r w:rsidRPr="00A53F0A">
        <w:t>ross any new processes and ensured consistent and up to date advice was provided to schools.</w:t>
      </w:r>
      <w:r w:rsidR="00A53F0A" w:rsidRPr="00A53F0A">
        <w:t xml:space="preserve"> </w:t>
      </w:r>
    </w:p>
    <w:p w14:paraId="7E418515" w14:textId="6ABEFB1A" w:rsidR="00A53F0A" w:rsidRPr="00A53F0A" w:rsidRDefault="003B679F" w:rsidP="00931330">
      <w:pPr>
        <w:pStyle w:val="Body"/>
      </w:pPr>
      <w:r>
        <w:t>The conduct of</w:t>
      </w:r>
      <w:r w:rsidR="004678FF">
        <w:t xml:space="preserve"> workflow specific</w:t>
      </w:r>
      <w:r w:rsidR="00A53F0A" w:rsidRPr="00A53F0A">
        <w:t xml:space="preserve"> re-briefings</w:t>
      </w:r>
      <w:r w:rsidR="00A53F0A">
        <w:t xml:space="preserve"> </w:t>
      </w:r>
      <w:r w:rsidR="004678FF">
        <w:t>throughout the collection meant the helpdesk could focus on system features and processes pertinent to the current stage of the collection. These re-briefings were sch</w:t>
      </w:r>
      <w:r w:rsidR="00A53F0A">
        <w:t xml:space="preserve">eduled </w:t>
      </w:r>
      <w:r w:rsidR="004678FF">
        <w:t>prior to system functionality becoming available e.g. running through the class list creation and maintenance workflow in the week preceding this functionality becoming unlocked</w:t>
      </w:r>
      <w:r w:rsidR="00640AA9">
        <w:t xml:space="preserve"> in the data collection system</w:t>
      </w:r>
      <w:r w:rsidR="004678FF">
        <w:t xml:space="preserve">. </w:t>
      </w:r>
    </w:p>
    <w:p w14:paraId="36206DEA" w14:textId="5692D382" w:rsidR="00931330" w:rsidRPr="00A53F0A" w:rsidRDefault="00931330" w:rsidP="00931330">
      <w:pPr>
        <w:pStyle w:val="Body"/>
      </w:pPr>
      <w:r w:rsidRPr="004678FF">
        <w:t>A workshop specific to teacher relief reimbursement invoicing procedures was held in mid</w:t>
      </w:r>
      <w:r w:rsidR="006D41E4" w:rsidRPr="004678FF">
        <w:t>-</w:t>
      </w:r>
      <w:r w:rsidRPr="004678FF">
        <w:t>June</w:t>
      </w:r>
      <w:r w:rsidR="004678FF" w:rsidRPr="004678FF">
        <w:t xml:space="preserve"> as more schools moved into the invoicing phase. This briefing c</w:t>
      </w:r>
      <w:r w:rsidRPr="004678FF">
        <w:t>over</w:t>
      </w:r>
      <w:r w:rsidR="004678FF" w:rsidRPr="004678FF">
        <w:t xml:space="preserve">ed </w:t>
      </w:r>
      <w:r w:rsidRPr="004678FF">
        <w:t xml:space="preserve">invoicing FAQs, an overview of invoicing rates and arrangements by jurisdiction (including, for example, special </w:t>
      </w:r>
      <w:r w:rsidR="003B679F" w:rsidRPr="004678FF">
        <w:t xml:space="preserve">invoicing </w:t>
      </w:r>
      <w:r w:rsidRPr="004678FF">
        <w:t xml:space="preserve">arrangements for </w:t>
      </w:r>
      <w:r w:rsidR="004678FF" w:rsidRPr="004678FF">
        <w:t>a number of jurisdictions</w:t>
      </w:r>
      <w:r w:rsidRPr="004678FF">
        <w:t xml:space="preserve"> and the application of the ‘three hour minimum’ rule), as well as the process for exceptional circumstances claims (refer also to Section 2.1</w:t>
      </w:r>
      <w:r w:rsidR="004678FF" w:rsidRPr="004678FF">
        <w:t>2</w:t>
      </w:r>
      <w:r w:rsidRPr="004678FF">
        <w:t>.3).</w:t>
      </w:r>
    </w:p>
    <w:p w14:paraId="57BF15DA" w14:textId="77777777" w:rsidR="00931330" w:rsidRPr="00A4144D" w:rsidRDefault="00931330" w:rsidP="00931330">
      <w:pPr>
        <w:pStyle w:val="Heading3"/>
      </w:pPr>
      <w:bookmarkStart w:id="143" w:name="_Toc363639910"/>
      <w:bookmarkStart w:id="144" w:name="_Toc26796321"/>
      <w:r w:rsidRPr="00A4144D">
        <w:t>Helpdesk features</w:t>
      </w:r>
      <w:bookmarkEnd w:id="143"/>
      <w:bookmarkEnd w:id="144"/>
    </w:p>
    <w:p w14:paraId="58B6395D" w14:textId="0049902B" w:rsidR="00931330" w:rsidRDefault="00931330" w:rsidP="00931330">
      <w:pPr>
        <w:pStyle w:val="Body"/>
      </w:pPr>
      <w:r w:rsidRPr="00A4144D">
        <w:t xml:space="preserve">The </w:t>
      </w:r>
      <w:r>
        <w:t xml:space="preserve">helpdesk </w:t>
      </w:r>
      <w:r w:rsidRPr="00A4144D">
        <w:t xml:space="preserve">interface with the data collection </w:t>
      </w:r>
      <w:r>
        <w:t xml:space="preserve">system was </w:t>
      </w:r>
      <w:r w:rsidR="003B679F">
        <w:t>enhanced for Cycle 4</w:t>
      </w:r>
      <w:r>
        <w:t>, based on operator feedback from 2015</w:t>
      </w:r>
      <w:r w:rsidR="003B679F">
        <w:t xml:space="preserve">, with a view to improving the overall </w:t>
      </w:r>
      <w:r>
        <w:t>efficiency of helpdesk</w:t>
      </w:r>
      <w:r w:rsidR="003B679F">
        <w:t xml:space="preserve"> operations</w:t>
      </w:r>
      <w:r>
        <w:t xml:space="preserve">. </w:t>
      </w:r>
      <w:r w:rsidR="00640AA9">
        <w:t xml:space="preserve">Existing functionality of the helpdesk interface includes: </w:t>
      </w:r>
    </w:p>
    <w:p w14:paraId="2AE0AE28" w14:textId="2B03E80E" w:rsidR="00640AA9" w:rsidRDefault="009D665B" w:rsidP="00931330">
      <w:pPr>
        <w:pStyle w:val="Bullets1"/>
      </w:pPr>
      <w:r>
        <w:lastRenderedPageBreak/>
        <w:t>the ability to record interactions with various system users including schools, STCs, parents and members of the public</w:t>
      </w:r>
    </w:p>
    <w:p w14:paraId="4FEA1AB5" w14:textId="59519003" w:rsidR="009D665B" w:rsidRDefault="009D665B" w:rsidP="00931330">
      <w:pPr>
        <w:pStyle w:val="Bullets1"/>
      </w:pPr>
      <w:r>
        <w:t>customisable ‘operator reports’ which can be used for outcome analysis, resourcing and calculation of calls taken in real time</w:t>
      </w:r>
    </w:p>
    <w:p w14:paraId="352B5FEA" w14:textId="50AF6D84" w:rsidR="009D665B" w:rsidRDefault="009D665B" w:rsidP="00931330">
      <w:pPr>
        <w:pStyle w:val="Bullets1"/>
      </w:pPr>
      <w:r>
        <w:t>detailed information about each school, their participation status in the AEDC and the status of the different system users registered with the school</w:t>
      </w:r>
    </w:p>
    <w:p w14:paraId="75092ECD" w14:textId="035D1689" w:rsidR="009D665B" w:rsidRDefault="009D665B" w:rsidP="00931330">
      <w:pPr>
        <w:pStyle w:val="Bullets1"/>
      </w:pPr>
      <w:r>
        <w:t>capacity to search for and update key information about the school including password recovery</w:t>
      </w:r>
    </w:p>
    <w:p w14:paraId="61C39793" w14:textId="6A85D246" w:rsidR="00931330" w:rsidRPr="00A4144D" w:rsidRDefault="00931330" w:rsidP="00931330">
      <w:pPr>
        <w:pStyle w:val="Bullets1"/>
      </w:pPr>
      <w:r w:rsidRPr="00A4144D">
        <w:t xml:space="preserve">an ‘impersonate’ function, allowing helpdesk operators access to </w:t>
      </w:r>
      <w:r>
        <w:t xml:space="preserve">the </w:t>
      </w:r>
      <w:r w:rsidRPr="00A4144D">
        <w:t>user’s screens within the data collection system, to enable practical and immediate assistance with technical and workflow queries</w:t>
      </w:r>
      <w:r>
        <w:t xml:space="preserve"> </w:t>
      </w:r>
    </w:p>
    <w:p w14:paraId="279AC6BC" w14:textId="7B9C4D81" w:rsidR="00931330" w:rsidRDefault="00931330" w:rsidP="00931330">
      <w:pPr>
        <w:pStyle w:val="Bullets1"/>
      </w:pPr>
      <w:r w:rsidRPr="00A4144D">
        <w:t>a shared interface with STC screens, including the capacity to leave ‘notes’, allowing the helpdesk and STCs to record and share communications pertaining to individual schools as required</w:t>
      </w:r>
    </w:p>
    <w:p w14:paraId="77C6D616" w14:textId="212C6A4F" w:rsidR="00931330" w:rsidRPr="00A4144D" w:rsidRDefault="00931330" w:rsidP="00931330">
      <w:pPr>
        <w:pStyle w:val="Bullets1"/>
      </w:pPr>
      <w:r w:rsidRPr="00A4144D">
        <w:t>the capacity to add, edit and delete query outcome codes throughout the period of helpdesk operation as necessary, to enhance capacity to report subtle changes in reasons for contacting the helpdesk</w:t>
      </w:r>
      <w:r w:rsidR="003B679F">
        <w:t>,</w:t>
      </w:r>
      <w:r w:rsidRPr="00A4144D">
        <w:t xml:space="preserve"> recording of </w:t>
      </w:r>
      <w:r w:rsidRPr="00A4144D">
        <w:rPr>
          <w:i/>
        </w:rPr>
        <w:t>transactions</w:t>
      </w:r>
      <w:r w:rsidRPr="00A4144D">
        <w:t xml:space="preserve"> (number of individual calls or emails) and </w:t>
      </w:r>
      <w:r w:rsidRPr="00A4144D">
        <w:rPr>
          <w:i/>
        </w:rPr>
        <w:t>outcomes</w:t>
      </w:r>
      <w:r w:rsidRPr="00A4144D">
        <w:t xml:space="preserve"> (where any one transaction could have multiple outcomes or actions arising).</w:t>
      </w:r>
    </w:p>
    <w:p w14:paraId="22100840" w14:textId="6CDACA50" w:rsidR="00931330" w:rsidRDefault="00931330" w:rsidP="00931330">
      <w:pPr>
        <w:pStyle w:val="Body"/>
      </w:pPr>
      <w:r w:rsidRPr="00A4144D">
        <w:t>Helpdesk features were enhanced and refined throughout the data collection and invoice submission period in response to user needs.</w:t>
      </w:r>
      <w:r w:rsidR="009D665B">
        <w:t xml:space="preserve"> The main refinements made to the helpdesk interface leading up to and during the data collection </w:t>
      </w:r>
      <w:r w:rsidR="00F925F8">
        <w:t>include</w:t>
      </w:r>
      <w:r w:rsidR="009D665B">
        <w:t>:</w:t>
      </w:r>
    </w:p>
    <w:p w14:paraId="2D3BEC2E" w14:textId="6F4B886D" w:rsidR="009D665B" w:rsidRDefault="003B679F" w:rsidP="009D665B">
      <w:pPr>
        <w:pStyle w:val="Body"/>
        <w:numPr>
          <w:ilvl w:val="0"/>
          <w:numId w:val="36"/>
        </w:numPr>
      </w:pPr>
      <w:r>
        <w:t xml:space="preserve">modification of </w:t>
      </w:r>
      <w:r w:rsidR="009D665B">
        <w:t xml:space="preserve">the helpdesk interface </w:t>
      </w:r>
      <w:r>
        <w:t>to allow</w:t>
      </w:r>
      <w:r w:rsidR="009D665B">
        <w:t xml:space="preserve"> operator</w:t>
      </w:r>
      <w:r>
        <w:t>s</w:t>
      </w:r>
      <w:r w:rsidR="009D665B">
        <w:t xml:space="preserve"> to switch between different system users at a school</w:t>
      </w:r>
      <w:r>
        <w:t>,</w:t>
      </w:r>
      <w:r w:rsidR="009D665B">
        <w:t xml:space="preserve"> meaning they can impersonate a </w:t>
      </w:r>
      <w:r w:rsidR="00446272">
        <w:t>T</w:t>
      </w:r>
      <w:r w:rsidR="009D665B">
        <w:t>eacher, then switch to the AEDC Coordinator without having to search for a separate user.</w:t>
      </w:r>
    </w:p>
    <w:p w14:paraId="368659EB" w14:textId="70502BBF" w:rsidR="009D665B" w:rsidRPr="00A4144D" w:rsidRDefault="00F925F8" w:rsidP="0040108F">
      <w:pPr>
        <w:pStyle w:val="Body"/>
        <w:numPr>
          <w:ilvl w:val="0"/>
          <w:numId w:val="36"/>
        </w:numPr>
      </w:pPr>
      <w:r>
        <w:t>the activation code was added in brackets to the helpdesk interface ‘previous interactions’ log – this improved efficiency making it easier for the helpdesk to identify a school they had recently spoken to</w:t>
      </w:r>
      <w:r w:rsidR="006A590C">
        <w:t>.</w:t>
      </w:r>
    </w:p>
    <w:p w14:paraId="5C193546" w14:textId="77777777" w:rsidR="00931330" w:rsidRPr="00A71583" w:rsidRDefault="00931330" w:rsidP="00931330">
      <w:pPr>
        <w:pStyle w:val="Heading3"/>
      </w:pPr>
      <w:bookmarkStart w:id="145" w:name="_Toc363639911"/>
      <w:bookmarkStart w:id="146" w:name="_Toc26796322"/>
      <w:r w:rsidRPr="00A71583">
        <w:t>Helpdesk KPIs and resources</w:t>
      </w:r>
      <w:bookmarkEnd w:id="145"/>
      <w:bookmarkEnd w:id="146"/>
    </w:p>
    <w:p w14:paraId="4E1D96D8" w14:textId="220802B7" w:rsidR="00931330" w:rsidRDefault="00931330" w:rsidP="00931330">
      <w:pPr>
        <w:pStyle w:val="Body"/>
      </w:pPr>
      <w:r>
        <w:t xml:space="preserve">The </w:t>
      </w:r>
      <w:r w:rsidRPr="00A71583">
        <w:t xml:space="preserve">helpdesk KPIs developed </w:t>
      </w:r>
      <w:r>
        <w:t xml:space="preserve">in 2015 were retained for Cycle 4. The main quantitative KPI’s focused on </w:t>
      </w:r>
      <w:r w:rsidR="003B679F">
        <w:t xml:space="preserve">the </w:t>
      </w:r>
      <w:r>
        <w:t>provi</w:t>
      </w:r>
      <w:r w:rsidR="003B679F">
        <w:t>sion of</w:t>
      </w:r>
      <w:r>
        <w:t xml:space="preserve"> timely support to schools contacting the helpdesk</w:t>
      </w:r>
      <w:r w:rsidR="003B679F">
        <w:t>.</w:t>
      </w:r>
      <w:r w:rsidR="00C8334F">
        <w:t xml:space="preserve"> </w:t>
      </w:r>
      <w:r w:rsidR="003B679F">
        <w:t>KPIs</w:t>
      </w:r>
      <w:r>
        <w:t xml:space="preserve"> include: </w:t>
      </w:r>
    </w:p>
    <w:p w14:paraId="6030C332" w14:textId="77777777" w:rsidR="00931330" w:rsidRDefault="00931330" w:rsidP="00931330">
      <w:pPr>
        <w:pStyle w:val="Body"/>
        <w:numPr>
          <w:ilvl w:val="0"/>
          <w:numId w:val="26"/>
        </w:numPr>
      </w:pPr>
      <w:r w:rsidRPr="00A71583">
        <w:t xml:space="preserve">the proportion of calls taken in real time (set at 90 per cent) </w:t>
      </w:r>
    </w:p>
    <w:p w14:paraId="49BD3020" w14:textId="77777777" w:rsidR="00931330" w:rsidRPr="00A71583" w:rsidRDefault="00931330" w:rsidP="00931330">
      <w:pPr>
        <w:pStyle w:val="Body"/>
        <w:numPr>
          <w:ilvl w:val="0"/>
          <w:numId w:val="26"/>
        </w:numPr>
      </w:pPr>
      <w:r w:rsidRPr="00A71583">
        <w:t>the response time for calls routed to the messaging service (all operators currently busy, call received outside hours of operation) or emails received by the helpdesk (returned / actioned within 24 hours).</w:t>
      </w:r>
    </w:p>
    <w:p w14:paraId="79EC2918" w14:textId="77777777" w:rsidR="00931330" w:rsidRPr="00A71583" w:rsidRDefault="00931330" w:rsidP="00931330">
      <w:pPr>
        <w:pStyle w:val="Body"/>
      </w:pPr>
      <w:r w:rsidRPr="00A71583">
        <w:t>KPIs related to service, call handling, communications and query turn-around time were reviewed on a regular basis by the Social Research Centre project management team and the helpdesk supervisory team.</w:t>
      </w:r>
    </w:p>
    <w:p w14:paraId="73F16604" w14:textId="77777777" w:rsidR="00931330" w:rsidRPr="00A71583" w:rsidRDefault="00931330" w:rsidP="00931330">
      <w:pPr>
        <w:pStyle w:val="Body"/>
      </w:pPr>
      <w:r w:rsidRPr="00A71583">
        <w:t>A comprehensive suite of email response templates was developed to ensure consistent responses to common queries to the helpdesk. Email response templates were refined and updated in response to emerging issues across the data collection and invoice submission periods.</w:t>
      </w:r>
    </w:p>
    <w:p w14:paraId="0EE3A1AA" w14:textId="77777777" w:rsidR="00931330" w:rsidRPr="00A71583" w:rsidRDefault="00931330" w:rsidP="00931330">
      <w:pPr>
        <w:pStyle w:val="Heading3"/>
      </w:pPr>
      <w:bookmarkStart w:id="147" w:name="_Toc363639913"/>
      <w:bookmarkStart w:id="148" w:name="_Toc26796323"/>
      <w:r w:rsidRPr="00A71583">
        <w:lastRenderedPageBreak/>
        <w:t>Helpdesk activity reporting</w:t>
      </w:r>
      <w:bookmarkEnd w:id="147"/>
      <w:bookmarkEnd w:id="148"/>
    </w:p>
    <w:p w14:paraId="4DBDB420" w14:textId="77777777" w:rsidR="00931330" w:rsidRPr="00A71583" w:rsidRDefault="00931330" w:rsidP="00931330">
      <w:pPr>
        <w:pStyle w:val="Body"/>
      </w:pPr>
      <w:r w:rsidRPr="00A71583">
        <w:t>A helpdesk update was provided as a standing item at the weekly department and SRC teleconference, with issues arising communicated to STC’s on an as required basis.</w:t>
      </w:r>
    </w:p>
    <w:p w14:paraId="01B40067" w14:textId="63C58FD5" w:rsidR="00931330" w:rsidRPr="00660F79" w:rsidRDefault="00931330" w:rsidP="00931330">
      <w:pPr>
        <w:pStyle w:val="Body"/>
      </w:pPr>
      <w:r w:rsidRPr="00660F79">
        <w:t>A comprehensive weekly transactions and outcomes report was prepared and circulated to stakeholders throughout the period that the helpdesk was operational. The report provided details of the 28 most common detailed outcomes logged for the week, and for the project to date</w:t>
      </w:r>
      <w:r>
        <w:t xml:space="preserve"> as well as tracking call</w:t>
      </w:r>
      <w:r w:rsidR="003B679F">
        <w:t xml:space="preserve"> </w:t>
      </w:r>
      <w:r>
        <w:t>/</w:t>
      </w:r>
      <w:r w:rsidR="003B679F">
        <w:t xml:space="preserve"> </w:t>
      </w:r>
      <w:r>
        <w:t>email volumes and the proportion of calls taken in real time across the entire data collection period.</w:t>
      </w:r>
    </w:p>
    <w:p w14:paraId="71801B8C" w14:textId="37234DA3" w:rsidR="00931330" w:rsidRPr="00660F79" w:rsidRDefault="00931330" w:rsidP="00931330">
      <w:pPr>
        <w:pStyle w:val="Body"/>
      </w:pPr>
      <w:r w:rsidRPr="00660F79">
        <w:t>Ref</w:t>
      </w:r>
      <w:r w:rsidRPr="00984833">
        <w:t>er to Section 3.1</w:t>
      </w:r>
      <w:r w:rsidR="00984833" w:rsidRPr="00984833">
        <w:t>1</w:t>
      </w:r>
      <w:r w:rsidRPr="00984833">
        <w:t xml:space="preserve"> for</w:t>
      </w:r>
      <w:r w:rsidRPr="00660F79">
        <w:t xml:space="preserve"> analysis of helpdesk transactions and outcomes over time.</w:t>
      </w:r>
    </w:p>
    <w:p w14:paraId="5AADC98A" w14:textId="77777777" w:rsidR="00931330" w:rsidRPr="00660F79" w:rsidRDefault="00931330" w:rsidP="00931330">
      <w:pPr>
        <w:pStyle w:val="Heading3"/>
      </w:pPr>
      <w:bookmarkStart w:id="149" w:name="_Toc363639914"/>
      <w:bookmarkStart w:id="150" w:name="_Toc26796324"/>
      <w:r w:rsidRPr="00660F79">
        <w:t>Other helpdesk activities</w:t>
      </w:r>
      <w:bookmarkEnd w:id="149"/>
      <w:bookmarkEnd w:id="150"/>
    </w:p>
    <w:p w14:paraId="58199177" w14:textId="77777777" w:rsidR="00931330" w:rsidRPr="00660F79" w:rsidRDefault="00931330" w:rsidP="00931330">
      <w:pPr>
        <w:pStyle w:val="Body"/>
      </w:pPr>
      <w:r w:rsidRPr="00660F79">
        <w:t>In addition to providing assistance with technical and administrative queries, the helpdesk sought to:</w:t>
      </w:r>
    </w:p>
    <w:p w14:paraId="67EE765E" w14:textId="77777777" w:rsidR="00931330" w:rsidRPr="00660F79" w:rsidRDefault="00931330" w:rsidP="00931330">
      <w:pPr>
        <w:pStyle w:val="Bullets1"/>
      </w:pPr>
      <w:r w:rsidRPr="00660F79">
        <w:t>collect and record school scope status and participation information, and refer this information to STCs as appropriate, to ensure the school frame remained up to date for headline reporting and STC dashboard reporting purposes</w:t>
      </w:r>
    </w:p>
    <w:p w14:paraId="423FE2D1" w14:textId="768C4641" w:rsidR="00931330" w:rsidRPr="00660F79" w:rsidRDefault="00931330" w:rsidP="00931330">
      <w:pPr>
        <w:pStyle w:val="Bullets1"/>
      </w:pPr>
      <w:r w:rsidRPr="00660F79">
        <w:rPr>
          <w:rFonts w:cs="Arial"/>
        </w:rPr>
        <w:t xml:space="preserve">assist in the capture of information pertaining to ‘data edits’ (i.e. requests from schools or individual users to manually correct information erroneously entered during school activation, teacher registration, within the </w:t>
      </w:r>
      <w:r w:rsidR="009B08F6">
        <w:rPr>
          <w:rFonts w:cs="Arial"/>
        </w:rPr>
        <w:t>I</w:t>
      </w:r>
      <w:r w:rsidRPr="00660F79">
        <w:rPr>
          <w:rFonts w:cs="Arial"/>
        </w:rPr>
        <w:t>nstrument, or at any point during the invoice preparation process)</w:t>
      </w:r>
    </w:p>
    <w:p w14:paraId="27ED50A2" w14:textId="4EAB44A8" w:rsidR="00931330" w:rsidRPr="00660F79" w:rsidRDefault="00931330" w:rsidP="00931330">
      <w:pPr>
        <w:pStyle w:val="Bullets1"/>
      </w:pPr>
      <w:r w:rsidRPr="00660F79">
        <w:t>manage requests for paper copy instrument completion</w:t>
      </w:r>
      <w:r w:rsidR="006A590C">
        <w:t>.</w:t>
      </w:r>
    </w:p>
    <w:p w14:paraId="563B0F1F" w14:textId="4D2D10D6" w:rsidR="00931330" w:rsidRPr="00660F79" w:rsidRDefault="00931330" w:rsidP="00931330">
      <w:pPr>
        <w:pStyle w:val="Body"/>
      </w:pPr>
      <w:r w:rsidRPr="00660F79">
        <w:t xml:space="preserve">Refer also </w:t>
      </w:r>
      <w:r w:rsidRPr="00984833">
        <w:t>to Section 2.1</w:t>
      </w:r>
      <w:r w:rsidR="00984833" w:rsidRPr="00984833">
        <w:t>1</w:t>
      </w:r>
      <w:r w:rsidRPr="00984833">
        <w:t>.5 for details of helpdesk</w:t>
      </w:r>
      <w:r w:rsidRPr="00660F79">
        <w:t xml:space="preserve"> support for STC non-response follow up activities.</w:t>
      </w:r>
    </w:p>
    <w:p w14:paraId="19D2827D" w14:textId="26984970" w:rsidR="00A8559B" w:rsidRDefault="00A8559B" w:rsidP="00931330">
      <w:pPr>
        <w:pStyle w:val="Body"/>
      </w:pPr>
      <w:r>
        <w:br w:type="page"/>
      </w:r>
    </w:p>
    <w:p w14:paraId="5D09B58B" w14:textId="77777777" w:rsidR="001234E2" w:rsidRPr="00D87DD3" w:rsidRDefault="001234E2" w:rsidP="00C4221F">
      <w:pPr>
        <w:pStyle w:val="Heading2"/>
      </w:pPr>
      <w:bookmarkStart w:id="151" w:name="_Toc363639916"/>
      <w:bookmarkStart w:id="152" w:name="_Toc26796325"/>
      <w:r w:rsidRPr="00D87DD3">
        <w:lastRenderedPageBreak/>
        <w:t>Data collection and progress monitoring</w:t>
      </w:r>
      <w:bookmarkEnd w:id="151"/>
      <w:bookmarkEnd w:id="152"/>
    </w:p>
    <w:p w14:paraId="588679F9" w14:textId="77777777" w:rsidR="000616D5" w:rsidRPr="00D87DD3" w:rsidRDefault="000616D5" w:rsidP="00463CB2">
      <w:pPr>
        <w:pStyle w:val="Body"/>
      </w:pPr>
      <w:r w:rsidRPr="00D87DD3">
        <w:t>This section provides an overview of issues arising during the data collection period, and the tools available to project stakeholders for monitoring progress with the collection.</w:t>
      </w:r>
    </w:p>
    <w:p w14:paraId="3A02358D" w14:textId="77777777" w:rsidR="001234E2" w:rsidRPr="00AD4889" w:rsidRDefault="001234E2" w:rsidP="0015680E">
      <w:pPr>
        <w:pStyle w:val="Heading3"/>
      </w:pPr>
      <w:bookmarkStart w:id="153" w:name="_Toc363639917"/>
      <w:bookmarkStart w:id="154" w:name="_Toc26796326"/>
      <w:r w:rsidRPr="00AD4889">
        <w:t xml:space="preserve">Data collection </w:t>
      </w:r>
      <w:r w:rsidR="00124125" w:rsidRPr="00AD4889">
        <w:t xml:space="preserve">period </w:t>
      </w:r>
      <w:r w:rsidRPr="00AD4889">
        <w:t>overview</w:t>
      </w:r>
      <w:bookmarkEnd w:id="153"/>
      <w:bookmarkEnd w:id="154"/>
    </w:p>
    <w:p w14:paraId="01CD31E0" w14:textId="71FD417E" w:rsidR="0048271D" w:rsidRPr="00AD4889" w:rsidRDefault="0048271D" w:rsidP="00463CB2">
      <w:pPr>
        <w:pStyle w:val="Body"/>
      </w:pPr>
      <w:r w:rsidRPr="00AD4889">
        <w:t xml:space="preserve">Data collection for </w:t>
      </w:r>
      <w:r w:rsidR="00175128" w:rsidRPr="00AD4889">
        <w:t xml:space="preserve">Cycle </w:t>
      </w:r>
      <w:r w:rsidR="00D87DD3" w:rsidRPr="00AD4889">
        <w:t>4</w:t>
      </w:r>
      <w:r w:rsidRPr="00AD4889">
        <w:t xml:space="preserve"> was launched on </w:t>
      </w:r>
      <w:r w:rsidR="00AD4889" w:rsidRPr="00AD4889">
        <w:t>1</w:t>
      </w:r>
      <w:r w:rsidRPr="00AD4889">
        <w:t xml:space="preserve"> May</w:t>
      </w:r>
      <w:r w:rsidR="00175128" w:rsidRPr="00AD4889">
        <w:t xml:space="preserve"> 201</w:t>
      </w:r>
      <w:r w:rsidR="00AD4889" w:rsidRPr="00AD4889">
        <w:t>8</w:t>
      </w:r>
      <w:r w:rsidRPr="00AD4889">
        <w:t>.</w:t>
      </w:r>
      <w:r w:rsidR="00C215EE" w:rsidRPr="00AD4889">
        <w:t xml:space="preserve"> </w:t>
      </w:r>
      <w:r w:rsidRPr="00AD4889">
        <w:t xml:space="preserve">The end of the data collection period was set for </w:t>
      </w:r>
      <w:r w:rsidR="00AD4889" w:rsidRPr="00AD4889">
        <w:t>Friday 3 August 20</w:t>
      </w:r>
      <w:r w:rsidR="00175128" w:rsidRPr="00AD4889">
        <w:t>1</w:t>
      </w:r>
      <w:r w:rsidR="00AD4889" w:rsidRPr="00AD4889">
        <w:t>8</w:t>
      </w:r>
      <w:r w:rsidRPr="00AD4889">
        <w:t>, giving schools three full calendar months to complete data collection activities.</w:t>
      </w:r>
    </w:p>
    <w:p w14:paraId="37FF1513" w14:textId="77777777" w:rsidR="0048271D" w:rsidRPr="002733A6" w:rsidRDefault="00094566" w:rsidP="00463CB2">
      <w:pPr>
        <w:pStyle w:val="Body"/>
      </w:pPr>
      <w:r w:rsidRPr="002733A6">
        <w:t>The data collection period start</w:t>
      </w:r>
      <w:r w:rsidR="0049050B" w:rsidRPr="002733A6">
        <w:t>ed</w:t>
      </w:r>
      <w:r w:rsidRPr="002733A6">
        <w:t xml:space="preserve"> one to three weeks into Term 2, with the </w:t>
      </w:r>
      <w:r w:rsidR="00124125" w:rsidRPr="002733A6">
        <w:t xml:space="preserve">two-week </w:t>
      </w:r>
      <w:r w:rsidR="0048271D" w:rsidRPr="002733A6">
        <w:t xml:space="preserve">winter school holiday period </w:t>
      </w:r>
      <w:r w:rsidRPr="002733A6">
        <w:t>(four weeks in the Northern Territory) falling three to five</w:t>
      </w:r>
      <w:r w:rsidR="00124125" w:rsidRPr="002733A6">
        <w:t xml:space="preserve"> weeks before </w:t>
      </w:r>
      <w:r w:rsidR="0048271D" w:rsidRPr="002733A6">
        <w:t>the end of the data collection period</w:t>
      </w:r>
      <w:r w:rsidR="0084700D" w:rsidRPr="002733A6">
        <w:t>.</w:t>
      </w:r>
      <w:r w:rsidR="00C215EE" w:rsidRPr="002733A6">
        <w:t xml:space="preserve"> </w:t>
      </w:r>
      <w:r w:rsidR="0084700D" w:rsidRPr="002733A6">
        <w:t xml:space="preserve">Little </w:t>
      </w:r>
      <w:r w:rsidRPr="002733A6">
        <w:t xml:space="preserve">instrument </w:t>
      </w:r>
      <w:r w:rsidR="0084700D" w:rsidRPr="002733A6">
        <w:t xml:space="preserve">completion activity was anticipated during </w:t>
      </w:r>
      <w:r w:rsidRPr="002733A6">
        <w:t>winter school holiday time</w:t>
      </w:r>
      <w:r w:rsidR="0084700D" w:rsidRPr="002733A6">
        <w:t>.</w:t>
      </w:r>
    </w:p>
    <w:p w14:paraId="4FD8444F" w14:textId="49D3CE0B" w:rsidR="0084700D" w:rsidRPr="002733A6" w:rsidRDefault="002733A6" w:rsidP="00463CB2">
      <w:pPr>
        <w:pStyle w:val="Body"/>
      </w:pPr>
      <w:r w:rsidRPr="002733A6">
        <w:t>T</w:t>
      </w:r>
      <w:r w:rsidR="0084700D" w:rsidRPr="002733A6">
        <w:t xml:space="preserve">he enumeration strategy </w:t>
      </w:r>
      <w:r w:rsidRPr="002733A6">
        <w:t xml:space="preserve">for Cycle 4 </w:t>
      </w:r>
      <w:r w:rsidR="0084700D" w:rsidRPr="002733A6">
        <w:t xml:space="preserve">in </w:t>
      </w:r>
      <w:r w:rsidR="00094566" w:rsidRPr="002733A6">
        <w:t>Western Australia</w:t>
      </w:r>
      <w:r w:rsidRPr="002733A6">
        <w:t xml:space="preserve"> and </w:t>
      </w:r>
      <w:r w:rsidR="00094566" w:rsidRPr="002733A6">
        <w:t xml:space="preserve">the </w:t>
      </w:r>
      <w:r w:rsidR="00EC229C" w:rsidRPr="002733A6">
        <w:t>Northern Territory</w:t>
      </w:r>
      <w:r w:rsidR="0084700D" w:rsidRPr="002733A6">
        <w:t xml:space="preserve"> was to encourage schools to complete data collection by the end of Term 2 (</w:t>
      </w:r>
      <w:r w:rsidRPr="002733A6">
        <w:t>29</w:t>
      </w:r>
      <w:r w:rsidR="0084700D" w:rsidRPr="002733A6">
        <w:t xml:space="preserve"> June </w:t>
      </w:r>
      <w:r w:rsidR="00094566" w:rsidRPr="002733A6">
        <w:t xml:space="preserve">in </w:t>
      </w:r>
      <w:r w:rsidRPr="002733A6">
        <w:t xml:space="preserve">both jurisdictions). </w:t>
      </w:r>
      <w:r w:rsidR="0084700D" w:rsidRPr="002733A6">
        <w:t>Other jurisdictions planned to utilise the full data collection period.</w:t>
      </w:r>
      <w:r w:rsidR="00C215EE" w:rsidRPr="002733A6">
        <w:t xml:space="preserve"> </w:t>
      </w:r>
      <w:r w:rsidR="00124125" w:rsidRPr="002733A6">
        <w:t xml:space="preserve">As could be expected, these differences in enumeration strategy led to some variation in the rate of </w:t>
      </w:r>
      <w:r w:rsidR="00094566" w:rsidRPr="002733A6">
        <w:t>instrument</w:t>
      </w:r>
      <w:r w:rsidR="00124125" w:rsidRPr="002733A6">
        <w:t xml:space="preserve"> completion by jurisdiction.</w:t>
      </w:r>
      <w:r w:rsidR="00C215EE" w:rsidRPr="002733A6">
        <w:t xml:space="preserve"> </w:t>
      </w:r>
      <w:r w:rsidR="0084700D" w:rsidRPr="002733A6">
        <w:t xml:space="preserve">Refer </w:t>
      </w:r>
      <w:r w:rsidR="00124125" w:rsidRPr="002733A6">
        <w:t xml:space="preserve">to </w:t>
      </w:r>
      <w:r w:rsidR="0084700D" w:rsidRPr="002733A6">
        <w:t xml:space="preserve">Section 3.4 for a discussion of issues associated with the rate of </w:t>
      </w:r>
      <w:r w:rsidR="00094566" w:rsidRPr="002733A6">
        <w:t>instrument</w:t>
      </w:r>
      <w:r w:rsidR="0084700D" w:rsidRPr="002733A6">
        <w:t xml:space="preserve"> completion.</w:t>
      </w:r>
    </w:p>
    <w:p w14:paraId="36C16357" w14:textId="77777777" w:rsidR="001234E2" w:rsidRPr="002733A6" w:rsidRDefault="001234E2" w:rsidP="0015680E">
      <w:pPr>
        <w:pStyle w:val="Heading3"/>
      </w:pPr>
      <w:bookmarkStart w:id="155" w:name="_Toc363639920"/>
      <w:bookmarkStart w:id="156" w:name="_Toc26796327"/>
      <w:r w:rsidRPr="002733A6">
        <w:t>Headline reporting</w:t>
      </w:r>
      <w:bookmarkEnd w:id="155"/>
      <w:bookmarkEnd w:id="156"/>
    </w:p>
    <w:p w14:paraId="340CD5E0" w14:textId="5541A9EE" w:rsidR="00673BFA" w:rsidRPr="002733A6" w:rsidRDefault="00673BFA" w:rsidP="00463CB2">
      <w:pPr>
        <w:pStyle w:val="Body"/>
      </w:pPr>
      <w:r w:rsidRPr="002733A6">
        <w:t xml:space="preserve">The primary </w:t>
      </w:r>
      <w:r w:rsidR="00D423F1" w:rsidRPr="002733A6">
        <w:t xml:space="preserve">national </w:t>
      </w:r>
      <w:r w:rsidRPr="002733A6">
        <w:t xml:space="preserve">progress monitoring tool was the Headline Report, </w:t>
      </w:r>
      <w:r w:rsidR="000E449C" w:rsidRPr="002733A6">
        <w:t xml:space="preserve">provided in MS Excel format to </w:t>
      </w:r>
      <w:r w:rsidR="00492591" w:rsidRPr="002733A6">
        <w:t>the department</w:t>
      </w:r>
      <w:r w:rsidRPr="002733A6">
        <w:t xml:space="preserve"> on a weekly basis</w:t>
      </w:r>
      <w:r w:rsidR="00C730CE" w:rsidRPr="002733A6">
        <w:t xml:space="preserve"> throughout the data collection period</w:t>
      </w:r>
      <w:r w:rsidRPr="002733A6">
        <w:t>.</w:t>
      </w:r>
      <w:r w:rsidR="00C215EE" w:rsidRPr="002733A6">
        <w:t xml:space="preserve"> </w:t>
      </w:r>
      <w:r w:rsidR="00E530CD" w:rsidRPr="002733A6">
        <w:t xml:space="preserve">The Headline Report </w:t>
      </w:r>
      <w:r w:rsidRPr="002733A6">
        <w:t xml:space="preserve">sought to provide information at the sector within jurisdiction level to track </w:t>
      </w:r>
      <w:r w:rsidR="00C730CE" w:rsidRPr="002733A6">
        <w:t xml:space="preserve">project status relative to </w:t>
      </w:r>
      <w:r w:rsidR="00251A1E">
        <w:t>previous cycles</w:t>
      </w:r>
      <w:r w:rsidR="00D423F1" w:rsidRPr="002733A6">
        <w:t xml:space="preserve">, </w:t>
      </w:r>
      <w:r w:rsidR="00C730CE" w:rsidRPr="002733A6">
        <w:t xml:space="preserve">and monitor </w:t>
      </w:r>
      <w:r w:rsidRPr="002733A6">
        <w:t>progress through the workflow</w:t>
      </w:r>
      <w:r w:rsidR="00C730CE" w:rsidRPr="002733A6">
        <w:t>.</w:t>
      </w:r>
    </w:p>
    <w:p w14:paraId="2DAEF720" w14:textId="6A1F0263" w:rsidR="000A7A7B" w:rsidRPr="00DF44EB" w:rsidRDefault="00D423F1" w:rsidP="00463CB2">
      <w:pPr>
        <w:pStyle w:val="Body"/>
      </w:pPr>
      <w:r w:rsidRPr="00DF44EB">
        <w:t xml:space="preserve">The </w:t>
      </w:r>
      <w:r w:rsidR="00C730CE" w:rsidRPr="00DF44EB">
        <w:t xml:space="preserve">Headline Report </w:t>
      </w:r>
      <w:r w:rsidRPr="00DF44EB">
        <w:t xml:space="preserve">was based on that used for Cycle </w:t>
      </w:r>
      <w:r w:rsidR="000A7A7B" w:rsidRPr="00DF44EB">
        <w:t>3</w:t>
      </w:r>
      <w:r w:rsidRPr="00DF44EB">
        <w:t xml:space="preserve">, </w:t>
      </w:r>
      <w:r w:rsidR="000A7A7B" w:rsidRPr="00DF44EB">
        <w:t xml:space="preserve">with the addition of </w:t>
      </w:r>
      <w:r w:rsidR="00DF44EB" w:rsidRPr="00DF44EB">
        <w:t xml:space="preserve">school </w:t>
      </w:r>
      <w:r w:rsidR="009C2F31" w:rsidRPr="00DF44EB">
        <w:t>participation rates</w:t>
      </w:r>
      <w:r w:rsidR="00DF44EB" w:rsidRPr="00DF44EB">
        <w:t xml:space="preserve"> and </w:t>
      </w:r>
      <w:r w:rsidR="00DA51A1">
        <w:t>c</w:t>
      </w:r>
      <w:r w:rsidR="00DF44EB" w:rsidRPr="00DF44EB">
        <w:t xml:space="preserve">ompleted </w:t>
      </w:r>
      <w:r w:rsidR="00DA51A1">
        <w:t>i</w:t>
      </w:r>
      <w:r w:rsidR="00DF44EB" w:rsidRPr="00DF44EB">
        <w:t xml:space="preserve">nstruments for MCDS condition 2 and condition 3 schools at the sector within jurisdictional level. </w:t>
      </w:r>
    </w:p>
    <w:p w14:paraId="1F78FF0E" w14:textId="00EFFB47" w:rsidR="00C730CE" w:rsidRPr="000A7A7B" w:rsidRDefault="00C730CE" w:rsidP="00463CB2">
      <w:pPr>
        <w:pStyle w:val="Body"/>
      </w:pPr>
      <w:r w:rsidRPr="000A7A7B">
        <w:t xml:space="preserve">The Headline Report </w:t>
      </w:r>
      <w:r w:rsidR="00DF44EB">
        <w:t xml:space="preserve">also </w:t>
      </w:r>
      <w:r w:rsidRPr="000A7A7B">
        <w:t>included</w:t>
      </w:r>
      <w:r w:rsidR="00D423F1" w:rsidRPr="000A7A7B">
        <w:t xml:space="preserve"> information pertaining to</w:t>
      </w:r>
      <w:r w:rsidRPr="000A7A7B">
        <w:t>:</w:t>
      </w:r>
    </w:p>
    <w:p w14:paraId="7FDD7374" w14:textId="77777777" w:rsidR="00C730CE" w:rsidRPr="000A7A7B" w:rsidRDefault="00B50ED2" w:rsidP="00463CB2">
      <w:pPr>
        <w:pStyle w:val="Bullets1"/>
      </w:pPr>
      <w:r w:rsidRPr="000A7A7B">
        <w:t>h</w:t>
      </w:r>
      <w:r w:rsidR="00C730CE" w:rsidRPr="000A7A7B">
        <w:t>eadline school and child participation rates</w:t>
      </w:r>
      <w:r w:rsidR="00B00E09" w:rsidRPr="000A7A7B">
        <w:t>,</w:t>
      </w:r>
      <w:r w:rsidR="00C730CE" w:rsidRPr="000A7A7B">
        <w:t xml:space="preserve"> at the sector within jurisdiction level</w:t>
      </w:r>
    </w:p>
    <w:p w14:paraId="6DA33242" w14:textId="77777777" w:rsidR="00E530CD" w:rsidRPr="000A7A7B" w:rsidRDefault="00E530CD" w:rsidP="00463CB2">
      <w:pPr>
        <w:pStyle w:val="Bullets1"/>
      </w:pPr>
      <w:r w:rsidRPr="000A7A7B">
        <w:t>reconciliation with the school frame (schools on the school frame, out of scope / closed schools, base for school activation rate calculation)</w:t>
      </w:r>
    </w:p>
    <w:p w14:paraId="28CBF767" w14:textId="77777777" w:rsidR="00C730CE" w:rsidRPr="000A7A7B" w:rsidRDefault="00B50ED2" w:rsidP="00463CB2">
      <w:pPr>
        <w:pStyle w:val="Bullets1"/>
      </w:pPr>
      <w:r w:rsidRPr="000A7A7B">
        <w:t>d</w:t>
      </w:r>
      <w:r w:rsidR="00B00E09" w:rsidRPr="000A7A7B">
        <w:t>etails of progression through the school activation workflow (</w:t>
      </w:r>
      <w:r w:rsidR="00E530CD" w:rsidRPr="000A7A7B">
        <w:t xml:space="preserve">schools commenced activation, </w:t>
      </w:r>
      <w:r w:rsidR="00B00E09" w:rsidRPr="000A7A7B">
        <w:t xml:space="preserve">activated schools, schools with one or more teachers registered, schools with one or more </w:t>
      </w:r>
      <w:r w:rsidR="00E530CD" w:rsidRPr="000A7A7B">
        <w:t>instruments</w:t>
      </w:r>
      <w:r w:rsidR="00B00E09" w:rsidRPr="000A7A7B">
        <w:t xml:space="preserve"> completed)</w:t>
      </w:r>
    </w:p>
    <w:p w14:paraId="33DEF3C6" w14:textId="6F603845" w:rsidR="00B00E09" w:rsidRPr="000A7A7B" w:rsidRDefault="00B50ED2" w:rsidP="00463CB2">
      <w:pPr>
        <w:pStyle w:val="Bullets1"/>
      </w:pPr>
      <w:r w:rsidRPr="000A7A7B">
        <w:t>d</w:t>
      </w:r>
      <w:r w:rsidR="00B00E09" w:rsidRPr="000A7A7B">
        <w:t xml:space="preserve">etails of progression through the </w:t>
      </w:r>
      <w:r w:rsidR="00E530CD" w:rsidRPr="000A7A7B">
        <w:t>instrument</w:t>
      </w:r>
      <w:r w:rsidR="00B00E09" w:rsidRPr="000A7A7B">
        <w:t xml:space="preserve"> completion workflow (</w:t>
      </w:r>
      <w:r w:rsidR="00E530CD" w:rsidRPr="000A7A7B">
        <w:t xml:space="preserve">child population, </w:t>
      </w:r>
      <w:r w:rsidR="00B00E09" w:rsidRPr="000A7A7B">
        <w:t xml:space="preserve">children on a </w:t>
      </w:r>
      <w:r w:rsidRPr="000A7A7B">
        <w:t>c</w:t>
      </w:r>
      <w:r w:rsidR="00B00E09" w:rsidRPr="000A7A7B">
        <w:t xml:space="preserve">lass </w:t>
      </w:r>
      <w:r w:rsidRPr="000A7A7B">
        <w:t>l</w:t>
      </w:r>
      <w:r w:rsidR="00B00E09" w:rsidRPr="000A7A7B">
        <w:t xml:space="preserve">ist, and the </w:t>
      </w:r>
      <w:r w:rsidR="000A7A7B" w:rsidRPr="000A7A7B">
        <w:t>count of</w:t>
      </w:r>
      <w:r w:rsidR="00B00E09" w:rsidRPr="000A7A7B">
        <w:t xml:space="preserve"> children with a status </w:t>
      </w:r>
      <w:r w:rsidR="008522AE" w:rsidRPr="000A7A7B">
        <w:t>‘</w:t>
      </w:r>
      <w:r w:rsidR="00B00E09" w:rsidRPr="000A7A7B">
        <w:t>Non</w:t>
      </w:r>
      <w:r w:rsidR="001B1704" w:rsidRPr="000A7A7B">
        <w:t>-</w:t>
      </w:r>
      <w:r w:rsidR="00B00E09" w:rsidRPr="000A7A7B">
        <w:t>participating’,</w:t>
      </w:r>
      <w:r w:rsidR="000A7A7B" w:rsidRPr="000A7A7B">
        <w:t xml:space="preserve"> ‘Unassigned’, ‘Not started’,</w:t>
      </w:r>
      <w:r w:rsidR="00B00E09" w:rsidRPr="000A7A7B">
        <w:t xml:space="preserve"> ‘In Progress’, ‘Skipped </w:t>
      </w:r>
      <w:r w:rsidR="003322B5" w:rsidRPr="000A7A7B">
        <w:t>i</w:t>
      </w:r>
      <w:r w:rsidR="00E530CD" w:rsidRPr="000A7A7B">
        <w:t>nstrument</w:t>
      </w:r>
      <w:r w:rsidR="00B00E09" w:rsidRPr="000A7A7B">
        <w:t xml:space="preserve"> ‘and </w:t>
      </w:r>
      <w:r w:rsidR="00BC2D98" w:rsidRPr="000A7A7B">
        <w:t>‘</w:t>
      </w:r>
      <w:r w:rsidR="00E530CD" w:rsidRPr="000A7A7B">
        <w:t xml:space="preserve">Instrument </w:t>
      </w:r>
      <w:r w:rsidR="00B00E09" w:rsidRPr="000A7A7B">
        <w:t>completed’</w:t>
      </w:r>
      <w:r w:rsidR="006F0883" w:rsidRPr="000A7A7B">
        <w:t>)</w:t>
      </w:r>
    </w:p>
    <w:p w14:paraId="0B3AC61B" w14:textId="6DBCA33B" w:rsidR="00B00E09" w:rsidRPr="000A7A7B" w:rsidRDefault="00B50ED2" w:rsidP="00463CB2">
      <w:pPr>
        <w:pStyle w:val="Bullets1"/>
      </w:pPr>
      <w:r w:rsidRPr="000A7A7B">
        <w:t>d</w:t>
      </w:r>
      <w:r w:rsidR="00B00E09" w:rsidRPr="000A7A7B">
        <w:t xml:space="preserve">etails of </w:t>
      </w:r>
      <w:r w:rsidR="000E449C" w:rsidRPr="000A7A7B">
        <w:t xml:space="preserve">the </w:t>
      </w:r>
      <w:r w:rsidR="00BC2D98" w:rsidRPr="000A7A7B">
        <w:t>s</w:t>
      </w:r>
      <w:r w:rsidR="00B00E09" w:rsidRPr="000A7A7B">
        <w:t xml:space="preserve">chool </w:t>
      </w:r>
      <w:r w:rsidR="00BC2D98" w:rsidRPr="000A7A7B">
        <w:t>a</w:t>
      </w:r>
      <w:r w:rsidR="00B00E09" w:rsidRPr="000A7A7B">
        <w:t xml:space="preserve">ctivation and </w:t>
      </w:r>
      <w:r w:rsidR="00E530CD" w:rsidRPr="000A7A7B">
        <w:t>instrument</w:t>
      </w:r>
      <w:r w:rsidR="00B00E09" w:rsidRPr="000A7A7B">
        <w:t xml:space="preserve"> completion rate (cumulative and weekly</w:t>
      </w:r>
      <w:r w:rsidR="00BC2D98" w:rsidRPr="000A7A7B">
        <w:t xml:space="preserve"> by sector within jurisdiction</w:t>
      </w:r>
      <w:r w:rsidR="00444991" w:rsidRPr="000A7A7B">
        <w:t>, compared with Cycle</w:t>
      </w:r>
      <w:r w:rsidR="00E530CD" w:rsidRPr="000A7A7B">
        <w:t>s</w:t>
      </w:r>
      <w:r w:rsidR="00444991" w:rsidRPr="000A7A7B">
        <w:t xml:space="preserve"> 1</w:t>
      </w:r>
      <w:r w:rsidR="000A7A7B" w:rsidRPr="000A7A7B">
        <w:t xml:space="preserve">, </w:t>
      </w:r>
      <w:r w:rsidR="00E530CD" w:rsidRPr="000A7A7B">
        <w:t>2</w:t>
      </w:r>
      <w:r w:rsidR="000A7A7B" w:rsidRPr="000A7A7B">
        <w:t xml:space="preserve"> and 3</w:t>
      </w:r>
      <w:r w:rsidR="00B00E09" w:rsidRPr="000A7A7B">
        <w:t>)</w:t>
      </w:r>
    </w:p>
    <w:p w14:paraId="68CE9EBF" w14:textId="5467528E" w:rsidR="00B00E09" w:rsidRPr="000A7A7B" w:rsidRDefault="00B50ED2" w:rsidP="00463CB2">
      <w:pPr>
        <w:pStyle w:val="Bullets1"/>
      </w:pPr>
      <w:r w:rsidRPr="000A7A7B">
        <w:t>d</w:t>
      </w:r>
      <w:r w:rsidR="00B00E09" w:rsidRPr="000A7A7B">
        <w:t>etails of progression through the invoicing workflow (</w:t>
      </w:r>
      <w:r w:rsidR="00E530CD" w:rsidRPr="000A7A7B">
        <w:t xml:space="preserve">schools with one or more completed instruments, schools with </w:t>
      </w:r>
      <w:r w:rsidR="00B00E09" w:rsidRPr="000A7A7B">
        <w:t xml:space="preserve">all teachers finalised, </w:t>
      </w:r>
      <w:r w:rsidR="000A7A7B" w:rsidRPr="000A7A7B">
        <w:t xml:space="preserve">finalised schools, </w:t>
      </w:r>
      <w:r w:rsidR="00B00E09" w:rsidRPr="000A7A7B">
        <w:t>Invoice Summary finalised</w:t>
      </w:r>
      <w:r w:rsidR="000A7A7B">
        <w:t>, invoice submission rate</w:t>
      </w:r>
      <w:r w:rsidR="000A7A7B" w:rsidRPr="000A7A7B">
        <w:t>)</w:t>
      </w:r>
      <w:r w:rsidR="00B00E09" w:rsidRPr="000A7A7B">
        <w:t xml:space="preserve"> </w:t>
      </w:r>
    </w:p>
    <w:p w14:paraId="59ACF448" w14:textId="74502FD4" w:rsidR="00B00E09" w:rsidRPr="000A7A7B" w:rsidRDefault="00B50ED2" w:rsidP="00463CB2">
      <w:pPr>
        <w:pStyle w:val="Bullets1"/>
      </w:pPr>
      <w:r w:rsidRPr="000A7A7B">
        <w:lastRenderedPageBreak/>
        <w:t>i</w:t>
      </w:r>
      <w:r w:rsidR="00B00E09" w:rsidRPr="000A7A7B">
        <w:t xml:space="preserve">ntention to use an </w:t>
      </w:r>
      <w:r w:rsidR="000A7A7B" w:rsidRPr="000A7A7B">
        <w:t>ATSI CC</w:t>
      </w:r>
      <w:r w:rsidR="00444991" w:rsidRPr="000A7A7B">
        <w:t xml:space="preserve">, based on </w:t>
      </w:r>
      <w:r w:rsidR="00446272">
        <w:t>T</w:t>
      </w:r>
      <w:r w:rsidR="00444991" w:rsidRPr="000A7A7B">
        <w:t xml:space="preserve">eacher </w:t>
      </w:r>
      <w:r w:rsidR="004156C5" w:rsidRPr="000A7A7B">
        <w:t>r</w:t>
      </w:r>
      <w:r w:rsidR="00444991" w:rsidRPr="000A7A7B">
        <w:t>egistration information</w:t>
      </w:r>
    </w:p>
    <w:p w14:paraId="5B244166" w14:textId="35AC73AD" w:rsidR="00B00E09" w:rsidRPr="000A7A7B" w:rsidRDefault="000A7A7B" w:rsidP="00463CB2">
      <w:pPr>
        <w:pStyle w:val="Bullets1"/>
      </w:pPr>
      <w:r w:rsidRPr="000A7A7B">
        <w:t>ATSI CC</w:t>
      </w:r>
      <w:r w:rsidR="00444991" w:rsidRPr="000A7A7B">
        <w:t xml:space="preserve"> usage, based on completed </w:t>
      </w:r>
      <w:r w:rsidR="00E530CD" w:rsidRPr="000A7A7B">
        <w:t xml:space="preserve">instrument </w:t>
      </w:r>
      <w:r w:rsidR="00444991" w:rsidRPr="000A7A7B">
        <w:t>information</w:t>
      </w:r>
    </w:p>
    <w:p w14:paraId="60524631" w14:textId="3372EE5E" w:rsidR="000A7A7B" w:rsidRDefault="00B50ED2" w:rsidP="00463CB2">
      <w:pPr>
        <w:pStyle w:val="Bullets1"/>
      </w:pPr>
      <w:r w:rsidRPr="000A7A7B">
        <w:t>r</w:t>
      </w:r>
      <w:r w:rsidR="00444991" w:rsidRPr="000A7A7B">
        <w:t>eason for child non-participation</w:t>
      </w:r>
      <w:r w:rsidR="004B5C18">
        <w:t xml:space="preserve">, based on </w:t>
      </w:r>
      <w:r w:rsidR="00446272">
        <w:t>T</w:t>
      </w:r>
      <w:r w:rsidR="004B5C18">
        <w:t xml:space="preserve">eacher or AEDC </w:t>
      </w:r>
      <w:r w:rsidR="00EB5C11">
        <w:t>Coordinator</w:t>
      </w:r>
      <w:r w:rsidR="004B5C18">
        <w:t xml:space="preserve"> response to class list maintenance</w:t>
      </w:r>
    </w:p>
    <w:p w14:paraId="755F8EEC" w14:textId="44FB05FD" w:rsidR="004B5C18" w:rsidRDefault="00B50ED2" w:rsidP="004B5C18">
      <w:pPr>
        <w:pStyle w:val="Bullets1"/>
      </w:pPr>
      <w:r w:rsidRPr="000A7A7B">
        <w:t>r</w:t>
      </w:r>
      <w:r w:rsidR="00444991" w:rsidRPr="000A7A7B">
        <w:t xml:space="preserve">eason for skipping the </w:t>
      </w:r>
      <w:r w:rsidR="009B08F6">
        <w:t>I</w:t>
      </w:r>
      <w:r w:rsidR="00E530CD" w:rsidRPr="000A7A7B">
        <w:t>nstrument</w:t>
      </w:r>
      <w:r w:rsidR="00444991" w:rsidRPr="000A7A7B">
        <w:t xml:space="preserve">, based on </w:t>
      </w:r>
      <w:r w:rsidR="00446272">
        <w:t>T</w:t>
      </w:r>
      <w:r w:rsidR="00444991" w:rsidRPr="000A7A7B">
        <w:t xml:space="preserve">eacher responses to </w:t>
      </w:r>
      <w:r w:rsidR="009B08F6">
        <w:t>I</w:t>
      </w:r>
      <w:r w:rsidR="00E530CD" w:rsidRPr="000A7A7B">
        <w:t>nstrument question BI</w:t>
      </w:r>
      <w:r w:rsidR="00444991" w:rsidRPr="000A7A7B">
        <w:t>12b</w:t>
      </w:r>
    </w:p>
    <w:p w14:paraId="01FF883E" w14:textId="5320F54A" w:rsidR="004B5C18" w:rsidRPr="000A7A7B" w:rsidRDefault="004B5C18" w:rsidP="004B5C18">
      <w:pPr>
        <w:pStyle w:val="Bullets1"/>
      </w:pPr>
      <w:r w:rsidRPr="004B5C18">
        <w:t xml:space="preserve">indicative completion period (details of the of the data collection start and finish date by school, as indicated by the AEDC </w:t>
      </w:r>
      <w:r w:rsidR="00EB5C11">
        <w:t>Coordinator</w:t>
      </w:r>
      <w:r w:rsidRPr="004B5C18">
        <w:t xml:space="preserve"> at activation</w:t>
      </w:r>
      <w:r w:rsidR="00251A1E">
        <w:t>)</w:t>
      </w:r>
      <w:r w:rsidRPr="004B5C18">
        <w:t xml:space="preserve">, and the school’s progress through the workflow (school activated, school activated and </w:t>
      </w:r>
      <w:r w:rsidR="00F40602">
        <w:t>t</w:t>
      </w:r>
      <w:r w:rsidRPr="004B5C18">
        <w:t xml:space="preserve">eachers created, one or more instruments completed, all </w:t>
      </w:r>
      <w:r w:rsidR="00F40602">
        <w:t>t</w:t>
      </w:r>
      <w:r w:rsidRPr="004B5C18">
        <w:t>eachers finalised, etc.).</w:t>
      </w:r>
    </w:p>
    <w:p w14:paraId="7884F0B5" w14:textId="77777777" w:rsidR="00C730CE" w:rsidRPr="002733A6" w:rsidRDefault="00E530CD" w:rsidP="00463CB2">
      <w:pPr>
        <w:pStyle w:val="Body"/>
      </w:pPr>
      <w:r w:rsidRPr="002733A6">
        <w:t>The Headline Report could be generated on demand, with data sourced from a ‘snapshot’ of system status information taken every 24 hours (at midnight).</w:t>
      </w:r>
      <w:r w:rsidR="00C215EE" w:rsidRPr="002733A6">
        <w:t xml:space="preserve"> </w:t>
      </w:r>
      <w:r w:rsidR="00C730CE" w:rsidRPr="002733A6">
        <w:t xml:space="preserve">STCs were also able to generate Headline Report inputs </w:t>
      </w:r>
      <w:r w:rsidR="00444991" w:rsidRPr="002733A6">
        <w:t>specific to</w:t>
      </w:r>
      <w:r w:rsidR="00C730CE" w:rsidRPr="002733A6">
        <w:t xml:space="preserve"> their jurisdiction</w:t>
      </w:r>
      <w:r w:rsidR="00444991" w:rsidRPr="002733A6">
        <w:t>, as required.</w:t>
      </w:r>
    </w:p>
    <w:p w14:paraId="1F1349BD" w14:textId="77777777" w:rsidR="00444991" w:rsidRPr="00414BA2" w:rsidRDefault="00444991" w:rsidP="00463CB2">
      <w:pPr>
        <w:pStyle w:val="Body"/>
      </w:pPr>
      <w:r w:rsidRPr="00414BA2">
        <w:t xml:space="preserve">Given that Headline Reports were generated directly from raw system data, </w:t>
      </w:r>
      <w:r w:rsidR="000E449C" w:rsidRPr="00414BA2">
        <w:t xml:space="preserve">counts </w:t>
      </w:r>
      <w:r w:rsidR="00866872" w:rsidRPr="00414BA2">
        <w:t xml:space="preserve">present in the Headline Reports </w:t>
      </w:r>
      <w:r w:rsidR="000E449C" w:rsidRPr="00414BA2">
        <w:t>differ slightly from final, clean edited outputs.</w:t>
      </w:r>
    </w:p>
    <w:p w14:paraId="4200A669" w14:textId="77777777" w:rsidR="001234E2" w:rsidRPr="00176092" w:rsidRDefault="0049050B" w:rsidP="0015680E">
      <w:pPr>
        <w:pStyle w:val="Heading3"/>
      </w:pPr>
      <w:bookmarkStart w:id="157" w:name="_Toc26796328"/>
      <w:r w:rsidRPr="00176092">
        <w:t>STC dashboard</w:t>
      </w:r>
      <w:bookmarkEnd w:id="157"/>
    </w:p>
    <w:p w14:paraId="2DFCE050" w14:textId="67563303" w:rsidR="007E1DBD" w:rsidRPr="00176092" w:rsidRDefault="00B77615" w:rsidP="00463CB2">
      <w:pPr>
        <w:pStyle w:val="Body"/>
      </w:pPr>
      <w:r w:rsidRPr="00176092">
        <w:t xml:space="preserve">A key </w:t>
      </w:r>
      <w:r w:rsidR="007E1DBD" w:rsidRPr="00176092">
        <w:t xml:space="preserve">data collection system enhancement for Cycle </w:t>
      </w:r>
      <w:r w:rsidR="00C376AA">
        <w:t>4</w:t>
      </w:r>
      <w:r w:rsidR="007E1DBD" w:rsidRPr="00176092">
        <w:t xml:space="preserve"> was improved progress monitoring functionality for STCs through the </w:t>
      </w:r>
      <w:r w:rsidR="0049050B" w:rsidRPr="00176092">
        <w:t>STC dashboard</w:t>
      </w:r>
      <w:r w:rsidR="007E1DBD" w:rsidRPr="00176092">
        <w:t>.</w:t>
      </w:r>
    </w:p>
    <w:p w14:paraId="5936328E" w14:textId="394DDFEC" w:rsidR="00B77615" w:rsidRDefault="007E1DBD" w:rsidP="00463CB2">
      <w:pPr>
        <w:pStyle w:val="Body"/>
      </w:pPr>
      <w:r w:rsidRPr="00176092">
        <w:t xml:space="preserve">Using the dashboard, </w:t>
      </w:r>
      <w:r w:rsidR="00B77615" w:rsidRPr="00176092">
        <w:t xml:space="preserve">STCs </w:t>
      </w:r>
      <w:r w:rsidRPr="00176092">
        <w:t xml:space="preserve">were able to view </w:t>
      </w:r>
      <w:r w:rsidR="001846F5" w:rsidRPr="00176092">
        <w:t xml:space="preserve">headline school and child participation status information for their jurisdiction, </w:t>
      </w:r>
      <w:r w:rsidR="009E5212" w:rsidRPr="00176092">
        <w:t xml:space="preserve">and </w:t>
      </w:r>
      <w:r w:rsidR="001846F5" w:rsidRPr="00176092">
        <w:t xml:space="preserve">detailed, </w:t>
      </w:r>
      <w:r w:rsidR="00B77615" w:rsidRPr="00176092">
        <w:t xml:space="preserve">real time </w:t>
      </w:r>
      <w:r w:rsidR="009E5212" w:rsidRPr="00176092">
        <w:t xml:space="preserve">information on </w:t>
      </w:r>
      <w:r w:rsidR="00B77615" w:rsidRPr="00176092">
        <w:t xml:space="preserve">school </w:t>
      </w:r>
      <w:r w:rsidR="009E5212" w:rsidRPr="00176092">
        <w:t>progress through the workflow</w:t>
      </w:r>
      <w:r w:rsidR="001846F5" w:rsidRPr="00176092">
        <w:t>.</w:t>
      </w:r>
      <w:r w:rsidR="00C215EE" w:rsidRPr="00176092">
        <w:t xml:space="preserve"> </w:t>
      </w:r>
      <w:r w:rsidR="001846F5" w:rsidRPr="00176092">
        <w:t xml:space="preserve">Detailed </w:t>
      </w:r>
      <w:r w:rsidR="00B77615" w:rsidRPr="00176092">
        <w:t>progress status reports</w:t>
      </w:r>
      <w:r w:rsidR="001846F5" w:rsidRPr="00176092">
        <w:t xml:space="preserve"> could be exported</w:t>
      </w:r>
      <w:r w:rsidR="00B77615" w:rsidRPr="00176092">
        <w:t xml:space="preserve"> for distribution to jurisdictional stakeholder</w:t>
      </w:r>
      <w:r w:rsidR="008522AE" w:rsidRPr="00176092">
        <w:t>s</w:t>
      </w:r>
      <w:r w:rsidR="00B77615" w:rsidRPr="00176092">
        <w:t xml:space="preserve"> and / or for the preparation of tailored lists of schools for a range of non-response follow up activities.</w:t>
      </w:r>
    </w:p>
    <w:p w14:paraId="3BB80ABE" w14:textId="77777777" w:rsidR="003D32EE" w:rsidRDefault="00504592" w:rsidP="00463CB2">
      <w:pPr>
        <w:pStyle w:val="Body"/>
      </w:pPr>
      <w:r>
        <w:t xml:space="preserve">The ability to impersonate </w:t>
      </w:r>
      <w:r w:rsidR="003D32EE">
        <w:t xml:space="preserve">the different system users by schools was added to the STC dashboard in Cycle 4. The ability to impersonate was available to STCs in 2015, however for Cycle 4 this was integrated into the STC dashboard making this feature more readily accessible. </w:t>
      </w:r>
    </w:p>
    <w:p w14:paraId="7B9439BF" w14:textId="01B59193" w:rsidR="00504592" w:rsidRDefault="006A689B" w:rsidP="00463CB2">
      <w:pPr>
        <w:pStyle w:val="Body"/>
      </w:pPr>
      <w:r>
        <w:t>Some small refinements were made to the STC dashboard during the Cycle 4 data collection</w:t>
      </w:r>
      <w:r w:rsidR="00251A1E">
        <w:t>.</w:t>
      </w:r>
      <w:r w:rsidR="00C8334F">
        <w:t xml:space="preserve"> </w:t>
      </w:r>
      <w:r w:rsidR="00251A1E">
        <w:t>T</w:t>
      </w:r>
      <w:r>
        <w:t xml:space="preserve">hese were made following STC feedback and </w:t>
      </w:r>
      <w:r w:rsidR="00251A1E">
        <w:t>involved</w:t>
      </w:r>
      <w:r>
        <w:t xml:space="preserve"> </w:t>
      </w:r>
      <w:r w:rsidR="00251A1E">
        <w:t>adding</w:t>
      </w:r>
      <w:r>
        <w:t xml:space="preserve"> school participation information to both the </w:t>
      </w:r>
      <w:r w:rsidR="00251A1E">
        <w:t>on-screen</w:t>
      </w:r>
      <w:r>
        <w:t xml:space="preserve"> display, and </w:t>
      </w:r>
      <w:r w:rsidR="00251A1E">
        <w:t xml:space="preserve">to the downloadable </w:t>
      </w:r>
      <w:r>
        <w:t xml:space="preserve">STC dashboard reports. </w:t>
      </w:r>
    </w:p>
    <w:p w14:paraId="0F3E5518" w14:textId="0BBA680F" w:rsidR="007724FF" w:rsidRPr="00984833" w:rsidRDefault="00251A1E" w:rsidP="00463CB2">
      <w:pPr>
        <w:pStyle w:val="Body"/>
      </w:pPr>
      <w:r>
        <w:t>As for</w:t>
      </w:r>
      <w:r w:rsidR="00984833">
        <w:t xml:space="preserve"> Cycle 3, t</w:t>
      </w:r>
      <w:r w:rsidR="00B77615" w:rsidRPr="00984833">
        <w:t xml:space="preserve">he on screen view could be filtered by school sector, region, or group (as defined </w:t>
      </w:r>
      <w:r w:rsidR="007724FF" w:rsidRPr="00984833">
        <w:t>in the school frame</w:t>
      </w:r>
      <w:r w:rsidR="00B77615" w:rsidRPr="00984833">
        <w:t>)</w:t>
      </w:r>
      <w:r w:rsidR="007724FF" w:rsidRPr="00984833">
        <w:t>.</w:t>
      </w:r>
      <w:r w:rsidR="00C215EE" w:rsidRPr="00984833">
        <w:t xml:space="preserve"> </w:t>
      </w:r>
      <w:r w:rsidR="0070738C" w:rsidRPr="00984833">
        <w:t>Detailed information</w:t>
      </w:r>
      <w:r w:rsidR="007724FF" w:rsidRPr="00984833">
        <w:t xml:space="preserve"> was displayed at the individual school level</w:t>
      </w:r>
      <w:r w:rsidR="0070738C" w:rsidRPr="00984833">
        <w:t xml:space="preserve">, such as </w:t>
      </w:r>
      <w:r w:rsidR="007724FF" w:rsidRPr="00984833">
        <w:t xml:space="preserve">activation status, the number of teachers registered, instrument </w:t>
      </w:r>
      <w:r w:rsidR="0096405C" w:rsidRPr="00984833">
        <w:t xml:space="preserve">completion status, </w:t>
      </w:r>
      <w:r w:rsidR="007724FF" w:rsidRPr="00984833">
        <w:t xml:space="preserve">finalisation status, estimated start and finish dates (as indicated by the AEDC </w:t>
      </w:r>
      <w:r w:rsidR="00EB5C11" w:rsidRPr="00984833">
        <w:t>Coordinator</w:t>
      </w:r>
      <w:r w:rsidR="007724FF" w:rsidRPr="00984833">
        <w:t xml:space="preserve"> at activation)</w:t>
      </w:r>
      <w:r w:rsidR="001846F5" w:rsidRPr="00984833">
        <w:t xml:space="preserve"> and a ‘for action’ flag</w:t>
      </w:r>
      <w:r w:rsidR="007724FF" w:rsidRPr="00984833">
        <w:t>.</w:t>
      </w:r>
      <w:r w:rsidR="007B6238">
        <w:t xml:space="preserve"> There was better ability to filter and sort schools in Cycle 4 based on this detailed information</w:t>
      </w:r>
      <w:r w:rsidR="00D40368">
        <w:t>.</w:t>
      </w:r>
    </w:p>
    <w:p w14:paraId="65533596" w14:textId="6F8BFF94" w:rsidR="007724FF" w:rsidRPr="00984833" w:rsidRDefault="007724FF" w:rsidP="00463CB2">
      <w:pPr>
        <w:pStyle w:val="Body"/>
      </w:pPr>
      <w:r w:rsidRPr="00984833">
        <w:t xml:space="preserve">Further information relating to the individual school, such as the AEDC </w:t>
      </w:r>
      <w:r w:rsidR="00EB5C11" w:rsidRPr="00984833">
        <w:t>Coordinator</w:t>
      </w:r>
      <w:r w:rsidRPr="00984833">
        <w:t xml:space="preserve"> contact details </w:t>
      </w:r>
      <w:r w:rsidR="001846F5" w:rsidRPr="00984833">
        <w:t xml:space="preserve">and school participation history, </w:t>
      </w:r>
      <w:r w:rsidRPr="00984833">
        <w:t>was available by ‘clicking through’ on the school name</w:t>
      </w:r>
      <w:r w:rsidR="001846F5" w:rsidRPr="00984833">
        <w:t>.</w:t>
      </w:r>
      <w:r w:rsidRPr="00984833">
        <w:t xml:space="preserve"> </w:t>
      </w:r>
    </w:p>
    <w:p w14:paraId="51B9236D" w14:textId="42B1D627" w:rsidR="00D423F1" w:rsidRPr="00163842" w:rsidRDefault="00D40368" w:rsidP="00D40368">
      <w:pPr>
        <w:pStyle w:val="Body"/>
      </w:pPr>
      <w:r>
        <w:t>Consistent with Cycle 3, a</w:t>
      </w:r>
      <w:r w:rsidR="001846F5" w:rsidRPr="00984833">
        <w:t xml:space="preserve"> detailed breakdown of child participation information and STC approval requests </w:t>
      </w:r>
      <w:r w:rsidR="004A5E49" w:rsidRPr="00984833">
        <w:t xml:space="preserve">(relating to new email address information for principals / AEDC </w:t>
      </w:r>
      <w:r w:rsidR="00EB5C11" w:rsidRPr="00984833">
        <w:t>Coordinator</w:t>
      </w:r>
      <w:r w:rsidR="004A5E49" w:rsidRPr="00984833">
        <w:t xml:space="preserve">s) </w:t>
      </w:r>
      <w:r w:rsidR="001846F5" w:rsidRPr="00984833">
        <w:t xml:space="preserve">was also available from the </w:t>
      </w:r>
      <w:r w:rsidR="0049050B" w:rsidRPr="00984833">
        <w:t>STC dashboard</w:t>
      </w:r>
      <w:r w:rsidR="00251A1E">
        <w:t>.</w:t>
      </w:r>
    </w:p>
    <w:p w14:paraId="18B2F29C" w14:textId="77777777" w:rsidR="00DF038B" w:rsidRPr="008D4D8A" w:rsidRDefault="00DF038B" w:rsidP="00DF038B">
      <w:pPr>
        <w:pStyle w:val="Heading2"/>
      </w:pPr>
      <w:bookmarkStart w:id="158" w:name="_Toc363639923"/>
      <w:bookmarkStart w:id="159" w:name="_Toc26796329"/>
      <w:bookmarkStart w:id="160" w:name="_Toc363639929"/>
      <w:r w:rsidRPr="008D4D8A">
        <w:lastRenderedPageBreak/>
        <w:t>Maximising participation</w:t>
      </w:r>
      <w:bookmarkEnd w:id="158"/>
      <w:bookmarkEnd w:id="159"/>
    </w:p>
    <w:p w14:paraId="24120F88" w14:textId="6C5B3B2F" w:rsidR="00DF038B" w:rsidRPr="008D4D8A" w:rsidRDefault="00DF038B" w:rsidP="00DF038B">
      <w:pPr>
        <w:pStyle w:val="Body"/>
      </w:pPr>
      <w:r w:rsidRPr="008D4D8A">
        <w:t xml:space="preserve">This section of the report describes the various elements of Cycle </w:t>
      </w:r>
      <w:r>
        <w:t>4</w:t>
      </w:r>
      <w:r w:rsidRPr="008D4D8A">
        <w:t xml:space="preserve"> response maximisation activities. The STCs were responsible for the achievement of the target school participation (95 per cent) and child participation (95 per cent) rates in their jurisdiction. The </w:t>
      </w:r>
      <w:r w:rsidR="004264A2">
        <w:t>SRC’s</w:t>
      </w:r>
      <w:r w:rsidRPr="008D4D8A">
        <w:t xml:space="preserve"> role was to provide timely information and robust systems to support response maximisation activities.</w:t>
      </w:r>
    </w:p>
    <w:p w14:paraId="63EAAB79" w14:textId="77777777" w:rsidR="00DF038B" w:rsidRPr="00CE0C0B" w:rsidRDefault="00DF038B" w:rsidP="00DF038B">
      <w:pPr>
        <w:pStyle w:val="Heading3"/>
      </w:pPr>
      <w:bookmarkStart w:id="161" w:name="_Toc363639924"/>
      <w:bookmarkStart w:id="162" w:name="_Toc26796330"/>
      <w:r w:rsidRPr="00CE0C0B">
        <w:t>System generated alerts</w:t>
      </w:r>
      <w:bookmarkEnd w:id="161"/>
      <w:bookmarkEnd w:id="162"/>
    </w:p>
    <w:p w14:paraId="3CC11D58" w14:textId="77777777" w:rsidR="00DF038B" w:rsidRPr="00CE0C0B" w:rsidRDefault="00DF038B" w:rsidP="00DF038B">
      <w:pPr>
        <w:pStyle w:val="Body"/>
      </w:pPr>
      <w:r w:rsidRPr="00CE0C0B">
        <w:t>A number of email alerts were generated within the data collection system to advise relevant users of the need to progress to the next stage of the workflow. In addition to the verification emails generated during account creation, data collection system generated email alerts included:</w:t>
      </w:r>
    </w:p>
    <w:p w14:paraId="578F9162" w14:textId="127B6054" w:rsidR="00DF038B" w:rsidRPr="00CE0C0B" w:rsidRDefault="00DF038B" w:rsidP="00DF038B">
      <w:pPr>
        <w:pStyle w:val="Bullets1"/>
      </w:pPr>
      <w:r>
        <w:t>a</w:t>
      </w:r>
      <w:r w:rsidRPr="00CE0C0B">
        <w:t xml:space="preserve">n AEDC </w:t>
      </w:r>
      <w:r w:rsidR="00DB2BFE">
        <w:t>C</w:t>
      </w:r>
      <w:r w:rsidRPr="00CE0C0B">
        <w:t xml:space="preserve">oordinator generated reminder to unregistered </w:t>
      </w:r>
      <w:r w:rsidR="00446272">
        <w:t>T</w:t>
      </w:r>
      <w:r w:rsidRPr="00CE0C0B">
        <w:t xml:space="preserve">eachers, to prompt the </w:t>
      </w:r>
      <w:r w:rsidR="00446272">
        <w:t>T</w:t>
      </w:r>
      <w:r w:rsidRPr="00CE0C0B">
        <w:t>eachers to progress registration</w:t>
      </w:r>
    </w:p>
    <w:p w14:paraId="39C94354" w14:textId="3DB717BA" w:rsidR="00DF038B" w:rsidRPr="00CE0C0B" w:rsidRDefault="00DF038B" w:rsidP="00DF038B">
      <w:pPr>
        <w:pStyle w:val="Bullets1"/>
      </w:pPr>
      <w:r w:rsidRPr="00CE0C0B">
        <w:t xml:space="preserve">an alert to the AEDC Coordinator to advise that all </w:t>
      </w:r>
      <w:r w:rsidR="00446272">
        <w:t>T</w:t>
      </w:r>
      <w:r w:rsidRPr="00CE0C0B">
        <w:t xml:space="preserve">eachers had finalised and to prompt </w:t>
      </w:r>
      <w:r w:rsidR="00446272">
        <w:t>t</w:t>
      </w:r>
      <w:r w:rsidRPr="00CE0C0B">
        <w:t>eacher relief reimbursement invoice preparation and school finalisation</w:t>
      </w:r>
    </w:p>
    <w:p w14:paraId="7928C87A" w14:textId="3C4C222B" w:rsidR="00DF038B" w:rsidRDefault="00DF038B" w:rsidP="00DF038B">
      <w:pPr>
        <w:pStyle w:val="Bullets1"/>
      </w:pPr>
      <w:r w:rsidRPr="00CE0C0B">
        <w:t>an alert to the Financial Manager to submit the invoice, when the AEDC Coordinator had finished preparing the teacher relief reimbursement invoice</w:t>
      </w:r>
    </w:p>
    <w:p w14:paraId="2C9FDDCB" w14:textId="4FC7A443" w:rsidR="00DF038B" w:rsidRPr="00CE0C0B" w:rsidRDefault="00DF038B" w:rsidP="00DF038B">
      <w:pPr>
        <w:pStyle w:val="Bullets1"/>
      </w:pPr>
      <w:r>
        <w:t>a thank you email sent to the AEDC Coordinator to advise the school’s participation in the 2018 AEDC was complete</w:t>
      </w:r>
      <w:r w:rsidR="008A5E36">
        <w:t>.</w:t>
      </w:r>
    </w:p>
    <w:p w14:paraId="0C0C76C3" w14:textId="77777777" w:rsidR="00DF038B" w:rsidRPr="00CE0C0B" w:rsidRDefault="00DF038B" w:rsidP="00DF038B">
      <w:pPr>
        <w:pStyle w:val="Body"/>
      </w:pPr>
      <w:r w:rsidRPr="00CE0C0B">
        <w:t>Where the school was not ready to progress to the next stage of the workflow, this was apparent to system users on screen through the ‘greying out’ of relevant tabs or buttons, and workflow specific messaging (e.g. ‘the data collection system is not yet open for class list creation’).</w:t>
      </w:r>
    </w:p>
    <w:p w14:paraId="5FFCF801" w14:textId="0E1CA800" w:rsidR="0093454E" w:rsidRDefault="00DF038B" w:rsidP="00DF038B">
      <w:pPr>
        <w:pStyle w:val="Heading3"/>
      </w:pPr>
      <w:bookmarkStart w:id="163" w:name="_Toc26796331"/>
      <w:bookmarkStart w:id="164" w:name="_Toc363639925"/>
      <w:r w:rsidRPr="00CB4F4C">
        <w:t>Email reminder</w:t>
      </w:r>
      <w:r w:rsidR="00C97D0F">
        <w:t>s</w:t>
      </w:r>
      <w:bookmarkEnd w:id="163"/>
    </w:p>
    <w:bookmarkEnd w:id="164"/>
    <w:p w14:paraId="6567B56A" w14:textId="24C13331" w:rsidR="00DF038B" w:rsidRPr="00134D1E" w:rsidRDefault="00DF038B" w:rsidP="00DF038B">
      <w:pPr>
        <w:pStyle w:val="Body"/>
      </w:pPr>
      <w:r w:rsidRPr="00CB4F4C">
        <w:t xml:space="preserve">A series of reminder emails, using status information from the data collection system, </w:t>
      </w:r>
      <w:r w:rsidR="004264A2">
        <w:t>was</w:t>
      </w:r>
      <w:r w:rsidRPr="00CB4F4C">
        <w:t xml:space="preserve"> sent at agreed points during the data collection and invoice submission period to prompt user action. Reminders were based on lists of schools meeting agreed criteria at an agreed point in time. Examples of agreed criteria included ‘schools not started activation’, ‘schools started, not completed activation’, ‘school activated, no teachers registered’, ‘schools with teachers registered and no instruments completed’ and ‘schools with teachers finalised and invoice not submitted’.</w:t>
      </w:r>
      <w:r>
        <w:t xml:space="preserve"> The reminder types sent were specific to the phase of data collection, for example the first set of reminders were </w:t>
      </w:r>
      <w:r w:rsidRPr="00134D1E">
        <w:t>only sent to schools which had not activated.</w:t>
      </w:r>
    </w:p>
    <w:p w14:paraId="56A7940D" w14:textId="47C11E23" w:rsidR="00DF038B" w:rsidRPr="00134D1E" w:rsidRDefault="00DF038B" w:rsidP="00DF038B">
      <w:pPr>
        <w:pStyle w:val="Body"/>
      </w:pPr>
      <w:r w:rsidRPr="00134D1E">
        <w:t>Proposed reminder email content was circulated to STCs for review and feedback,</w:t>
      </w:r>
      <w:r>
        <w:t xml:space="preserve"> STC’s had the option to tailor reminder email timing and content for their </w:t>
      </w:r>
      <w:r w:rsidR="004264A2">
        <w:t>jurisdiction</w:t>
      </w:r>
      <w:r>
        <w:t xml:space="preserve"> or school sectors.</w:t>
      </w:r>
      <w:r w:rsidR="00C8334F">
        <w:t xml:space="preserve"> </w:t>
      </w:r>
      <w:r>
        <w:t xml:space="preserve">In one case, an entire sector within a </w:t>
      </w:r>
      <w:r w:rsidR="004264A2">
        <w:t>jurisdiction</w:t>
      </w:r>
      <w:r>
        <w:t xml:space="preserve"> abstained from any AEDC reminder activity, instead electing to manage </w:t>
      </w:r>
      <w:r w:rsidR="004264A2">
        <w:t>reminder activity</w:t>
      </w:r>
      <w:r>
        <w:t xml:space="preserve"> internally.</w:t>
      </w:r>
      <w:r w:rsidR="00C8334F">
        <w:t xml:space="preserve"> </w:t>
      </w:r>
      <w:r w:rsidRPr="00134D1E">
        <w:t>Reminders were released to a list of schools meeting the agreed criteria, based on STC dashboard report information generated through STC impersonation.</w:t>
      </w:r>
    </w:p>
    <w:p w14:paraId="75E789D1" w14:textId="6D10F37D" w:rsidR="00DF038B" w:rsidRPr="00FC73E7" w:rsidRDefault="00DF038B" w:rsidP="00DF038B">
      <w:pPr>
        <w:pStyle w:val="Body"/>
      </w:pPr>
      <w:r w:rsidRPr="00FC73E7">
        <w:t>Over the course of the collection there were 14 different email reminder types, and 16 separate rounds of email reminders, with up to five versions of each email to accommodate jurisdictional / sector level tailoring.</w:t>
      </w:r>
      <w:r w:rsidR="00C8334F">
        <w:t xml:space="preserve"> </w:t>
      </w:r>
      <w:r w:rsidRPr="00FC73E7">
        <w:t>Some 31,186 email reminders were sent from the commencement of data collection on 1 May 2018, until the last round of email reminders towards the end of the invoice submission period on 31 October 2018.</w:t>
      </w:r>
    </w:p>
    <w:p w14:paraId="4E9F01A0" w14:textId="5D3D9E36" w:rsidR="00DF038B" w:rsidRPr="00FC73E7" w:rsidRDefault="00DF038B" w:rsidP="00DF038B">
      <w:pPr>
        <w:pStyle w:val="Body"/>
      </w:pPr>
      <w:r w:rsidRPr="00FC73E7">
        <w:rPr>
          <w:lang w:val="en-US"/>
        </w:rPr>
        <w:lastRenderedPageBreak/>
        <w:t xml:space="preserve">The vast majority of email reminders were sent to the AEDC Coordinator, with the balance directed to the Financial Manager or ATSI CC (as part of non-response follow up for the </w:t>
      </w:r>
      <w:r w:rsidR="008A5E36" w:rsidRPr="004717C4">
        <w:rPr>
          <w:i/>
          <w:lang w:val="en-US"/>
        </w:rPr>
        <w:t>ATSI CC</w:t>
      </w:r>
      <w:r w:rsidRPr="004717C4">
        <w:rPr>
          <w:i/>
          <w:lang w:val="en-US"/>
        </w:rPr>
        <w:t xml:space="preserve"> Feedback Form</w:t>
      </w:r>
      <w:r w:rsidRPr="00FC73E7">
        <w:rPr>
          <w:lang w:val="en-US"/>
        </w:rPr>
        <w:t>).</w:t>
      </w:r>
      <w:r w:rsidR="00C8334F">
        <w:rPr>
          <w:lang w:val="en-US"/>
        </w:rPr>
        <w:t xml:space="preserve"> </w:t>
      </w:r>
      <w:r w:rsidRPr="00FC73E7">
        <w:rPr>
          <w:lang w:val="en-US"/>
        </w:rPr>
        <w:t xml:space="preserve">No email reminders were sent to </w:t>
      </w:r>
      <w:r w:rsidR="00446272">
        <w:rPr>
          <w:lang w:val="en-US"/>
        </w:rPr>
        <w:t>T</w:t>
      </w:r>
      <w:r w:rsidRPr="00FC73E7">
        <w:rPr>
          <w:lang w:val="en-US"/>
        </w:rPr>
        <w:t>eachers.</w:t>
      </w:r>
    </w:p>
    <w:p w14:paraId="450E23C7" w14:textId="20036473" w:rsidR="00DF038B" w:rsidRPr="00FC73E7" w:rsidRDefault="00DF038B" w:rsidP="00DF038B">
      <w:pPr>
        <w:pStyle w:val="Body"/>
      </w:pPr>
      <w:r w:rsidRPr="00FC73E7">
        <w:t xml:space="preserve">Helpdesk resourcing was </w:t>
      </w:r>
      <w:r>
        <w:t>increased for the day of, and day following</w:t>
      </w:r>
      <w:r w:rsidR="004264A2">
        <w:t>,</w:t>
      </w:r>
      <w:r>
        <w:t xml:space="preserve"> scheduled reminder activity </w:t>
      </w:r>
      <w:r w:rsidRPr="00FC73E7">
        <w:t xml:space="preserve">given the additional </w:t>
      </w:r>
      <w:r w:rsidR="004264A2">
        <w:t xml:space="preserve">helpdesk </w:t>
      </w:r>
      <w:r w:rsidRPr="00FC73E7">
        <w:t xml:space="preserve">traffic </w:t>
      </w:r>
      <w:r w:rsidR="00F8253B">
        <w:t xml:space="preserve">generated </w:t>
      </w:r>
      <w:r w:rsidR="004264A2">
        <w:t>by email reminder activity</w:t>
      </w:r>
      <w:r w:rsidRPr="00FC73E7">
        <w:t>.</w:t>
      </w:r>
    </w:p>
    <w:p w14:paraId="4A7F5C2A" w14:textId="3D31426E" w:rsidR="00DF038B" w:rsidRPr="00FC73E7" w:rsidRDefault="00DF038B" w:rsidP="00DF038B">
      <w:pPr>
        <w:pStyle w:val="Body"/>
      </w:pPr>
      <w:r w:rsidRPr="00FC73E7">
        <w:t>Refer to Appendix 2.1</w:t>
      </w:r>
      <w:r w:rsidR="007C5A38">
        <w:t>1</w:t>
      </w:r>
      <w:r w:rsidRPr="00FC73E7">
        <w:t>.2 for full list of email reminders by date.</w:t>
      </w:r>
    </w:p>
    <w:p w14:paraId="12FF8D0E" w14:textId="77777777" w:rsidR="00DF038B" w:rsidRPr="00FC73E7" w:rsidRDefault="00DF038B" w:rsidP="00DF038B">
      <w:pPr>
        <w:pStyle w:val="Heading3"/>
      </w:pPr>
      <w:bookmarkStart w:id="165" w:name="_Toc363639926"/>
      <w:bookmarkStart w:id="166" w:name="_Toc26796332"/>
      <w:r w:rsidRPr="00FC73E7">
        <w:t xml:space="preserve">Paper copy </w:t>
      </w:r>
      <w:bookmarkEnd w:id="165"/>
      <w:r w:rsidRPr="00FC73E7">
        <w:t>instrument</w:t>
      </w:r>
      <w:bookmarkEnd w:id="166"/>
    </w:p>
    <w:p w14:paraId="70D304BC" w14:textId="07482F8A" w:rsidR="00DF038B" w:rsidRPr="00FC73E7" w:rsidRDefault="00DF038B" w:rsidP="00DF038B">
      <w:pPr>
        <w:pStyle w:val="Body"/>
      </w:pPr>
      <w:r w:rsidRPr="00FC73E7">
        <w:t xml:space="preserve">Whilst data collection for Cycle 4 was primarily online through the secure data collection system, it was acknowledged that in a small number of cases, for example, where internet access was unavailable or deemed unreliable for a given school, a paper copy of the </w:t>
      </w:r>
      <w:r w:rsidR="009B08F6">
        <w:t>I</w:t>
      </w:r>
      <w:r w:rsidRPr="00FC73E7">
        <w:t xml:space="preserve">nstrument would be </w:t>
      </w:r>
      <w:r w:rsidR="004264A2">
        <w:t xml:space="preserve">made </w:t>
      </w:r>
      <w:r w:rsidRPr="00FC73E7">
        <w:t>available upon request to facilitate instrument completion.</w:t>
      </w:r>
    </w:p>
    <w:p w14:paraId="6A699868" w14:textId="7E917043" w:rsidR="00DF038B" w:rsidRPr="006E2806" w:rsidRDefault="00DF038B" w:rsidP="00DF038B">
      <w:pPr>
        <w:pStyle w:val="Body"/>
      </w:pPr>
      <w:r w:rsidRPr="006E2806">
        <w:t xml:space="preserve">It was agreed that requests for the paper copy </w:t>
      </w:r>
      <w:r w:rsidR="009B08F6">
        <w:t>I</w:t>
      </w:r>
      <w:r w:rsidRPr="006E2806">
        <w:t>nstrument would be processed through the helpdesk, with notification to the relevant STC, as required.</w:t>
      </w:r>
    </w:p>
    <w:p w14:paraId="7008AE36" w14:textId="2D86FC20" w:rsidR="00DF038B" w:rsidRPr="009A58AD" w:rsidRDefault="00DF038B" w:rsidP="00DF038B">
      <w:pPr>
        <w:pStyle w:val="Body"/>
      </w:pPr>
      <w:r w:rsidRPr="006E2806">
        <w:t xml:space="preserve">A set of guidelines for paper copy instrument completion and return was developed by the </w:t>
      </w:r>
      <w:r w:rsidR="004264A2">
        <w:t>SRC</w:t>
      </w:r>
      <w:r w:rsidRPr="006E2806">
        <w:t xml:space="preserve"> in consultation with the department for Cycle 3.</w:t>
      </w:r>
      <w:r w:rsidR="00C8334F">
        <w:t xml:space="preserve"> </w:t>
      </w:r>
      <w:r w:rsidRPr="006E2806">
        <w:t xml:space="preserve">These guidelines were reviewed and updated </w:t>
      </w:r>
      <w:r w:rsidR="006309EA">
        <w:t>in</w:t>
      </w:r>
      <w:r w:rsidRPr="006E2806">
        <w:t xml:space="preserve"> Cycle 4</w:t>
      </w:r>
      <w:r w:rsidR="004264A2">
        <w:t>,</w:t>
      </w:r>
      <w:r w:rsidRPr="006E2806">
        <w:t xml:space="preserve"> and provided detailed instructions to the helpdesk and schools regarding agreed procedures for the distribution, completion, secure return and processing of paper copy </w:t>
      </w:r>
      <w:r w:rsidR="009B08F6">
        <w:t>I</w:t>
      </w:r>
      <w:r w:rsidRPr="006E2806">
        <w:t xml:space="preserve">nstruments </w:t>
      </w:r>
      <w:r w:rsidRPr="009A58AD">
        <w:t>and associated documentation.</w:t>
      </w:r>
    </w:p>
    <w:p w14:paraId="1810450E" w14:textId="768F7C1F" w:rsidR="00DF038B" w:rsidRPr="009A58AD" w:rsidRDefault="00DF038B" w:rsidP="00DF038B">
      <w:pPr>
        <w:pStyle w:val="Body"/>
      </w:pPr>
      <w:r w:rsidRPr="009A58AD">
        <w:t xml:space="preserve">Only one school contacted the helpdesk and requested </w:t>
      </w:r>
      <w:r w:rsidR="004264A2">
        <w:t xml:space="preserve">to </w:t>
      </w:r>
      <w:r w:rsidRPr="009A58AD">
        <w:t xml:space="preserve">use the paper copy </w:t>
      </w:r>
      <w:r w:rsidR="009B08F6">
        <w:t>I</w:t>
      </w:r>
      <w:r w:rsidRPr="009A58AD">
        <w:t>nstrument in Cycle 4, This was due to a very poor internet connection.</w:t>
      </w:r>
      <w:r w:rsidR="00C8334F">
        <w:t xml:space="preserve"> </w:t>
      </w:r>
      <w:r w:rsidRPr="009A58AD">
        <w:t xml:space="preserve">In total, two paper copy instruments were received for Cycle </w:t>
      </w:r>
      <w:r w:rsidR="006309EA">
        <w:t>4</w:t>
      </w:r>
      <w:r w:rsidRPr="009A58AD">
        <w:t>.</w:t>
      </w:r>
    </w:p>
    <w:p w14:paraId="4335F23E" w14:textId="51F9E106" w:rsidR="00DF038B" w:rsidRPr="009A58AD" w:rsidRDefault="00DF038B" w:rsidP="00DF038B">
      <w:pPr>
        <w:pStyle w:val="Body"/>
      </w:pPr>
      <w:r w:rsidRPr="006309EA">
        <w:t>Refer to Appendix 2.1</w:t>
      </w:r>
      <w:r w:rsidR="006309EA" w:rsidRPr="006309EA">
        <w:t>1</w:t>
      </w:r>
      <w:r w:rsidRPr="006309EA">
        <w:t xml:space="preserve">.3.1 for a copy of the </w:t>
      </w:r>
      <w:r w:rsidRPr="006309EA">
        <w:rPr>
          <w:i/>
        </w:rPr>
        <w:t>Paper Copy Instrument Guidelines</w:t>
      </w:r>
      <w:r w:rsidRPr="006309EA">
        <w:t>, and Appendix 2.1</w:t>
      </w:r>
      <w:r w:rsidR="006309EA" w:rsidRPr="006309EA">
        <w:t>1</w:t>
      </w:r>
      <w:r w:rsidRPr="006309EA">
        <w:t xml:space="preserve">.3.2 for the </w:t>
      </w:r>
      <w:r w:rsidR="009B08F6" w:rsidRPr="009B08F6">
        <w:rPr>
          <w:i/>
        </w:rPr>
        <w:t>P</w:t>
      </w:r>
      <w:r w:rsidRPr="009B08F6">
        <w:rPr>
          <w:i/>
        </w:rPr>
        <w:t xml:space="preserve">aper </w:t>
      </w:r>
      <w:r w:rsidR="009B08F6" w:rsidRPr="009B08F6">
        <w:rPr>
          <w:i/>
        </w:rPr>
        <w:t>C</w:t>
      </w:r>
      <w:r w:rsidRPr="009B08F6">
        <w:rPr>
          <w:i/>
        </w:rPr>
        <w:t xml:space="preserve">opy </w:t>
      </w:r>
      <w:r w:rsidR="009B08F6" w:rsidRPr="009B08F6">
        <w:rPr>
          <w:i/>
        </w:rPr>
        <w:t>I</w:t>
      </w:r>
      <w:r w:rsidRPr="009B08F6">
        <w:rPr>
          <w:i/>
        </w:rPr>
        <w:t>nstrument</w:t>
      </w:r>
      <w:r w:rsidRPr="006309EA">
        <w:t>.</w:t>
      </w:r>
    </w:p>
    <w:p w14:paraId="079B0B4B" w14:textId="77777777" w:rsidR="00DF038B" w:rsidRPr="009A58AD" w:rsidRDefault="00DF038B" w:rsidP="00DF038B">
      <w:pPr>
        <w:pStyle w:val="Heading3"/>
      </w:pPr>
      <w:bookmarkStart w:id="167" w:name="_Toc363639927"/>
      <w:bookmarkStart w:id="168" w:name="_Toc26796333"/>
      <w:r w:rsidRPr="009A58AD">
        <w:t>STC response maximisation activity</w:t>
      </w:r>
      <w:bookmarkEnd w:id="167"/>
      <w:bookmarkEnd w:id="168"/>
    </w:p>
    <w:p w14:paraId="620CFCC2" w14:textId="07F39F47" w:rsidR="00DF038B" w:rsidRPr="00081971" w:rsidRDefault="00DF038B" w:rsidP="00DF038B">
      <w:pPr>
        <w:pStyle w:val="Body"/>
      </w:pPr>
      <w:r w:rsidRPr="009A58AD">
        <w:t xml:space="preserve">STCs were responsible for response maximisation activities in their jurisdiction across the entire data </w:t>
      </w:r>
      <w:r w:rsidRPr="00081971">
        <w:t>collection and invoice submission period.</w:t>
      </w:r>
      <w:r w:rsidR="00C8334F">
        <w:t xml:space="preserve"> </w:t>
      </w:r>
      <w:r w:rsidRPr="00081971">
        <w:t>After the start of the collection, STCs encouraged response, predominantly through email-based communications. There was significant telephone follow up of non-responding schools over the second half of the data collection period.</w:t>
      </w:r>
    </w:p>
    <w:p w14:paraId="27498761" w14:textId="5CFF7BE7" w:rsidR="00DF038B" w:rsidRPr="00081971" w:rsidRDefault="00DF038B" w:rsidP="00DF038B">
      <w:pPr>
        <w:pStyle w:val="Body"/>
      </w:pPr>
      <w:r w:rsidRPr="00081971">
        <w:t>STC targeted non-response follow up activity was informed by the progress information from the STC dashboard (refer to Section 2.</w:t>
      </w:r>
      <w:r w:rsidR="004C5DC2">
        <w:t>10</w:t>
      </w:r>
      <w:r w:rsidR="009167F0">
        <w:t>.3). This allowed STCs</w:t>
      </w:r>
      <w:r w:rsidRPr="00081971">
        <w:t xml:space="preserve"> to see exactly where a school was up to in the process, as well as the data collection </w:t>
      </w:r>
      <w:r w:rsidR="004C5DC2" w:rsidRPr="00081971">
        <w:t>dates</w:t>
      </w:r>
      <w:r w:rsidR="004264A2">
        <w:t xml:space="preserve"> nominated by the school at activation</w:t>
      </w:r>
      <w:r w:rsidR="004C5DC2" w:rsidRPr="00081971">
        <w:t>,</w:t>
      </w:r>
      <w:r w:rsidRPr="00081971">
        <w:t xml:space="preserve"> so</w:t>
      </w:r>
      <w:r w:rsidR="004264A2">
        <w:t xml:space="preserve"> STCs</w:t>
      </w:r>
      <w:r w:rsidRPr="00081971">
        <w:t xml:space="preserve"> could avoid reminding schools w</w:t>
      </w:r>
      <w:r w:rsidR="004264A2">
        <w:t>hich</w:t>
      </w:r>
      <w:r w:rsidRPr="00081971">
        <w:t xml:space="preserve"> intended to participate at a later date.</w:t>
      </w:r>
    </w:p>
    <w:p w14:paraId="4ADB531A" w14:textId="1A85DF05" w:rsidR="00DF038B" w:rsidRDefault="00DF038B" w:rsidP="00DF038B">
      <w:pPr>
        <w:pStyle w:val="Body"/>
      </w:pPr>
      <w:r w:rsidRPr="00081971">
        <w:t xml:space="preserve">During the course of undertaking non-response follow up activities, STCs were </w:t>
      </w:r>
      <w:r w:rsidR="004264A2">
        <w:t>usually</w:t>
      </w:r>
      <w:r w:rsidRPr="00081971">
        <w:t xml:space="preserve"> able to offer </w:t>
      </w:r>
      <w:r>
        <w:t xml:space="preserve">general </w:t>
      </w:r>
      <w:r w:rsidRPr="00081971">
        <w:t>support and assistance to schools using the ‘impersonate’ functionality</w:t>
      </w:r>
      <w:r w:rsidR="004C5DC2">
        <w:t xml:space="preserve"> that was included for Cycle 4</w:t>
      </w:r>
      <w:r w:rsidRPr="00081971">
        <w:t>, else schools were referred to the helpdesk.</w:t>
      </w:r>
    </w:p>
    <w:p w14:paraId="1BD8ECB1" w14:textId="5B18EFC4" w:rsidR="004C5DC2" w:rsidRPr="00081971" w:rsidRDefault="004C5DC2" w:rsidP="00DF038B">
      <w:pPr>
        <w:pStyle w:val="Body"/>
      </w:pPr>
      <w:r>
        <w:t xml:space="preserve">Maximising the participation of </w:t>
      </w:r>
      <w:r w:rsidR="005E683F">
        <w:t>i</w:t>
      </w:r>
      <w:r>
        <w:t xml:space="preserve">ndependent sector schools, in particular, was challenging in some jurisdictions. </w:t>
      </w:r>
    </w:p>
    <w:p w14:paraId="5B0FF57E" w14:textId="77777777" w:rsidR="00DF038B" w:rsidRPr="004C5DC2" w:rsidRDefault="00DF038B" w:rsidP="00DF038B">
      <w:pPr>
        <w:pStyle w:val="Heading3"/>
      </w:pPr>
      <w:bookmarkStart w:id="169" w:name="_Toc363639928"/>
      <w:bookmarkStart w:id="170" w:name="_Toc26796334"/>
      <w:r w:rsidRPr="004C5DC2">
        <w:t>Helpdesk support</w:t>
      </w:r>
      <w:bookmarkEnd w:id="169"/>
      <w:bookmarkEnd w:id="170"/>
    </w:p>
    <w:p w14:paraId="0E49D5F1" w14:textId="086EB3AE" w:rsidR="00DF038B" w:rsidRPr="004C5DC2" w:rsidRDefault="00DF038B" w:rsidP="00DF038B">
      <w:pPr>
        <w:pStyle w:val="Body"/>
      </w:pPr>
      <w:r w:rsidRPr="004C5DC2">
        <w:t xml:space="preserve">Outbound telephone and email follow up of (non-responding) schools was initiated by the helpdesk on a number of occasions during the </w:t>
      </w:r>
      <w:r w:rsidR="00904F59">
        <w:t xml:space="preserve">Cycle 4 </w:t>
      </w:r>
      <w:r w:rsidRPr="004C5DC2">
        <w:t xml:space="preserve">data collection period in support of STCs. Outbound follow up activities undertaken by the helpdesk included: </w:t>
      </w:r>
    </w:p>
    <w:p w14:paraId="41A138FF" w14:textId="216CA30D" w:rsidR="00DF038B" w:rsidRPr="004C5DC2" w:rsidRDefault="00DF038B" w:rsidP="004717C4">
      <w:pPr>
        <w:pStyle w:val="Bullets1"/>
        <w:tabs>
          <w:tab w:val="left" w:pos="7513"/>
        </w:tabs>
      </w:pPr>
      <w:r w:rsidRPr="004C5DC2">
        <w:lastRenderedPageBreak/>
        <w:t>follow up of ‘return to sender’ (RTS) outcomes for the</w:t>
      </w:r>
      <w:r w:rsidRPr="004717C4">
        <w:rPr>
          <w:i/>
        </w:rPr>
        <w:t xml:space="preserve"> School </w:t>
      </w:r>
      <w:r w:rsidR="00024979" w:rsidRPr="004717C4">
        <w:rPr>
          <w:i/>
        </w:rPr>
        <w:t xml:space="preserve">Leader </w:t>
      </w:r>
      <w:r w:rsidRPr="004717C4">
        <w:rPr>
          <w:i/>
        </w:rPr>
        <w:t xml:space="preserve">Pack </w:t>
      </w:r>
      <w:r w:rsidRPr="004C5DC2">
        <w:t>mailing, and follow up of schools which had previously requested the re-mailing of materials, in order to confirm that the materials had been received and that the school was in a position to proceed with data collection</w:t>
      </w:r>
    </w:p>
    <w:p w14:paraId="61145C30" w14:textId="5BBB41ED" w:rsidR="00DF038B" w:rsidRPr="004C5DC2" w:rsidRDefault="00DF038B" w:rsidP="00DF038B">
      <w:pPr>
        <w:pStyle w:val="Bullets1"/>
      </w:pPr>
      <w:r w:rsidRPr="004C5DC2">
        <w:t>follow up with schools which were flagged during the email reminder workflow (refer also to section 2.1</w:t>
      </w:r>
      <w:r w:rsidR="004C5DC2">
        <w:t>1</w:t>
      </w:r>
      <w:r w:rsidRPr="004C5DC2">
        <w:t>.2 above), in order to:</w:t>
      </w:r>
    </w:p>
    <w:p w14:paraId="1FD0E3F6" w14:textId="77777777" w:rsidR="004264A2" w:rsidRDefault="00DF038B" w:rsidP="00DF038B">
      <w:pPr>
        <w:pStyle w:val="Bullets2"/>
      </w:pPr>
      <w:r w:rsidRPr="004C5DC2">
        <w:t>correct suspected erroneous email address information, where an email address was flagged as ‘bounced’ following the release of the initial email reminders</w:t>
      </w:r>
      <w:r w:rsidR="004264A2">
        <w:t>;</w:t>
      </w:r>
    </w:p>
    <w:p w14:paraId="65217733" w14:textId="2BC61FF9" w:rsidR="00DF038B" w:rsidRDefault="00DF038B" w:rsidP="00DF038B">
      <w:pPr>
        <w:pStyle w:val="Bullets2"/>
      </w:pPr>
      <w:r w:rsidRPr="004C5DC2">
        <w:t>confirm the appropriate AEDC contact, where the ‘out of office’ email message generated as a result of email alert activity suggested that the recipient was unlikely to be available (due to having permanently left the organisation, or due to being on extended leave, etc.)</w:t>
      </w:r>
      <w:r w:rsidR="00904F59">
        <w:t>.</w:t>
      </w:r>
    </w:p>
    <w:p w14:paraId="266D1A57" w14:textId="261AEFBF" w:rsidR="00904F59" w:rsidRPr="004C5DC2" w:rsidRDefault="004C7F3E" w:rsidP="00904F59">
      <w:pPr>
        <w:pStyle w:val="Bullets2"/>
        <w:numPr>
          <w:ilvl w:val="0"/>
          <w:numId w:val="0"/>
        </w:numPr>
      </w:pPr>
      <w:r>
        <w:t xml:space="preserve">In Cycle 3, outbound follow up activities associated with invoicing were also undertaken by the helpdesk but this was not necessary in Cycle 4, due to the invoicing process being streamlined and running much </w:t>
      </w:r>
      <w:r w:rsidR="00DC7083">
        <w:t>more smoothly</w:t>
      </w:r>
      <w:r>
        <w:t>.</w:t>
      </w:r>
      <w:r w:rsidR="00C8334F">
        <w:t xml:space="preserve"> </w:t>
      </w:r>
      <w:r>
        <w:t xml:space="preserve">In Cycle 4 approximately 20 helpdesk operator hours were spend directly supporting STCs with follow up activities (significantly lower than the 100+ hours spent in Cycle 3). </w:t>
      </w:r>
    </w:p>
    <w:p w14:paraId="600470AF" w14:textId="77777777" w:rsidR="001234E2" w:rsidRPr="008D4D8A" w:rsidRDefault="001234E2" w:rsidP="0015680E">
      <w:pPr>
        <w:pStyle w:val="Heading3"/>
      </w:pPr>
      <w:bookmarkStart w:id="171" w:name="_Toc26796335"/>
      <w:r w:rsidRPr="008D4D8A">
        <w:t>Extension to data collection period</w:t>
      </w:r>
      <w:bookmarkEnd w:id="160"/>
      <w:bookmarkEnd w:id="171"/>
    </w:p>
    <w:p w14:paraId="2563C789" w14:textId="55242C84" w:rsidR="006451F7" w:rsidRPr="008D4D8A" w:rsidRDefault="004156C5" w:rsidP="00463CB2">
      <w:pPr>
        <w:pStyle w:val="Body"/>
      </w:pPr>
      <w:r w:rsidRPr="008D4D8A">
        <w:t>A</w:t>
      </w:r>
      <w:r w:rsidR="00E23019" w:rsidRPr="008D4D8A">
        <w:t>t 2</w:t>
      </w:r>
      <w:r w:rsidR="00222916">
        <w:t>6</w:t>
      </w:r>
      <w:r w:rsidR="00E23019" w:rsidRPr="008D4D8A">
        <w:t xml:space="preserve"> July 201</w:t>
      </w:r>
      <w:r w:rsidR="00222916">
        <w:t>8</w:t>
      </w:r>
      <w:r w:rsidR="00E23019" w:rsidRPr="00D3275E">
        <w:t xml:space="preserve">, </w:t>
      </w:r>
      <w:r w:rsidR="00887F43">
        <w:t>six</w:t>
      </w:r>
      <w:r w:rsidR="00E23019" w:rsidRPr="00222916">
        <w:t xml:space="preserve"> </w:t>
      </w:r>
      <w:r w:rsidR="00E23019" w:rsidRPr="008D4D8A">
        <w:t xml:space="preserve">business days from the scheduled end of the data collection period, the Headline Report indicated that a further </w:t>
      </w:r>
      <w:r w:rsidR="00D3275E">
        <w:t>31,906</w:t>
      </w:r>
      <w:r w:rsidR="00E23019" w:rsidRPr="008D4D8A">
        <w:t xml:space="preserve"> </w:t>
      </w:r>
      <w:r w:rsidR="004420A3" w:rsidRPr="008D4D8A">
        <w:t>instruments</w:t>
      </w:r>
      <w:r w:rsidR="00E23019" w:rsidRPr="008D4D8A">
        <w:t xml:space="preserve"> needed to be completed to achieve the 95</w:t>
      </w:r>
      <w:r w:rsidR="00E5374A" w:rsidRPr="008D4D8A">
        <w:t xml:space="preserve"> </w:t>
      </w:r>
      <w:r w:rsidR="00CB3E47" w:rsidRPr="008D4D8A">
        <w:t>per cent</w:t>
      </w:r>
      <w:r w:rsidR="00E23019" w:rsidRPr="008D4D8A">
        <w:t xml:space="preserve"> child participation rate target</w:t>
      </w:r>
      <w:r w:rsidR="004420A3" w:rsidRPr="008D4D8A">
        <w:t xml:space="preserve"> at the jurisdiction level</w:t>
      </w:r>
      <w:r w:rsidR="00E23019" w:rsidRPr="008D4D8A">
        <w:t xml:space="preserve">, and an additional </w:t>
      </w:r>
      <w:r w:rsidR="00D3275E">
        <w:t>798</w:t>
      </w:r>
      <w:r w:rsidR="004420A3" w:rsidRPr="008D4D8A">
        <w:t xml:space="preserve"> </w:t>
      </w:r>
      <w:r w:rsidR="00E23019" w:rsidRPr="008D4D8A">
        <w:t>schools needed to participate in the AED</w:t>
      </w:r>
      <w:r w:rsidR="004420A3" w:rsidRPr="008D4D8A">
        <w:t>C</w:t>
      </w:r>
      <w:r w:rsidR="00E23019" w:rsidRPr="008D4D8A">
        <w:t xml:space="preserve"> to achieve the 95</w:t>
      </w:r>
      <w:r w:rsidR="00E5374A" w:rsidRPr="008D4D8A">
        <w:t xml:space="preserve"> </w:t>
      </w:r>
      <w:r w:rsidR="00CB3E47" w:rsidRPr="008D4D8A">
        <w:t>per cent</w:t>
      </w:r>
      <w:r w:rsidR="00E23019" w:rsidRPr="008D4D8A">
        <w:t xml:space="preserve"> school participation rate target</w:t>
      </w:r>
      <w:r w:rsidR="004420A3" w:rsidRPr="008D4D8A">
        <w:t xml:space="preserve"> at the jurisdiction level</w:t>
      </w:r>
      <w:r w:rsidR="00E23019" w:rsidRPr="008D4D8A">
        <w:t>.</w:t>
      </w:r>
      <w:r w:rsidR="00C215EE" w:rsidRPr="008D4D8A">
        <w:t xml:space="preserve"> </w:t>
      </w:r>
    </w:p>
    <w:p w14:paraId="558D0D4A" w14:textId="3B285ABC" w:rsidR="00D3275E" w:rsidRPr="00A60C03" w:rsidRDefault="00D3275E" w:rsidP="00463CB2">
      <w:pPr>
        <w:pStyle w:val="Body"/>
      </w:pPr>
      <w:r w:rsidRPr="00A60C03">
        <w:t>C</w:t>
      </w:r>
      <w:r w:rsidR="006451F7" w:rsidRPr="00A60C03">
        <w:t xml:space="preserve">hild and school participation </w:t>
      </w:r>
      <w:r w:rsidR="00E23019" w:rsidRPr="00A60C03">
        <w:t xml:space="preserve">targets had already been met in </w:t>
      </w:r>
      <w:r w:rsidRPr="00A60C03">
        <w:t xml:space="preserve">Western Australia, Queensland and </w:t>
      </w:r>
      <w:r w:rsidR="00EC229C" w:rsidRPr="00A60C03">
        <w:t>the Northern Territory</w:t>
      </w:r>
      <w:r w:rsidR="00A60C03" w:rsidRPr="00A60C03">
        <w:t xml:space="preserve"> (at the overall jurisdictional level)</w:t>
      </w:r>
      <w:r w:rsidR="004420A3" w:rsidRPr="00A60C03">
        <w:t xml:space="preserve">, </w:t>
      </w:r>
      <w:r w:rsidR="00A60C03" w:rsidRPr="00A60C03">
        <w:t xml:space="preserve">but </w:t>
      </w:r>
      <w:r w:rsidR="006451F7" w:rsidRPr="00A60C03">
        <w:t xml:space="preserve">there was some concern relating to the child and school participation rates in other jurisdictions, particularly in </w:t>
      </w:r>
      <w:r w:rsidR="00EC229C" w:rsidRPr="00A60C03">
        <w:t>New South Wales</w:t>
      </w:r>
      <w:r w:rsidR="006451F7" w:rsidRPr="00A60C03">
        <w:t xml:space="preserve"> (</w:t>
      </w:r>
      <w:r w:rsidR="00A60C03" w:rsidRPr="00A60C03">
        <w:t>81.5</w:t>
      </w:r>
      <w:r w:rsidR="006451F7" w:rsidRPr="00A60C03">
        <w:t xml:space="preserve"> and </w:t>
      </w:r>
      <w:r w:rsidR="00A60C03" w:rsidRPr="00A60C03">
        <w:t>77.2</w:t>
      </w:r>
      <w:r w:rsidR="00C3172F" w:rsidRPr="00A60C03">
        <w:t xml:space="preserve"> per cent</w:t>
      </w:r>
      <w:r w:rsidR="006451F7" w:rsidRPr="00A60C03">
        <w:t>)</w:t>
      </w:r>
      <w:r w:rsidR="004420A3" w:rsidRPr="00A60C03">
        <w:t xml:space="preserve"> and</w:t>
      </w:r>
      <w:r w:rsidR="006451F7" w:rsidRPr="00A60C03">
        <w:t xml:space="preserve"> </w:t>
      </w:r>
      <w:r w:rsidR="004420A3" w:rsidRPr="00A60C03">
        <w:t>Victoria (</w:t>
      </w:r>
      <w:r w:rsidR="00A60C03" w:rsidRPr="00A60C03">
        <w:t>74.7</w:t>
      </w:r>
      <w:r w:rsidR="004420A3" w:rsidRPr="00A60C03">
        <w:t xml:space="preserve"> and </w:t>
      </w:r>
      <w:r w:rsidR="00A60C03" w:rsidRPr="00A60C03">
        <w:t>75.5</w:t>
      </w:r>
      <w:r w:rsidR="004420A3" w:rsidRPr="00A60C03">
        <w:t xml:space="preserve"> per cent respectively)</w:t>
      </w:r>
      <w:r w:rsidR="00A60C03">
        <w:t xml:space="preserve">, </w:t>
      </w:r>
      <w:r w:rsidR="0036160A">
        <w:t>the same jurisdictions that struggled to achieve their</w:t>
      </w:r>
      <w:r w:rsidR="00DC7083">
        <w:t xml:space="preserve"> participation rate</w:t>
      </w:r>
      <w:r w:rsidR="0036160A">
        <w:t xml:space="preserve"> targets in </w:t>
      </w:r>
      <w:r w:rsidR="00A60C03">
        <w:t>Cycle 3.</w:t>
      </w:r>
      <w:r w:rsidR="00C8334F">
        <w:t xml:space="preserve"> </w:t>
      </w:r>
    </w:p>
    <w:p w14:paraId="67A4FD16" w14:textId="0556406F" w:rsidR="002A1508" w:rsidRPr="001E1257" w:rsidRDefault="006451F7" w:rsidP="001E1257">
      <w:pPr>
        <w:pStyle w:val="Body"/>
      </w:pPr>
      <w:r w:rsidRPr="00FF7BDC">
        <w:t>Refer to Appendix 2.1</w:t>
      </w:r>
      <w:r w:rsidR="00FF7BDC" w:rsidRPr="00FF7BDC">
        <w:t>1</w:t>
      </w:r>
      <w:r w:rsidRPr="00FF7BDC">
        <w:t xml:space="preserve">.6 for a summary of participation rates by jurisdiction </w:t>
      </w:r>
      <w:r w:rsidR="00D524C8" w:rsidRPr="00FF7BDC">
        <w:t>as at 2</w:t>
      </w:r>
      <w:r w:rsidR="001E1257" w:rsidRPr="00FF7BDC">
        <w:t>6</w:t>
      </w:r>
      <w:r w:rsidR="00D524C8" w:rsidRPr="00FF7BDC">
        <w:t xml:space="preserve"> July</w:t>
      </w:r>
      <w:r w:rsidRPr="001E1257">
        <w:t>.</w:t>
      </w:r>
      <w:r w:rsidR="00C215EE" w:rsidRPr="001E1257">
        <w:t xml:space="preserve"> </w:t>
      </w:r>
      <w:r w:rsidRPr="001E1257">
        <w:t xml:space="preserve">On this basis, </w:t>
      </w:r>
      <w:r w:rsidR="00492591" w:rsidRPr="001E1257">
        <w:t>the department</w:t>
      </w:r>
      <w:r w:rsidRPr="001E1257">
        <w:t xml:space="preserve"> agreed to extend the data collection period </w:t>
      </w:r>
      <w:r w:rsidR="00D524C8" w:rsidRPr="001E1257">
        <w:t xml:space="preserve">by </w:t>
      </w:r>
      <w:r w:rsidR="000B22FB" w:rsidRPr="001E1257">
        <w:t>two</w:t>
      </w:r>
      <w:r w:rsidR="00D524C8" w:rsidRPr="001E1257">
        <w:t xml:space="preserve"> weeks </w:t>
      </w:r>
      <w:r w:rsidRPr="001E1257">
        <w:t xml:space="preserve">from </w:t>
      </w:r>
      <w:r w:rsidR="001E1257" w:rsidRPr="001E1257">
        <w:t>3 August</w:t>
      </w:r>
      <w:r w:rsidRPr="001E1257">
        <w:t xml:space="preserve"> to </w:t>
      </w:r>
      <w:r w:rsidR="000B22FB" w:rsidRPr="001E1257">
        <w:t>1</w:t>
      </w:r>
      <w:r w:rsidR="001E1257" w:rsidRPr="001E1257">
        <w:t>7</w:t>
      </w:r>
      <w:r w:rsidRPr="001E1257">
        <w:t xml:space="preserve"> August 201</w:t>
      </w:r>
      <w:r w:rsidR="001E1257" w:rsidRPr="001E1257">
        <w:t>8</w:t>
      </w:r>
      <w:r w:rsidRPr="001E1257">
        <w:t>.</w:t>
      </w:r>
      <w:r w:rsidR="00C215EE" w:rsidRPr="001E1257">
        <w:t xml:space="preserve"> </w:t>
      </w:r>
      <w:r w:rsidR="001E1257">
        <w:t xml:space="preserve">The </w:t>
      </w:r>
      <w:r w:rsidR="00D524C8" w:rsidRPr="001E1257">
        <w:t xml:space="preserve">extension period </w:t>
      </w:r>
      <w:r w:rsidR="002A1508" w:rsidRPr="001E1257">
        <w:t xml:space="preserve">was </w:t>
      </w:r>
      <w:r w:rsidR="00D524C8" w:rsidRPr="001E1257">
        <w:t>used by STCs t</w:t>
      </w:r>
      <w:r w:rsidR="00361E29" w:rsidRPr="001E1257">
        <w:t>o undertake highly targeted non-</w:t>
      </w:r>
      <w:r w:rsidR="00D524C8" w:rsidRPr="001E1257">
        <w:t>response follow up activity.</w:t>
      </w:r>
      <w:r w:rsidR="00C215EE" w:rsidRPr="001E1257">
        <w:t xml:space="preserve"> </w:t>
      </w:r>
    </w:p>
    <w:p w14:paraId="3F8E17D3" w14:textId="791BBF06" w:rsidR="008E6B9F" w:rsidRDefault="00D524C8" w:rsidP="00463CB2">
      <w:pPr>
        <w:pStyle w:val="Body"/>
      </w:pPr>
      <w:r w:rsidRPr="004B0ADA">
        <w:t xml:space="preserve">During the </w:t>
      </w:r>
      <w:r w:rsidR="001E1257" w:rsidRPr="004B0ADA">
        <w:t>two</w:t>
      </w:r>
      <w:r w:rsidR="006D41E4">
        <w:t>-</w:t>
      </w:r>
      <w:r w:rsidR="001E1257" w:rsidRPr="004B0ADA">
        <w:t xml:space="preserve">week </w:t>
      </w:r>
      <w:r w:rsidRPr="004B0ADA">
        <w:t xml:space="preserve">extension period, </w:t>
      </w:r>
      <w:r w:rsidR="004B0ADA" w:rsidRPr="004B0ADA">
        <w:t>approximately 6,180</w:t>
      </w:r>
      <w:r w:rsidR="004C0A76" w:rsidRPr="004B0ADA">
        <w:t xml:space="preserve"> incremental </w:t>
      </w:r>
      <w:r w:rsidR="00765E8C" w:rsidRPr="004B0ADA">
        <w:t>instruments</w:t>
      </w:r>
      <w:r w:rsidRPr="004B0ADA">
        <w:t xml:space="preserve"> were </w:t>
      </w:r>
      <w:r w:rsidR="004C0A76" w:rsidRPr="004B0ADA">
        <w:t>completed</w:t>
      </w:r>
      <w:r w:rsidRPr="004B0ADA">
        <w:t xml:space="preserve">, with the child participation rate most improved in the </w:t>
      </w:r>
      <w:r w:rsidR="004B0ADA" w:rsidRPr="004B0ADA">
        <w:t xml:space="preserve">Victorian Government and </w:t>
      </w:r>
      <w:r w:rsidR="005E683F">
        <w:t>i</w:t>
      </w:r>
      <w:r w:rsidR="00036B5A">
        <w:t>ndependent</w:t>
      </w:r>
      <w:r w:rsidR="004B0ADA" w:rsidRPr="004B0ADA">
        <w:t xml:space="preserve"> sectors, </w:t>
      </w:r>
      <w:r w:rsidR="00765E8C" w:rsidRPr="004B0ADA">
        <w:t xml:space="preserve">South Australian </w:t>
      </w:r>
      <w:r w:rsidR="004B0ADA" w:rsidRPr="004B0ADA">
        <w:t xml:space="preserve">Catholic and Tasmanian </w:t>
      </w:r>
      <w:r w:rsidR="005E683F">
        <w:t>i</w:t>
      </w:r>
      <w:r w:rsidR="00036B5A">
        <w:t>ndependent</w:t>
      </w:r>
      <w:r w:rsidR="004B0ADA" w:rsidRPr="004B0ADA">
        <w:t xml:space="preserve"> sectors. </w:t>
      </w:r>
      <w:r w:rsidR="003322B5" w:rsidRPr="0071137C">
        <w:t>An additional 20</w:t>
      </w:r>
      <w:r w:rsidR="0071137C" w:rsidRPr="0071137C">
        <w:t>3</w:t>
      </w:r>
      <w:r w:rsidR="003322B5" w:rsidRPr="0071137C">
        <w:t xml:space="preserve"> schools participated during the extension period</w:t>
      </w:r>
      <w:r w:rsidRPr="0071137C">
        <w:t xml:space="preserve">, with the school participation rate most improved for </w:t>
      </w:r>
      <w:r w:rsidR="0071137C" w:rsidRPr="0071137C">
        <w:t>all sectors in Victoria, the New South Wales Government, South Australia</w:t>
      </w:r>
      <w:r w:rsidR="00DC7083">
        <w:t>n</w:t>
      </w:r>
      <w:r w:rsidR="0071137C" w:rsidRPr="0071137C">
        <w:t xml:space="preserve"> Catholic and Tasmanian </w:t>
      </w:r>
      <w:r w:rsidR="005E683F">
        <w:t>i</w:t>
      </w:r>
      <w:r w:rsidR="00036B5A">
        <w:t>ndependent</w:t>
      </w:r>
      <w:r w:rsidR="0071137C" w:rsidRPr="0071137C">
        <w:t xml:space="preserve"> </w:t>
      </w:r>
      <w:r w:rsidRPr="0071137C">
        <w:t>sectors.</w:t>
      </w:r>
      <w:r w:rsidR="00C215EE" w:rsidRPr="0071137C">
        <w:t xml:space="preserve"> </w:t>
      </w:r>
    </w:p>
    <w:p w14:paraId="6C546841" w14:textId="3506CC69" w:rsidR="001E1257" w:rsidRDefault="0036160A" w:rsidP="00463CB2">
      <w:pPr>
        <w:pStyle w:val="Body"/>
      </w:pPr>
      <w:r w:rsidRPr="002B7A20">
        <w:t>At the end of the two</w:t>
      </w:r>
      <w:r w:rsidR="006D41E4">
        <w:t>-</w:t>
      </w:r>
      <w:r w:rsidRPr="002B7A20">
        <w:t xml:space="preserve">week extension, New South Wales </w:t>
      </w:r>
      <w:r w:rsidR="004E3893" w:rsidRPr="002B7A20">
        <w:t xml:space="preserve">had achieved their child participation target but </w:t>
      </w:r>
      <w:r w:rsidRPr="002B7A20">
        <w:t xml:space="preserve">were just </w:t>
      </w:r>
      <w:r w:rsidR="00245AA4" w:rsidRPr="002B7A20">
        <w:t>sh</w:t>
      </w:r>
      <w:r w:rsidR="004E3893" w:rsidRPr="002B7A20">
        <w:t>o</w:t>
      </w:r>
      <w:r w:rsidR="00245AA4" w:rsidRPr="002B7A20">
        <w:t xml:space="preserve">rt of their </w:t>
      </w:r>
      <w:r w:rsidR="004E3893" w:rsidRPr="002B7A20">
        <w:t>s</w:t>
      </w:r>
      <w:r w:rsidR="00245AA4" w:rsidRPr="002B7A20">
        <w:t xml:space="preserve">chool </w:t>
      </w:r>
      <w:r w:rsidR="004E3893" w:rsidRPr="002B7A20">
        <w:t>p</w:t>
      </w:r>
      <w:r w:rsidR="00245AA4" w:rsidRPr="002B7A20">
        <w:t xml:space="preserve">articipation </w:t>
      </w:r>
      <w:r w:rsidR="004E3893" w:rsidRPr="002B7A20">
        <w:t>target</w:t>
      </w:r>
      <w:r w:rsidR="00245AA4" w:rsidRPr="002B7A20">
        <w:t xml:space="preserve"> (94.1 per cent)</w:t>
      </w:r>
      <w:r w:rsidR="004E3893" w:rsidRPr="002B7A20">
        <w:t xml:space="preserve"> whilst Victoria were yet to achieve either (93.0 and 93.2 per cent respectively). </w:t>
      </w:r>
      <w:r w:rsidR="001E1257" w:rsidRPr="001E1257">
        <w:t xml:space="preserve">An additional week extension was granted by the department </w:t>
      </w:r>
      <w:r w:rsidR="00B23A1A">
        <w:t>for</w:t>
      </w:r>
      <w:r w:rsidR="004E3893">
        <w:t xml:space="preserve"> these two jurisdictions</w:t>
      </w:r>
      <w:r w:rsidR="001E1257" w:rsidRPr="001E1257">
        <w:t>, taking the</w:t>
      </w:r>
      <w:r w:rsidR="004E3893">
        <w:t>ir</w:t>
      </w:r>
      <w:r w:rsidR="001E1257" w:rsidRPr="001E1257">
        <w:t xml:space="preserve"> final data collection date to 24 August 2018.</w:t>
      </w:r>
      <w:r w:rsidR="00C8334F">
        <w:t xml:space="preserve"> </w:t>
      </w:r>
      <w:r w:rsidR="00B23A1A">
        <w:t xml:space="preserve">Following post-collection </w:t>
      </w:r>
      <w:r w:rsidR="00B23A1A" w:rsidRPr="005D5F9A">
        <w:t>adjustments (</w:t>
      </w:r>
      <w:r w:rsidR="00DB5043">
        <w:t>refer to Section</w:t>
      </w:r>
      <w:r w:rsidR="005D5F9A" w:rsidRPr="005D5F9A">
        <w:t xml:space="preserve"> 2.13</w:t>
      </w:r>
      <w:r w:rsidR="00B23A1A" w:rsidRPr="005D5F9A">
        <w:t xml:space="preserve"> for further details),</w:t>
      </w:r>
      <w:r w:rsidR="00B23A1A">
        <w:t xml:space="preserve"> Victoria remained the only jurisdiction to not reach their child or school participation targets (93.8 and 94.5 per cent respectively).</w:t>
      </w:r>
    </w:p>
    <w:p w14:paraId="3013EF50" w14:textId="1069052F" w:rsidR="001800DA" w:rsidRPr="00F945C5" w:rsidRDefault="001800DA" w:rsidP="00463CB2">
      <w:pPr>
        <w:pStyle w:val="Body"/>
      </w:pPr>
      <w:r w:rsidRPr="00F945C5">
        <w:lastRenderedPageBreak/>
        <w:t xml:space="preserve">Overall, </w:t>
      </w:r>
      <w:r w:rsidR="005E683F">
        <w:t>i</w:t>
      </w:r>
      <w:r w:rsidR="00036B5A">
        <w:t>ndependent</w:t>
      </w:r>
      <w:r w:rsidRPr="00F945C5">
        <w:t xml:space="preserve"> sector school participation remained a challenge in Cycle 4</w:t>
      </w:r>
      <w:r w:rsidR="00EE4CA8" w:rsidRPr="00F945C5">
        <w:t>, with a</w:t>
      </w:r>
      <w:r w:rsidR="00F945C5" w:rsidRPr="00F945C5">
        <w:t xml:space="preserve"> national school participation rate of 80.</w:t>
      </w:r>
      <w:r w:rsidR="00C11D19">
        <w:t>2</w:t>
      </w:r>
      <w:r w:rsidR="00F945C5" w:rsidRPr="00F945C5">
        <w:t xml:space="preserve"> per cent for this sector, slightly lower than in Cycle 3 (81.</w:t>
      </w:r>
      <w:r w:rsidR="00C11D19">
        <w:t>2</w:t>
      </w:r>
      <w:r w:rsidR="002F4CB6">
        <w:t xml:space="preserve"> per cent</w:t>
      </w:r>
      <w:r w:rsidR="00F945C5" w:rsidRPr="00F945C5">
        <w:t>) and significantly lower than the Catholic and Government sector school participation rates of 97.1</w:t>
      </w:r>
      <w:r w:rsidR="002F4CB6">
        <w:t xml:space="preserve"> per cent </w:t>
      </w:r>
      <w:r w:rsidR="00F945C5" w:rsidRPr="00F945C5">
        <w:t>and 99.2</w:t>
      </w:r>
      <w:r w:rsidR="002F4CB6">
        <w:t xml:space="preserve"> per cent</w:t>
      </w:r>
      <w:r w:rsidR="00F945C5" w:rsidRPr="00F945C5">
        <w:t xml:space="preserve"> respectively. </w:t>
      </w:r>
    </w:p>
    <w:p w14:paraId="4934C388" w14:textId="77777777" w:rsidR="00E23019" w:rsidRPr="001E1257" w:rsidRDefault="00D524C8" w:rsidP="00463CB2">
      <w:pPr>
        <w:pStyle w:val="Body"/>
      </w:pPr>
      <w:r w:rsidRPr="00CF63A0">
        <w:t xml:space="preserve">Refer to Sections 3.1 and 3.2 for details of final </w:t>
      </w:r>
      <w:r w:rsidR="00B879D8" w:rsidRPr="00CF63A0">
        <w:t>s</w:t>
      </w:r>
      <w:r w:rsidRPr="00CF63A0">
        <w:t xml:space="preserve">chool and </w:t>
      </w:r>
      <w:r w:rsidR="00B879D8" w:rsidRPr="00CF63A0">
        <w:t>c</w:t>
      </w:r>
      <w:r w:rsidRPr="00CF63A0">
        <w:t>hild participation rates,</w:t>
      </w:r>
      <w:r w:rsidRPr="001E1257">
        <w:t xml:space="preserve"> respectively, and Section 3.4 for a more detailed analysis of the rate of </w:t>
      </w:r>
      <w:r w:rsidR="003D2338" w:rsidRPr="001E1257">
        <w:t xml:space="preserve">instrument </w:t>
      </w:r>
      <w:r w:rsidRPr="001E1257">
        <w:t>completion.</w:t>
      </w:r>
    </w:p>
    <w:p w14:paraId="217E881F" w14:textId="77777777" w:rsidR="001234E2" w:rsidRPr="005543A7" w:rsidRDefault="00475297" w:rsidP="00C4221F">
      <w:pPr>
        <w:pStyle w:val="Heading2"/>
      </w:pPr>
      <w:bookmarkStart w:id="172" w:name="_Toc363639931"/>
      <w:bookmarkStart w:id="173" w:name="_Toc26796336"/>
      <w:r w:rsidRPr="005543A7">
        <w:t xml:space="preserve">Teacher relief reimbursement </w:t>
      </w:r>
      <w:r w:rsidR="001234E2" w:rsidRPr="005543A7">
        <w:t>and related processes</w:t>
      </w:r>
      <w:bookmarkEnd w:id="172"/>
      <w:bookmarkEnd w:id="173"/>
    </w:p>
    <w:p w14:paraId="0E38E3BB" w14:textId="77777777" w:rsidR="001234E2" w:rsidRPr="005543A7" w:rsidRDefault="001234E2" w:rsidP="0015680E">
      <w:pPr>
        <w:pStyle w:val="Heading3"/>
      </w:pPr>
      <w:bookmarkStart w:id="174" w:name="_Toc363639932"/>
      <w:bookmarkStart w:id="175" w:name="_Toc26796337"/>
      <w:r w:rsidRPr="005543A7">
        <w:t>Teacher relief reimbursement overview</w:t>
      </w:r>
      <w:bookmarkEnd w:id="174"/>
      <w:bookmarkEnd w:id="175"/>
    </w:p>
    <w:p w14:paraId="378547F0" w14:textId="22059AFF" w:rsidR="00B612CD" w:rsidRPr="005543A7" w:rsidRDefault="00B612CD" w:rsidP="00463CB2">
      <w:pPr>
        <w:pStyle w:val="Body"/>
      </w:pPr>
      <w:r w:rsidRPr="005543A7">
        <w:t>Funding for</w:t>
      </w:r>
      <w:r w:rsidR="00781D55" w:rsidRPr="005543A7">
        <w:t xml:space="preserve"> teacher relief </w:t>
      </w:r>
      <w:r w:rsidRPr="005543A7">
        <w:t xml:space="preserve">was provided </w:t>
      </w:r>
      <w:r w:rsidR="00781D55" w:rsidRPr="005543A7">
        <w:t xml:space="preserve">to enable </w:t>
      </w:r>
      <w:r w:rsidR="00446272">
        <w:t>T</w:t>
      </w:r>
      <w:r w:rsidR="00781D55" w:rsidRPr="005543A7">
        <w:t xml:space="preserve">eachers to complete </w:t>
      </w:r>
      <w:r w:rsidR="00C8160E" w:rsidRPr="005543A7">
        <w:t>instruments</w:t>
      </w:r>
      <w:r w:rsidR="00781D55" w:rsidRPr="005543A7">
        <w:t>.</w:t>
      </w:r>
      <w:r w:rsidR="00C215EE" w:rsidRPr="005543A7">
        <w:t xml:space="preserve"> </w:t>
      </w:r>
      <w:r w:rsidRPr="005543A7">
        <w:t xml:space="preserve">Teacher relief reimbursement was funded separately to data collection, and was managed by the </w:t>
      </w:r>
      <w:r w:rsidR="00EB5498">
        <w:t>SRC</w:t>
      </w:r>
      <w:r w:rsidRPr="005543A7">
        <w:t>.</w:t>
      </w:r>
    </w:p>
    <w:p w14:paraId="0F259536" w14:textId="287B83A1" w:rsidR="00781D55" w:rsidRPr="005543A7" w:rsidRDefault="00B612CD" w:rsidP="00463CB2">
      <w:pPr>
        <w:pStyle w:val="Body"/>
      </w:pPr>
      <w:r w:rsidRPr="005543A7">
        <w:t xml:space="preserve">The core funding arrangements </w:t>
      </w:r>
      <w:r w:rsidR="005543A7" w:rsidRPr="005543A7">
        <w:t xml:space="preserve">were unchanged from Cycle 3 and </w:t>
      </w:r>
      <w:r w:rsidRPr="005543A7">
        <w:t>included:</w:t>
      </w:r>
    </w:p>
    <w:p w14:paraId="2FD9F5FC" w14:textId="4F1E3FC3" w:rsidR="00B612CD" w:rsidRPr="005543A7" w:rsidRDefault="00621D8B" w:rsidP="00463CB2">
      <w:pPr>
        <w:pStyle w:val="Bullets1"/>
      </w:pPr>
      <w:r w:rsidRPr="005543A7">
        <w:t>o</w:t>
      </w:r>
      <w:r w:rsidR="00781D55" w:rsidRPr="005543A7">
        <w:t xml:space="preserve">ne hour for each </w:t>
      </w:r>
      <w:r w:rsidR="00446272">
        <w:t>T</w:t>
      </w:r>
      <w:r w:rsidR="00781D55" w:rsidRPr="005543A7">
        <w:t xml:space="preserve">eacher to complete training prior to commencing </w:t>
      </w:r>
      <w:r w:rsidR="00C8160E" w:rsidRPr="005543A7">
        <w:t>instruments</w:t>
      </w:r>
    </w:p>
    <w:p w14:paraId="57BE9552" w14:textId="2B021588" w:rsidR="00B612CD" w:rsidRPr="005543A7" w:rsidRDefault="00621D8B" w:rsidP="00463CB2">
      <w:pPr>
        <w:pStyle w:val="Bullets1"/>
      </w:pPr>
      <w:r w:rsidRPr="005543A7">
        <w:t>t</w:t>
      </w:r>
      <w:r w:rsidR="00B612CD" w:rsidRPr="005543A7">
        <w:t xml:space="preserve">wenty minutes per completed </w:t>
      </w:r>
      <w:r w:rsidR="00C8160E" w:rsidRPr="005543A7">
        <w:t>instrument</w:t>
      </w:r>
      <w:r w:rsidR="00B612CD" w:rsidRPr="005543A7">
        <w:t xml:space="preserve">, defined as a ‘full’ </w:t>
      </w:r>
      <w:r w:rsidR="00C8160E" w:rsidRPr="005543A7">
        <w:t>instrument</w:t>
      </w:r>
      <w:r w:rsidR="00B612CD" w:rsidRPr="005543A7">
        <w:t xml:space="preserve"> or a ‘skipped’ </w:t>
      </w:r>
      <w:r w:rsidR="00C8160E" w:rsidRPr="004D6630">
        <w:t>instrument</w:t>
      </w:r>
      <w:r w:rsidRPr="004D6630">
        <w:t xml:space="preserve"> (refer to Section 2.3.1)</w:t>
      </w:r>
      <w:r w:rsidR="00B612CD" w:rsidRPr="004D6630">
        <w:t>, where</w:t>
      </w:r>
      <w:r w:rsidR="00B612CD" w:rsidRPr="005543A7">
        <w:t xml:space="preserve"> the </w:t>
      </w:r>
      <w:r w:rsidR="00446272">
        <w:t>T</w:t>
      </w:r>
      <w:r w:rsidR="00B612CD" w:rsidRPr="005543A7">
        <w:t xml:space="preserve">eacher </w:t>
      </w:r>
      <w:r w:rsidR="003C191D" w:rsidRPr="005543A7">
        <w:t xml:space="preserve">had known the child for less than one month, </w:t>
      </w:r>
      <w:r w:rsidR="00B612CD" w:rsidRPr="005543A7">
        <w:t>did not feel they could make an accurate assessment of the child, and only completed the ‘Background Information’ questions</w:t>
      </w:r>
    </w:p>
    <w:p w14:paraId="1F695EF8" w14:textId="5DFA0F76" w:rsidR="00082EB5" w:rsidRPr="00082EB5" w:rsidRDefault="00621D8B" w:rsidP="00463CB2">
      <w:pPr>
        <w:pStyle w:val="Bullets1"/>
      </w:pPr>
      <w:r w:rsidRPr="00082EB5">
        <w:t>t</w:t>
      </w:r>
      <w:r w:rsidR="00B612CD" w:rsidRPr="00082EB5">
        <w:t xml:space="preserve">wenty minutes per </w:t>
      </w:r>
      <w:r w:rsidR="00C8160E" w:rsidRPr="00082EB5">
        <w:t>instrument</w:t>
      </w:r>
      <w:r w:rsidR="00B612CD" w:rsidRPr="00082EB5">
        <w:t xml:space="preserve"> completed by an </w:t>
      </w:r>
      <w:r w:rsidR="00082EB5" w:rsidRPr="00082EB5">
        <w:t>ATSI CC</w:t>
      </w:r>
      <w:r w:rsidR="00B612CD" w:rsidRPr="00082EB5">
        <w:t xml:space="preserve"> and the </w:t>
      </w:r>
      <w:r w:rsidR="00446272">
        <w:t>T</w:t>
      </w:r>
      <w:r w:rsidR="00B612CD" w:rsidRPr="00082EB5">
        <w:t>eacher together</w:t>
      </w:r>
      <w:r w:rsidRPr="00082EB5">
        <w:t xml:space="preserve"> </w:t>
      </w:r>
    </w:p>
    <w:p w14:paraId="45733D49" w14:textId="19198F6A" w:rsidR="00B612CD" w:rsidRPr="00082EB5" w:rsidRDefault="00621D8B" w:rsidP="00463CB2">
      <w:pPr>
        <w:pStyle w:val="Bullets1"/>
      </w:pPr>
      <w:r w:rsidRPr="00082EB5">
        <w:t>o</w:t>
      </w:r>
      <w:r w:rsidR="00B612CD" w:rsidRPr="00082EB5">
        <w:t xml:space="preserve">ne hour for each </w:t>
      </w:r>
      <w:r w:rsidR="00082EB5" w:rsidRPr="00082EB5">
        <w:t>ATSI CC</w:t>
      </w:r>
      <w:r w:rsidR="00B612CD" w:rsidRPr="00082EB5">
        <w:t xml:space="preserve"> to complete training prior to assisting the </w:t>
      </w:r>
      <w:r w:rsidR="00446272">
        <w:t>T</w:t>
      </w:r>
      <w:r w:rsidR="00B612CD" w:rsidRPr="00082EB5">
        <w:t xml:space="preserve">eacher(s) with </w:t>
      </w:r>
      <w:r w:rsidR="00C8160E" w:rsidRPr="00082EB5">
        <w:t xml:space="preserve">instrument </w:t>
      </w:r>
      <w:r w:rsidR="00B612CD" w:rsidRPr="00082EB5">
        <w:t>completion</w:t>
      </w:r>
      <w:r w:rsidRPr="00082EB5">
        <w:t>.</w:t>
      </w:r>
    </w:p>
    <w:p w14:paraId="7914EADF" w14:textId="78EC4AFB" w:rsidR="00082EB5" w:rsidRDefault="00082EB5" w:rsidP="00463CB2">
      <w:pPr>
        <w:pStyle w:val="Body"/>
      </w:pPr>
      <w:r>
        <w:t>Hour</w:t>
      </w:r>
      <w:r w:rsidR="003C191D" w:rsidRPr="00082EB5">
        <w:t xml:space="preserve">ly rates for </w:t>
      </w:r>
      <w:r w:rsidR="00446272">
        <w:t>T</w:t>
      </w:r>
      <w:r w:rsidR="003C191D" w:rsidRPr="00082EB5">
        <w:t xml:space="preserve">eachers and </w:t>
      </w:r>
      <w:r w:rsidRPr="00082EB5">
        <w:t>ATSI CCs</w:t>
      </w:r>
      <w:r w:rsidR="003C191D" w:rsidRPr="00082EB5">
        <w:t xml:space="preserve"> were provided </w:t>
      </w:r>
      <w:r w:rsidR="00C8160E" w:rsidRPr="00082EB5">
        <w:t>by the jurisdictions, following negotiations with the department</w:t>
      </w:r>
      <w:r w:rsidR="003C191D" w:rsidRPr="00082EB5">
        <w:t>.</w:t>
      </w:r>
      <w:r w:rsidR="00C8334F">
        <w:t xml:space="preserve"> </w:t>
      </w:r>
      <w:r>
        <w:t xml:space="preserve">A key initiative for Cycle 4 was to have a ‘single rate’ structure within any one jurisdiction / sector, rather than ‘multi-rates’ </w:t>
      </w:r>
      <w:r w:rsidR="00434081">
        <w:t xml:space="preserve">for various teaching bands </w:t>
      </w:r>
      <w:r>
        <w:t>as in previous cycles.</w:t>
      </w:r>
      <w:r w:rsidR="00C8334F">
        <w:t xml:space="preserve"> </w:t>
      </w:r>
    </w:p>
    <w:p w14:paraId="1887A6F4" w14:textId="131B0FC5" w:rsidR="003C191D" w:rsidRPr="00B71933" w:rsidRDefault="008C7686" w:rsidP="00463CB2">
      <w:pPr>
        <w:pStyle w:val="Body"/>
      </w:pPr>
      <w:r w:rsidRPr="00B71933">
        <w:t>R</w:t>
      </w:r>
      <w:r w:rsidR="000F3C77" w:rsidRPr="00B71933">
        <w:t xml:space="preserve">efer </w:t>
      </w:r>
      <w:r w:rsidRPr="00B71933">
        <w:t xml:space="preserve">to </w:t>
      </w:r>
      <w:r w:rsidR="000F3C77" w:rsidRPr="00B71933">
        <w:t>Appendix 2.1</w:t>
      </w:r>
      <w:r w:rsidR="00B71933" w:rsidRPr="00B71933">
        <w:t>2</w:t>
      </w:r>
      <w:r w:rsidR="000F3C77" w:rsidRPr="00B71933">
        <w:t>.1 for full details of the rate structure by jurisdiction and sector.</w:t>
      </w:r>
    </w:p>
    <w:p w14:paraId="271C8ADA" w14:textId="4CCA71FF" w:rsidR="00B612CD" w:rsidRPr="00082EB5" w:rsidRDefault="00434081" w:rsidP="00463CB2">
      <w:pPr>
        <w:pStyle w:val="Body"/>
      </w:pPr>
      <w:r>
        <w:t>Consistent with previous cycles</w:t>
      </w:r>
      <w:r w:rsidR="00C8160E" w:rsidRPr="00082EB5">
        <w:t xml:space="preserve">, </w:t>
      </w:r>
      <w:r w:rsidR="000F3C77" w:rsidRPr="00082EB5">
        <w:t>teacher relief reimbursement funding also covered:</w:t>
      </w:r>
    </w:p>
    <w:p w14:paraId="0D07871E" w14:textId="190BF544" w:rsidR="00E2042D" w:rsidRPr="00B71933" w:rsidRDefault="00344721" w:rsidP="00463CB2">
      <w:pPr>
        <w:pStyle w:val="Bullets1"/>
      </w:pPr>
      <w:r w:rsidRPr="00082EB5">
        <w:t>a</w:t>
      </w:r>
      <w:r w:rsidR="000F3C77" w:rsidRPr="00082EB5">
        <w:t xml:space="preserve"> </w:t>
      </w:r>
      <w:r w:rsidR="008C7686" w:rsidRPr="00082EB5">
        <w:t>‘</w:t>
      </w:r>
      <w:r w:rsidR="000F3C77" w:rsidRPr="00082EB5">
        <w:t>three hour minimum</w:t>
      </w:r>
      <w:r w:rsidR="008C7686" w:rsidRPr="00082EB5">
        <w:t>’</w:t>
      </w:r>
      <w:r w:rsidR="000F3C77" w:rsidRPr="00082EB5">
        <w:t xml:space="preserve"> payment</w:t>
      </w:r>
      <w:r w:rsidR="00735542" w:rsidRPr="00082EB5">
        <w:t xml:space="preserve">, which applied where the sum of </w:t>
      </w:r>
      <w:r w:rsidR="008C7686" w:rsidRPr="00082EB5">
        <w:t xml:space="preserve">reimbursement for </w:t>
      </w:r>
      <w:r w:rsidR="00446272">
        <w:t>T</w:t>
      </w:r>
      <w:r w:rsidR="00735542" w:rsidRPr="00082EB5">
        <w:t xml:space="preserve">eacher training and </w:t>
      </w:r>
      <w:r w:rsidR="00BB49FB" w:rsidRPr="00082EB5">
        <w:t>instrument</w:t>
      </w:r>
      <w:r w:rsidR="00735542" w:rsidRPr="00082EB5">
        <w:t xml:space="preserve"> completion was less than the equivalent of three hours of teacher </w:t>
      </w:r>
      <w:r w:rsidR="00735542" w:rsidRPr="00B71933">
        <w:t>relief.</w:t>
      </w:r>
      <w:r w:rsidR="00C215EE" w:rsidRPr="00B71933">
        <w:t xml:space="preserve"> </w:t>
      </w:r>
      <w:r w:rsidR="00735542" w:rsidRPr="00B71933">
        <w:t>In such circumstances, the data collection system automatically calculated a ‘top-up’ payment so that the total paid equated t</w:t>
      </w:r>
      <w:r w:rsidRPr="00B71933">
        <w:t xml:space="preserve">o three hours of teacher relief </w:t>
      </w:r>
    </w:p>
    <w:p w14:paraId="74D74D08" w14:textId="6B381C21" w:rsidR="00B612CD" w:rsidRPr="00B71933" w:rsidRDefault="00344721" w:rsidP="00463CB2">
      <w:pPr>
        <w:pStyle w:val="Bullets1"/>
      </w:pPr>
      <w:r w:rsidRPr="00B71933">
        <w:t>p</w:t>
      </w:r>
      <w:r w:rsidR="00735542" w:rsidRPr="00B71933">
        <w:t>ayment of ‘</w:t>
      </w:r>
      <w:r w:rsidR="00BB49FB" w:rsidRPr="00B71933">
        <w:t>Exceptional Circumstances</w:t>
      </w:r>
      <w:r w:rsidR="00735542" w:rsidRPr="00B71933">
        <w:t>’</w:t>
      </w:r>
      <w:r w:rsidR="00BB49FB" w:rsidRPr="00B71933">
        <w:t xml:space="preserve"> claims</w:t>
      </w:r>
      <w:r w:rsidR="008C7686" w:rsidRPr="00B71933">
        <w:t xml:space="preserve">, where the school incurred reasonable expenses that could not be claimed within the standard </w:t>
      </w:r>
      <w:r w:rsidR="0080499C" w:rsidRPr="00B71933">
        <w:t>Invoice Summary</w:t>
      </w:r>
      <w:r w:rsidR="008C7686" w:rsidRPr="00B71933">
        <w:t xml:space="preserve"> pro-forma generated by the data collection system (refer</w:t>
      </w:r>
      <w:r w:rsidR="00844F31" w:rsidRPr="00B71933">
        <w:t xml:space="preserve"> to</w:t>
      </w:r>
      <w:r w:rsidR="008C7686" w:rsidRPr="00B71933">
        <w:t xml:space="preserve"> Section 2.1</w:t>
      </w:r>
      <w:r w:rsidR="00B71933" w:rsidRPr="00B71933">
        <w:t>2</w:t>
      </w:r>
      <w:r w:rsidR="008C7686" w:rsidRPr="00B71933">
        <w:t>.3 for more detail</w:t>
      </w:r>
      <w:r w:rsidR="0080499C" w:rsidRPr="00B71933">
        <w:t>s</w:t>
      </w:r>
      <w:r w:rsidR="008C7686" w:rsidRPr="00B71933">
        <w:t>).</w:t>
      </w:r>
    </w:p>
    <w:p w14:paraId="02B32286" w14:textId="2CE3E209" w:rsidR="003F0CF8" w:rsidRDefault="00B71933" w:rsidP="00463CB2">
      <w:pPr>
        <w:pStyle w:val="Body"/>
      </w:pPr>
      <w:r>
        <w:t>In both Cycle</w:t>
      </w:r>
      <w:r w:rsidR="00EB5498">
        <w:t>s</w:t>
      </w:r>
      <w:r>
        <w:t xml:space="preserve"> 3 and 4, a</w:t>
      </w:r>
      <w:r w:rsidR="008C7686" w:rsidRPr="00434081">
        <w:t xml:space="preserve">n agreement was negotiated between the </w:t>
      </w:r>
      <w:r w:rsidR="00492591" w:rsidRPr="00434081">
        <w:t>department</w:t>
      </w:r>
      <w:r w:rsidR="008C7686" w:rsidRPr="00434081">
        <w:t xml:space="preserve"> and the N</w:t>
      </w:r>
      <w:r w:rsidR="00E5374A" w:rsidRPr="00434081">
        <w:t xml:space="preserve">orthern </w:t>
      </w:r>
      <w:r w:rsidR="008C7686" w:rsidRPr="00434081">
        <w:t>T</w:t>
      </w:r>
      <w:r w:rsidR="00E5374A" w:rsidRPr="00434081">
        <w:t>erritory</w:t>
      </w:r>
      <w:r w:rsidR="008C7686" w:rsidRPr="00434081">
        <w:t xml:space="preserve">, whereby funding for </w:t>
      </w:r>
      <w:r w:rsidR="00BB49FB" w:rsidRPr="00434081">
        <w:t>teacher relief</w:t>
      </w:r>
      <w:r w:rsidR="008C7686" w:rsidRPr="00434081">
        <w:t xml:space="preserve"> was provided directly to the N</w:t>
      </w:r>
      <w:r w:rsidR="00E5374A" w:rsidRPr="00434081">
        <w:t>orthern Territory</w:t>
      </w:r>
      <w:r w:rsidR="008C7686" w:rsidRPr="00434081">
        <w:t xml:space="preserve"> Department of Education</w:t>
      </w:r>
      <w:r w:rsidR="00BB49FB" w:rsidRPr="00434081">
        <w:t xml:space="preserve"> for a ‘roving’ relief team</w:t>
      </w:r>
      <w:r w:rsidR="008C7686" w:rsidRPr="00434081">
        <w:t>, rat</w:t>
      </w:r>
      <w:r w:rsidR="00621D8B" w:rsidRPr="00434081">
        <w:t>her than to individual schools</w:t>
      </w:r>
      <w:r>
        <w:t>.</w:t>
      </w:r>
      <w:r w:rsidR="00C8334F">
        <w:t xml:space="preserve"> </w:t>
      </w:r>
    </w:p>
    <w:p w14:paraId="62F83792" w14:textId="2C8996E9" w:rsidR="008D487A" w:rsidRDefault="008D487A" w:rsidP="008D487A">
      <w:pPr>
        <w:pStyle w:val="Body"/>
      </w:pPr>
      <w:r>
        <w:t xml:space="preserve">In Tasmania (Government schools only) and the Australian Capital Territory (Catholic schools only), teacher relief arrangements and payment for ATSI CCs (both training and instruments completed) were made directly through a centralised sector body rather than the schools themselves. </w:t>
      </w:r>
    </w:p>
    <w:p w14:paraId="34374680" w14:textId="68B22F2A" w:rsidR="008D487A" w:rsidRDefault="008D487A" w:rsidP="00EB5498">
      <w:pPr>
        <w:pStyle w:val="Body"/>
      </w:pPr>
      <w:bookmarkStart w:id="176" w:name="_Toc363639933"/>
      <w:r>
        <w:t xml:space="preserve">In order to </w:t>
      </w:r>
      <w:r w:rsidR="00EB5498">
        <w:t xml:space="preserve">cover additional teacher time associated with the inclusion of MCDS pilot questions in the instrument for schools participating in the MCDS pilot, </w:t>
      </w:r>
      <w:r>
        <w:t xml:space="preserve">teacher relief reimbursement was increased as follows: </w:t>
      </w:r>
    </w:p>
    <w:p w14:paraId="2C243BAB" w14:textId="524D949E" w:rsidR="00B774E0" w:rsidRDefault="00EB5498" w:rsidP="00D06DDC">
      <w:pPr>
        <w:pStyle w:val="ListParagraph"/>
        <w:numPr>
          <w:ilvl w:val="0"/>
          <w:numId w:val="14"/>
        </w:numPr>
      </w:pPr>
      <w:r>
        <w:lastRenderedPageBreak/>
        <w:t>the equivalent of 25</w:t>
      </w:r>
      <w:r w:rsidR="008D487A">
        <w:t xml:space="preserve"> minutes</w:t>
      </w:r>
      <w:r w:rsidR="008D487A" w:rsidRPr="00082EB5">
        <w:t xml:space="preserve"> per instrument completed </w:t>
      </w:r>
      <w:r w:rsidR="008D487A">
        <w:t>to schools completing all items in the MCDS (</w:t>
      </w:r>
      <w:r w:rsidR="00F40602">
        <w:t>c</w:t>
      </w:r>
      <w:r w:rsidR="008D487A">
        <w:t>ondition 2 schools)</w:t>
      </w:r>
    </w:p>
    <w:p w14:paraId="3B3C056F" w14:textId="41CB3920" w:rsidR="008D487A" w:rsidRDefault="00EB5498" w:rsidP="00D06DDC">
      <w:pPr>
        <w:pStyle w:val="ListParagraph"/>
        <w:numPr>
          <w:ilvl w:val="0"/>
          <w:numId w:val="14"/>
        </w:numPr>
      </w:pPr>
      <w:r>
        <w:rPr>
          <w:rFonts w:eastAsia="Times New Roman" w:cs="Times New Roman"/>
          <w:szCs w:val="20"/>
        </w:rPr>
        <w:t>the equivalent of 23</w:t>
      </w:r>
      <w:r w:rsidR="008D487A" w:rsidRPr="00B774E0">
        <w:rPr>
          <w:rFonts w:eastAsia="Times New Roman" w:cs="Times New Roman"/>
          <w:szCs w:val="20"/>
        </w:rPr>
        <w:t xml:space="preserve"> minutes</w:t>
      </w:r>
      <w:r w:rsidR="00930B5D" w:rsidRPr="00B774E0">
        <w:rPr>
          <w:rFonts w:eastAsia="Times New Roman" w:cs="Times New Roman"/>
          <w:szCs w:val="20"/>
        </w:rPr>
        <w:t xml:space="preserve"> per instrument completed where at least one battery of MCDS questions were answered (</w:t>
      </w:r>
      <w:r w:rsidR="00F40602">
        <w:rPr>
          <w:rFonts w:eastAsia="Times New Roman" w:cs="Times New Roman"/>
          <w:szCs w:val="20"/>
        </w:rPr>
        <w:t>c</w:t>
      </w:r>
      <w:r w:rsidR="00930B5D" w:rsidRPr="00B774E0">
        <w:rPr>
          <w:rFonts w:eastAsia="Times New Roman" w:cs="Times New Roman"/>
          <w:szCs w:val="20"/>
        </w:rPr>
        <w:t>ondition</w:t>
      </w:r>
      <w:r w:rsidR="00930B5D">
        <w:t xml:space="preserve"> 3 schools). </w:t>
      </w:r>
    </w:p>
    <w:p w14:paraId="2D401079" w14:textId="77777777" w:rsidR="001234E2" w:rsidRPr="00930B5D" w:rsidRDefault="001234E2" w:rsidP="0015680E">
      <w:pPr>
        <w:pStyle w:val="Heading3"/>
      </w:pPr>
      <w:bookmarkStart w:id="177" w:name="_Toc26796338"/>
      <w:r w:rsidRPr="00930B5D">
        <w:t>Invoice workflow overview</w:t>
      </w:r>
      <w:bookmarkEnd w:id="176"/>
      <w:bookmarkEnd w:id="177"/>
    </w:p>
    <w:p w14:paraId="094B14BF" w14:textId="175132F4" w:rsidR="00F34E6D" w:rsidRDefault="00191CCD" w:rsidP="00463CB2">
      <w:pPr>
        <w:pStyle w:val="Body"/>
      </w:pPr>
      <w:r w:rsidRPr="00191CCD">
        <w:t xml:space="preserve">As a result of blockages in the workflow at </w:t>
      </w:r>
      <w:r w:rsidR="00B71933">
        <w:t>p</w:t>
      </w:r>
      <w:r w:rsidRPr="00191CCD">
        <w:t>rincipal authorisation of the invoice</w:t>
      </w:r>
      <w:r w:rsidR="00B71933">
        <w:t xml:space="preserve"> in Cycle 3</w:t>
      </w:r>
      <w:r w:rsidRPr="00191CCD">
        <w:t>, t</w:t>
      </w:r>
      <w:r w:rsidR="00E678BA" w:rsidRPr="00191CCD">
        <w:t xml:space="preserve">he </w:t>
      </w:r>
      <w:r w:rsidR="008D55C3" w:rsidRPr="00191CCD">
        <w:t xml:space="preserve">finalisation and teacher relief </w:t>
      </w:r>
      <w:r w:rsidR="00E678BA" w:rsidRPr="00191CCD">
        <w:t>i</w:t>
      </w:r>
      <w:r w:rsidR="00F34E6D" w:rsidRPr="00191CCD">
        <w:t>nvoic</w:t>
      </w:r>
      <w:r w:rsidR="00E678BA" w:rsidRPr="00191CCD">
        <w:t xml:space="preserve">ing workflow </w:t>
      </w:r>
      <w:r w:rsidR="008D55C3" w:rsidRPr="00191CCD">
        <w:t>was simplified in Cycle 4 by:</w:t>
      </w:r>
    </w:p>
    <w:p w14:paraId="36A01EF9" w14:textId="1E5174A2" w:rsidR="008D55C3" w:rsidRDefault="00EB5498" w:rsidP="00D06DDC">
      <w:pPr>
        <w:pStyle w:val="Body"/>
        <w:numPr>
          <w:ilvl w:val="0"/>
          <w:numId w:val="15"/>
        </w:numPr>
      </w:pPr>
      <w:r>
        <w:t>r</w:t>
      </w:r>
      <w:r w:rsidR="008D55C3">
        <w:t xml:space="preserve">emoving </w:t>
      </w:r>
      <w:r w:rsidR="004A4461">
        <w:t>the prin</w:t>
      </w:r>
      <w:r w:rsidR="008D55C3">
        <w:t>cipal approval</w:t>
      </w:r>
      <w:r w:rsidR="004A4461">
        <w:t xml:space="preserve"> option entirely</w:t>
      </w:r>
    </w:p>
    <w:p w14:paraId="748C6741" w14:textId="6D1DC1A2" w:rsidR="008D55C3" w:rsidRDefault="00EB5498" w:rsidP="00D06DDC">
      <w:pPr>
        <w:pStyle w:val="Body"/>
        <w:numPr>
          <w:ilvl w:val="0"/>
          <w:numId w:val="15"/>
        </w:numPr>
      </w:pPr>
      <w:r>
        <w:t>modifying the workflow so that there were n</w:t>
      </w:r>
      <w:r w:rsidR="008D55C3">
        <w:t>o additional steps following invoice submission.</w:t>
      </w:r>
    </w:p>
    <w:p w14:paraId="490B3D5A" w14:textId="23029A55" w:rsidR="008D55C3" w:rsidRDefault="008D55C3" w:rsidP="008D55C3">
      <w:pPr>
        <w:pStyle w:val="Body"/>
      </w:pPr>
      <w:r>
        <w:t>There was also improved functionality built into the data collection system for Financial Managers responsible for multiple schools.</w:t>
      </w:r>
      <w:r w:rsidR="00C8334F">
        <w:t xml:space="preserve"> </w:t>
      </w:r>
    </w:p>
    <w:p w14:paraId="0DC4C8BB" w14:textId="21CE83E5" w:rsidR="00383350" w:rsidRPr="00930B5D" w:rsidRDefault="00383350" w:rsidP="00463CB2">
      <w:pPr>
        <w:pStyle w:val="Body"/>
      </w:pPr>
      <w:r w:rsidRPr="00930B5D">
        <w:t>A</w:t>
      </w:r>
      <w:r w:rsidR="008D55C3">
        <w:t>s per previous cycles, a</w:t>
      </w:r>
      <w:r w:rsidRPr="00930B5D">
        <w:t xml:space="preserve">n </w:t>
      </w:r>
      <w:r w:rsidR="00781D55" w:rsidRPr="00930B5D">
        <w:t>I</w:t>
      </w:r>
      <w:r w:rsidRPr="00930B5D">
        <w:t xml:space="preserve">nvoice </w:t>
      </w:r>
      <w:r w:rsidR="00781D55" w:rsidRPr="00930B5D">
        <w:t>S</w:t>
      </w:r>
      <w:r w:rsidRPr="00930B5D">
        <w:t xml:space="preserve">ummary could be created by the </w:t>
      </w:r>
      <w:r w:rsidR="00E2042D" w:rsidRPr="00930B5D">
        <w:t>F</w:t>
      </w:r>
      <w:r w:rsidRPr="00930B5D">
        <w:t xml:space="preserve">inancial </w:t>
      </w:r>
      <w:r w:rsidR="00E2042D" w:rsidRPr="00930B5D">
        <w:t>M</w:t>
      </w:r>
      <w:r w:rsidRPr="00930B5D">
        <w:t xml:space="preserve">anager once the </w:t>
      </w:r>
      <w:r w:rsidR="00446272">
        <w:t>T</w:t>
      </w:r>
      <w:r w:rsidRPr="00930B5D">
        <w:t xml:space="preserve">eacher(s) confirmed that all </w:t>
      </w:r>
      <w:r w:rsidR="00BB49FB" w:rsidRPr="00930B5D">
        <w:t>instruments</w:t>
      </w:r>
      <w:r w:rsidRPr="00930B5D">
        <w:t xml:space="preserve"> had been completed</w:t>
      </w:r>
      <w:r w:rsidR="008C7686" w:rsidRPr="00930B5D">
        <w:t xml:space="preserve"> at the school.</w:t>
      </w:r>
    </w:p>
    <w:p w14:paraId="51555F16" w14:textId="7D7CA30F" w:rsidR="008C7686" w:rsidRPr="00B774E0" w:rsidRDefault="008C7686" w:rsidP="00463CB2">
      <w:pPr>
        <w:pStyle w:val="Body"/>
      </w:pPr>
      <w:r w:rsidRPr="00B774E0">
        <w:t xml:space="preserve">The data collection system populated the </w:t>
      </w:r>
      <w:r w:rsidR="0066678D" w:rsidRPr="00B774E0">
        <w:t>Invoice Summary</w:t>
      </w:r>
      <w:r w:rsidRPr="00B774E0">
        <w:t xml:space="preserve"> template </w:t>
      </w:r>
      <w:r w:rsidR="00EC2A2B" w:rsidRPr="00B774E0">
        <w:t>with</w:t>
      </w:r>
      <w:r w:rsidRPr="00B774E0">
        <w:t xml:space="preserve"> information from the collection</w:t>
      </w:r>
      <w:r w:rsidR="00EB5498">
        <w:t xml:space="preserve"> for the AEDC Coordinator to review</w:t>
      </w:r>
      <w:r w:rsidRPr="00B774E0">
        <w:t>, including:</w:t>
      </w:r>
    </w:p>
    <w:p w14:paraId="532DAED3" w14:textId="77777777" w:rsidR="008C7686" w:rsidRPr="00191CCD" w:rsidRDefault="00621D8B" w:rsidP="00463CB2">
      <w:pPr>
        <w:pStyle w:val="Bullets1"/>
      </w:pPr>
      <w:r w:rsidRPr="00191CCD">
        <w:t>t</w:t>
      </w:r>
      <w:r w:rsidR="008C7686" w:rsidRPr="00191CCD">
        <w:t xml:space="preserve">he total number of </w:t>
      </w:r>
      <w:r w:rsidR="00BB49FB" w:rsidRPr="00191CCD">
        <w:t>instruments</w:t>
      </w:r>
      <w:r w:rsidR="008C7686" w:rsidRPr="00191CCD">
        <w:t xml:space="preserve"> completed</w:t>
      </w:r>
    </w:p>
    <w:p w14:paraId="55B00495" w14:textId="1EB34745" w:rsidR="00191CCD" w:rsidRPr="00191CCD" w:rsidRDefault="00621D8B" w:rsidP="00463CB2">
      <w:pPr>
        <w:pStyle w:val="Bullets1"/>
      </w:pPr>
      <w:r w:rsidRPr="00191CCD">
        <w:t>t</w:t>
      </w:r>
      <w:r w:rsidR="008C7686" w:rsidRPr="00191CCD">
        <w:t xml:space="preserve">he total number of </w:t>
      </w:r>
      <w:r w:rsidR="00446272">
        <w:t>T</w:t>
      </w:r>
      <w:r w:rsidR="008C7686" w:rsidRPr="00191CCD">
        <w:t xml:space="preserve">eachers trained, based on </w:t>
      </w:r>
      <w:r w:rsidR="00BB49FB" w:rsidRPr="00191CCD">
        <w:t xml:space="preserve">the </w:t>
      </w:r>
      <w:r w:rsidR="00446272">
        <w:t>T</w:t>
      </w:r>
      <w:r w:rsidR="00BB49FB" w:rsidRPr="00191CCD">
        <w:t>eacher’s completion of the training module, which followed teacher registration for the data collection system</w:t>
      </w:r>
      <w:r w:rsidRPr="00191CCD">
        <w:t xml:space="preserve"> </w:t>
      </w:r>
    </w:p>
    <w:p w14:paraId="1A98BAB5" w14:textId="4F8B6BC0" w:rsidR="008C7686" w:rsidRPr="00191CCD" w:rsidRDefault="00621D8B" w:rsidP="00463CB2">
      <w:pPr>
        <w:pStyle w:val="Bullets1"/>
      </w:pPr>
      <w:r w:rsidRPr="00191CCD">
        <w:t>t</w:t>
      </w:r>
      <w:r w:rsidR="00EC2A2B" w:rsidRPr="00191CCD">
        <w:t xml:space="preserve">he total number of </w:t>
      </w:r>
      <w:r w:rsidR="00BB49FB" w:rsidRPr="00191CCD">
        <w:t>instruments</w:t>
      </w:r>
      <w:r w:rsidR="00EC2A2B" w:rsidRPr="00191CCD">
        <w:t xml:space="preserve"> completed </w:t>
      </w:r>
      <w:r w:rsidR="00D46253" w:rsidRPr="00191CCD">
        <w:t xml:space="preserve">by an </w:t>
      </w:r>
      <w:r w:rsidR="00191CCD" w:rsidRPr="00191CCD">
        <w:t>ATSI</w:t>
      </w:r>
      <w:r w:rsidR="00B774E0" w:rsidRPr="00191CCD">
        <w:t xml:space="preserve"> CC</w:t>
      </w:r>
      <w:r w:rsidR="00D46253" w:rsidRPr="00191CCD">
        <w:t xml:space="preserve"> and the </w:t>
      </w:r>
      <w:r w:rsidR="00446272">
        <w:t>T</w:t>
      </w:r>
      <w:r w:rsidR="00D46253" w:rsidRPr="00191CCD">
        <w:t>eacher together</w:t>
      </w:r>
      <w:r w:rsidRPr="00191CCD">
        <w:t>.</w:t>
      </w:r>
    </w:p>
    <w:p w14:paraId="5C5896B6" w14:textId="223D8A40" w:rsidR="00EC2A2B" w:rsidRPr="003348C9" w:rsidRDefault="0066678D" w:rsidP="00463CB2">
      <w:pPr>
        <w:pStyle w:val="Body"/>
      </w:pPr>
      <w:r w:rsidRPr="00122E3E">
        <w:t xml:space="preserve">The system </w:t>
      </w:r>
      <w:r w:rsidR="00BB49FB" w:rsidRPr="00122E3E">
        <w:t xml:space="preserve">could not automatically populate the Invoice Summary with the number of </w:t>
      </w:r>
      <w:r w:rsidR="00EB5C11" w:rsidRPr="00122E3E">
        <w:t>ATSI CC</w:t>
      </w:r>
      <w:r w:rsidR="00BB49FB" w:rsidRPr="00122E3E">
        <w:t>s</w:t>
      </w:r>
      <w:r w:rsidRPr="00122E3E">
        <w:t xml:space="preserve"> trained</w:t>
      </w:r>
      <w:r w:rsidR="007B258E">
        <w:t xml:space="preserve"> as ATSI CC registration on the system was optional</w:t>
      </w:r>
      <w:r w:rsidR="00E2042D" w:rsidRPr="00122E3E">
        <w:t>.</w:t>
      </w:r>
      <w:r w:rsidR="00C8334F">
        <w:t xml:space="preserve"> </w:t>
      </w:r>
      <w:r w:rsidR="007B258E">
        <w:t>The Invoice Summary</w:t>
      </w:r>
      <w:r w:rsidR="00E2042D" w:rsidRPr="00122E3E">
        <w:t xml:space="preserve"> </w:t>
      </w:r>
      <w:r w:rsidR="00BB49FB" w:rsidRPr="00122E3E">
        <w:t xml:space="preserve">allowed for the number of </w:t>
      </w:r>
      <w:r w:rsidR="00EB5C11" w:rsidRPr="00122E3E">
        <w:t>ATSI CC</w:t>
      </w:r>
      <w:r w:rsidR="00BB49FB" w:rsidRPr="00122E3E">
        <w:t xml:space="preserve">s trained to be less than or equal to the total number of instruments completed by an </w:t>
      </w:r>
      <w:r w:rsidR="00EB5C11" w:rsidRPr="00122E3E">
        <w:t>ATSI CC</w:t>
      </w:r>
      <w:r w:rsidR="00BB49FB" w:rsidRPr="00122E3E">
        <w:t xml:space="preserve"> and </w:t>
      </w:r>
      <w:r w:rsidR="00446272">
        <w:t>T</w:t>
      </w:r>
      <w:r w:rsidR="00BB49FB" w:rsidRPr="00122E3E">
        <w:t xml:space="preserve">eacher together, </w:t>
      </w:r>
      <w:r w:rsidRPr="00122E3E">
        <w:t xml:space="preserve">where </w:t>
      </w:r>
      <w:r w:rsidR="00BB49FB" w:rsidRPr="00122E3E">
        <w:t>at least one instrument</w:t>
      </w:r>
      <w:r w:rsidRPr="00122E3E">
        <w:t xml:space="preserve"> had been completed by an </w:t>
      </w:r>
      <w:r w:rsidR="00EB5C11" w:rsidRPr="00122E3E">
        <w:t>ATSI CC</w:t>
      </w:r>
      <w:r w:rsidRPr="00122E3E">
        <w:t xml:space="preserve"> and </w:t>
      </w:r>
      <w:r w:rsidR="00446272">
        <w:t>T</w:t>
      </w:r>
      <w:r w:rsidRPr="00122E3E">
        <w:t>eacher together.</w:t>
      </w:r>
      <w:r w:rsidR="00C1777E">
        <w:t xml:space="preserve"> </w:t>
      </w:r>
      <w:r w:rsidR="00D46253" w:rsidRPr="003348C9">
        <w:t xml:space="preserve">Where more than one </w:t>
      </w:r>
      <w:r w:rsidR="00E8400C" w:rsidRPr="003348C9">
        <w:t>instrument</w:t>
      </w:r>
      <w:r w:rsidR="00D46253" w:rsidRPr="003348C9">
        <w:t xml:space="preserve"> had been completed by an </w:t>
      </w:r>
      <w:r w:rsidR="00191CCD" w:rsidRPr="003348C9">
        <w:t>ATSI CC</w:t>
      </w:r>
      <w:r w:rsidR="00D46253" w:rsidRPr="003348C9">
        <w:t xml:space="preserve"> and </w:t>
      </w:r>
      <w:r w:rsidR="00446272">
        <w:t>T</w:t>
      </w:r>
      <w:r w:rsidR="00D46253" w:rsidRPr="003348C9">
        <w:t xml:space="preserve">eacher together, the </w:t>
      </w:r>
      <w:r w:rsidR="003348C9">
        <w:t>AEDC Coordinator</w:t>
      </w:r>
      <w:r w:rsidR="00D46253" w:rsidRPr="003348C9">
        <w:t xml:space="preserve"> was required to nominate the number of </w:t>
      </w:r>
      <w:r w:rsidR="00191CCD" w:rsidRPr="003348C9">
        <w:t>ATSI CCs</w:t>
      </w:r>
      <w:r w:rsidR="00D46253" w:rsidRPr="003348C9">
        <w:t xml:space="preserve"> trained</w:t>
      </w:r>
      <w:r w:rsidR="00191CCD" w:rsidRPr="003348C9">
        <w:t xml:space="preserve">. </w:t>
      </w:r>
    </w:p>
    <w:p w14:paraId="4D9AA18D" w14:textId="762A3569" w:rsidR="00D46253" w:rsidRPr="00B774E0" w:rsidRDefault="00D46253" w:rsidP="00463CB2">
      <w:pPr>
        <w:pStyle w:val="Body"/>
      </w:pPr>
      <w:r w:rsidRPr="00B774E0">
        <w:t>If the three</w:t>
      </w:r>
      <w:r w:rsidR="00EB5498">
        <w:t>-</w:t>
      </w:r>
      <w:r w:rsidRPr="00B774E0">
        <w:t>hour minimum payment applied, as described in Section 2.1</w:t>
      </w:r>
      <w:r w:rsidR="00C1777E">
        <w:t>2</w:t>
      </w:r>
      <w:r w:rsidRPr="00B774E0">
        <w:t xml:space="preserve">.1, the system automatically added an appropriate line item to the </w:t>
      </w:r>
      <w:r w:rsidR="0066678D" w:rsidRPr="00B774E0">
        <w:t>Invoice Summary</w:t>
      </w:r>
      <w:r w:rsidRPr="00B774E0">
        <w:t>.</w:t>
      </w:r>
    </w:p>
    <w:p w14:paraId="40348B78" w14:textId="40C69656" w:rsidR="00D46253" w:rsidRPr="003348C9" w:rsidRDefault="00D46253" w:rsidP="00463CB2">
      <w:pPr>
        <w:pStyle w:val="Body"/>
      </w:pPr>
      <w:r w:rsidRPr="003348C9">
        <w:t xml:space="preserve">The data collection system </w:t>
      </w:r>
      <w:r w:rsidR="0080499C" w:rsidRPr="003348C9">
        <w:t xml:space="preserve">only </w:t>
      </w:r>
      <w:r w:rsidRPr="003348C9">
        <w:t xml:space="preserve">allowed the </w:t>
      </w:r>
      <w:r w:rsidR="00E2042D" w:rsidRPr="003348C9">
        <w:t>F</w:t>
      </w:r>
      <w:r w:rsidRPr="003348C9">
        <w:t xml:space="preserve">inancial </w:t>
      </w:r>
      <w:r w:rsidR="00E2042D" w:rsidRPr="003348C9">
        <w:t>M</w:t>
      </w:r>
      <w:r w:rsidRPr="003348C9">
        <w:t xml:space="preserve">anager to finalise the invoice if </w:t>
      </w:r>
      <w:r w:rsidR="00E2042D" w:rsidRPr="003348C9">
        <w:t xml:space="preserve">the </w:t>
      </w:r>
      <w:r w:rsidRPr="003348C9">
        <w:t>school</w:t>
      </w:r>
      <w:r w:rsidR="00E2042D" w:rsidRPr="003348C9">
        <w:t>’s Australian Business Number (</w:t>
      </w:r>
      <w:r w:rsidRPr="003348C9">
        <w:t>ABN</w:t>
      </w:r>
      <w:r w:rsidR="00E2042D" w:rsidRPr="003348C9">
        <w:t>)</w:t>
      </w:r>
      <w:r w:rsidRPr="003348C9">
        <w:t xml:space="preserve"> and bank account details had been entered</w:t>
      </w:r>
      <w:r w:rsidR="003348C9">
        <w:t>.</w:t>
      </w:r>
    </w:p>
    <w:p w14:paraId="3AD74DFD" w14:textId="28DF5142" w:rsidR="00383350" w:rsidRPr="00B774E0" w:rsidRDefault="0066678D" w:rsidP="00463CB2">
      <w:pPr>
        <w:pStyle w:val="Body"/>
      </w:pPr>
      <w:r w:rsidRPr="00B774E0">
        <w:t xml:space="preserve">The </w:t>
      </w:r>
      <w:r w:rsidR="00C1777E">
        <w:t>F</w:t>
      </w:r>
      <w:r w:rsidRPr="00B774E0">
        <w:t xml:space="preserve">inancial </w:t>
      </w:r>
      <w:r w:rsidR="00C1777E">
        <w:t>M</w:t>
      </w:r>
      <w:r w:rsidRPr="00B774E0">
        <w:t xml:space="preserve">anager </w:t>
      </w:r>
      <w:r w:rsidR="003348C9">
        <w:t xml:space="preserve">and AEDC Coordinator </w:t>
      </w:r>
      <w:r w:rsidRPr="00B774E0">
        <w:t xml:space="preserve">could </w:t>
      </w:r>
      <w:r w:rsidR="0080499C" w:rsidRPr="00B774E0">
        <w:t xml:space="preserve">also </w:t>
      </w:r>
      <w:r w:rsidRPr="00B774E0">
        <w:t xml:space="preserve">print a copy of the </w:t>
      </w:r>
      <w:r w:rsidR="0080499C" w:rsidRPr="00B774E0">
        <w:t xml:space="preserve">finalised </w:t>
      </w:r>
      <w:r w:rsidRPr="00B774E0">
        <w:t>invoice in Recipient Created GST Tax Invoice</w:t>
      </w:r>
      <w:r w:rsidR="0080499C" w:rsidRPr="00B774E0">
        <w:t xml:space="preserve"> format</w:t>
      </w:r>
      <w:r w:rsidRPr="00B774E0">
        <w:t xml:space="preserve"> for the school’s records.</w:t>
      </w:r>
      <w:r w:rsidR="00C8334F">
        <w:t xml:space="preserve"> </w:t>
      </w:r>
    </w:p>
    <w:p w14:paraId="2065386E" w14:textId="4D19794E" w:rsidR="0066678D" w:rsidRPr="003348C9" w:rsidRDefault="00E8400C" w:rsidP="00463CB2">
      <w:pPr>
        <w:pStyle w:val="Body"/>
      </w:pPr>
      <w:r w:rsidRPr="003348C9">
        <w:t>P</w:t>
      </w:r>
      <w:r w:rsidR="0080499C" w:rsidRPr="003348C9">
        <w:t xml:space="preserve">ayment </w:t>
      </w:r>
      <w:r w:rsidRPr="003348C9">
        <w:t xml:space="preserve">was </w:t>
      </w:r>
      <w:r w:rsidR="0080499C" w:rsidRPr="003348C9">
        <w:t xml:space="preserve">made to the </w:t>
      </w:r>
      <w:r w:rsidR="00621D8B" w:rsidRPr="003348C9">
        <w:t xml:space="preserve">bank account </w:t>
      </w:r>
      <w:r w:rsidR="0080499C" w:rsidRPr="003348C9">
        <w:t xml:space="preserve">nominated </w:t>
      </w:r>
      <w:r w:rsidR="00621D8B" w:rsidRPr="003348C9">
        <w:t xml:space="preserve">by the </w:t>
      </w:r>
      <w:r w:rsidR="00E2042D" w:rsidRPr="003348C9">
        <w:t>F</w:t>
      </w:r>
      <w:r w:rsidR="00621D8B" w:rsidRPr="003348C9">
        <w:t xml:space="preserve">inancial </w:t>
      </w:r>
      <w:r w:rsidR="00E2042D" w:rsidRPr="003348C9">
        <w:t>M</w:t>
      </w:r>
      <w:r w:rsidR="00621D8B" w:rsidRPr="003348C9">
        <w:t xml:space="preserve">anager </w:t>
      </w:r>
      <w:r w:rsidR="00344721" w:rsidRPr="003348C9">
        <w:t>within two to six</w:t>
      </w:r>
      <w:r w:rsidR="0080499C" w:rsidRPr="003348C9">
        <w:t xml:space="preserve"> weeks.</w:t>
      </w:r>
    </w:p>
    <w:p w14:paraId="6632A867" w14:textId="4B3A9AC1" w:rsidR="0080499C" w:rsidRPr="004D6630" w:rsidRDefault="0080499C" w:rsidP="00463CB2">
      <w:pPr>
        <w:pStyle w:val="Body"/>
      </w:pPr>
      <w:r w:rsidRPr="004D6630">
        <w:t>Refer to Appendix 2.1</w:t>
      </w:r>
      <w:r w:rsidR="004D6630" w:rsidRPr="004D6630">
        <w:t>2</w:t>
      </w:r>
      <w:r w:rsidRPr="004D6630">
        <w:t>.2</w:t>
      </w:r>
      <w:r w:rsidR="00E2042D" w:rsidRPr="004D6630">
        <w:t>.1</w:t>
      </w:r>
      <w:r w:rsidRPr="004D6630">
        <w:t xml:space="preserve"> for an Invoice Summary screen shot, and Appendix 2.1</w:t>
      </w:r>
      <w:r w:rsidR="004D6630" w:rsidRPr="004D6630">
        <w:t>2</w:t>
      </w:r>
      <w:r w:rsidRPr="004D6630">
        <w:t>.2</w:t>
      </w:r>
      <w:r w:rsidR="00E2042D" w:rsidRPr="004D6630">
        <w:t>.2</w:t>
      </w:r>
      <w:r w:rsidRPr="004D6630">
        <w:t xml:space="preserve"> for an example printed invoice.</w:t>
      </w:r>
    </w:p>
    <w:p w14:paraId="40736C75" w14:textId="7F581B01" w:rsidR="00E2042D" w:rsidRPr="00B774E0" w:rsidRDefault="00AA37A7" w:rsidP="00463CB2">
      <w:pPr>
        <w:pStyle w:val="Body"/>
      </w:pPr>
      <w:r w:rsidRPr="00EE771C">
        <w:t>The standard workflow was adapted to accommodate</w:t>
      </w:r>
      <w:r w:rsidR="00EE771C" w:rsidRPr="00EE771C">
        <w:t xml:space="preserve"> a number of </w:t>
      </w:r>
      <w:r w:rsidR="00C1777E">
        <w:t>variations</w:t>
      </w:r>
      <w:r w:rsidR="00EE771C" w:rsidRPr="00EE771C">
        <w:t xml:space="preserve">: </w:t>
      </w:r>
    </w:p>
    <w:p w14:paraId="271493B4" w14:textId="40838CF5" w:rsidR="002931CB" w:rsidRPr="003348C9" w:rsidRDefault="00AA37A7" w:rsidP="00E2042D">
      <w:pPr>
        <w:pStyle w:val="Bullets1"/>
      </w:pPr>
      <w:r w:rsidRPr="003348C9">
        <w:t>New South Wales</w:t>
      </w:r>
      <w:r w:rsidR="003348C9" w:rsidRPr="003348C9">
        <w:t xml:space="preserve"> Government schools </w:t>
      </w:r>
      <w:r w:rsidR="003348C9">
        <w:t xml:space="preserve">all </w:t>
      </w:r>
      <w:r w:rsidR="003348C9" w:rsidRPr="003348C9">
        <w:t xml:space="preserve">shared a </w:t>
      </w:r>
      <w:r w:rsidRPr="003348C9">
        <w:t xml:space="preserve">common </w:t>
      </w:r>
      <w:r w:rsidR="00E2042D" w:rsidRPr="003348C9">
        <w:t>F</w:t>
      </w:r>
      <w:r w:rsidRPr="003348C9">
        <w:t xml:space="preserve">inancial </w:t>
      </w:r>
      <w:r w:rsidR="00E2042D" w:rsidRPr="003348C9">
        <w:t>M</w:t>
      </w:r>
      <w:r w:rsidRPr="003348C9">
        <w:t xml:space="preserve">anager and </w:t>
      </w:r>
      <w:r w:rsidR="000B3D89">
        <w:t xml:space="preserve">centralised </w:t>
      </w:r>
      <w:r w:rsidRPr="003348C9">
        <w:t xml:space="preserve">bank account details </w:t>
      </w:r>
      <w:r w:rsidR="003348C9" w:rsidRPr="003348C9">
        <w:t>were pre-populated</w:t>
      </w:r>
    </w:p>
    <w:p w14:paraId="6E851B7E" w14:textId="2BF7F834" w:rsidR="00AA37A7" w:rsidRDefault="00475297" w:rsidP="00916D1D">
      <w:pPr>
        <w:pStyle w:val="Bullets1"/>
      </w:pPr>
      <w:r w:rsidRPr="00B774E0">
        <w:t>the payment of teacher relief into a centralised account, for Tasmanian</w:t>
      </w:r>
      <w:r w:rsidR="00EE771C">
        <w:t xml:space="preserve"> </w:t>
      </w:r>
      <w:r w:rsidR="00B774E0">
        <w:t>and</w:t>
      </w:r>
      <w:r w:rsidRPr="00B774E0">
        <w:t xml:space="preserve"> </w:t>
      </w:r>
      <w:r w:rsidR="00B774E0" w:rsidRPr="00B774E0">
        <w:t>Australian Capital Territory</w:t>
      </w:r>
      <w:r w:rsidRPr="00B774E0">
        <w:t xml:space="preserve"> Catholic sector</w:t>
      </w:r>
      <w:r w:rsidR="00B774E0">
        <w:t xml:space="preserve"> schools</w:t>
      </w:r>
    </w:p>
    <w:p w14:paraId="13504269" w14:textId="250FA4DD" w:rsidR="00B774E0" w:rsidRPr="00B774E0" w:rsidRDefault="00E82763" w:rsidP="00E2042D">
      <w:pPr>
        <w:pStyle w:val="Bullets1"/>
      </w:pPr>
      <w:r>
        <w:lastRenderedPageBreak/>
        <w:t>p</w:t>
      </w:r>
      <w:r w:rsidR="00B774E0">
        <w:t xml:space="preserve">ayment for MCDS </w:t>
      </w:r>
      <w:r w:rsidR="00F40602">
        <w:t>c</w:t>
      </w:r>
      <w:r w:rsidR="00B774E0">
        <w:t xml:space="preserve">ondition 3 schools, as this required </w:t>
      </w:r>
      <w:r w:rsidR="00AD4A54">
        <w:t xml:space="preserve">the </w:t>
      </w:r>
      <w:r w:rsidR="00B774E0">
        <w:t xml:space="preserve">investigation of </w:t>
      </w:r>
      <w:r w:rsidR="00DA51A1">
        <w:t>i</w:t>
      </w:r>
      <w:r w:rsidR="00B774E0">
        <w:t xml:space="preserve">nstrument data to determine the number of instruments </w:t>
      </w:r>
      <w:r w:rsidR="00AD4A54">
        <w:t xml:space="preserve">that qualified for the </w:t>
      </w:r>
      <w:r w:rsidR="00720D5F">
        <w:t xml:space="preserve">agreed </w:t>
      </w:r>
      <w:r w:rsidR="00AD4A54">
        <w:t>‘higher’ rate.</w:t>
      </w:r>
      <w:r w:rsidR="00B774E0">
        <w:t xml:space="preserve"> </w:t>
      </w:r>
    </w:p>
    <w:p w14:paraId="037C9688" w14:textId="77777777" w:rsidR="001234E2" w:rsidRPr="00525E55" w:rsidRDefault="00E8400C" w:rsidP="0015680E">
      <w:pPr>
        <w:pStyle w:val="Heading3"/>
      </w:pPr>
      <w:bookmarkStart w:id="178" w:name="_Toc363639934"/>
      <w:bookmarkStart w:id="179" w:name="_Toc26796339"/>
      <w:r w:rsidRPr="00525E55">
        <w:t xml:space="preserve">Exceptional </w:t>
      </w:r>
      <w:r w:rsidR="002931CB" w:rsidRPr="00525E55">
        <w:t>c</w:t>
      </w:r>
      <w:r w:rsidRPr="00525E55">
        <w:t>ircumstances claim</w:t>
      </w:r>
      <w:r w:rsidR="001234E2" w:rsidRPr="00525E55">
        <w:t xml:space="preserve"> process overview</w:t>
      </w:r>
      <w:bookmarkEnd w:id="178"/>
      <w:bookmarkEnd w:id="179"/>
    </w:p>
    <w:p w14:paraId="5DA7864B" w14:textId="0F50AEBD" w:rsidR="008D1019" w:rsidRPr="00525E55" w:rsidRDefault="008D1019" w:rsidP="00463CB2">
      <w:pPr>
        <w:pStyle w:val="Body"/>
      </w:pPr>
      <w:r w:rsidRPr="00525E55">
        <w:t>A mechanism for processing reasonable expenses incurred by schools that could not be claimed with</w:t>
      </w:r>
      <w:r w:rsidR="004C0A76" w:rsidRPr="00525E55">
        <w:t>in</w:t>
      </w:r>
      <w:r w:rsidRPr="00525E55">
        <w:t xml:space="preserve"> the standard Invoice Summary pro-forma was required as part of the invoicing system.</w:t>
      </w:r>
    </w:p>
    <w:p w14:paraId="5848754B" w14:textId="37EB223C" w:rsidR="00525E55" w:rsidRPr="00525E55" w:rsidRDefault="00525E55" w:rsidP="00525E55">
      <w:pPr>
        <w:pStyle w:val="Body"/>
      </w:pPr>
      <w:r w:rsidRPr="00525E55">
        <w:t>The exceptional circumstances claim procedure for Cycle 4 was essentially unchanged from the previous two cycles, whereby schools were encouraged to discuss the circumstances of their claim with the STC in the first instance, before submitting a claim with supporting material for authorisation by the STC. Approved claims were submitted for payment, separate to the standard teacher relief reimbursement payment, ‘outside’ the data collection system.</w:t>
      </w:r>
      <w:r w:rsidR="00C8334F">
        <w:t xml:space="preserve"> </w:t>
      </w:r>
      <w:r w:rsidRPr="00525E55">
        <w:t xml:space="preserve">Schools were required to submit an invoice for the agreed amount of the claim, and department approval </w:t>
      </w:r>
      <w:r w:rsidR="00D61804">
        <w:t xml:space="preserve">was required </w:t>
      </w:r>
      <w:r w:rsidRPr="00525E55">
        <w:t>for claims of $500 or more.</w:t>
      </w:r>
    </w:p>
    <w:p w14:paraId="7ED7CF7F" w14:textId="4209E1BE" w:rsidR="008D1019" w:rsidRPr="00720D5F" w:rsidRDefault="00525E55" w:rsidP="00463CB2">
      <w:pPr>
        <w:pStyle w:val="Body"/>
      </w:pPr>
      <w:r w:rsidRPr="00525E55">
        <w:t>M</w:t>
      </w:r>
      <w:r w:rsidR="006A0FB3" w:rsidRPr="00525E55">
        <w:rPr>
          <w:noProof/>
        </w:rPr>
        <w:t xml:space="preserve">ost </w:t>
      </w:r>
      <w:r w:rsidR="002931CB" w:rsidRPr="00525E55">
        <w:rPr>
          <w:noProof/>
        </w:rPr>
        <w:t>‘e</w:t>
      </w:r>
      <w:r w:rsidR="006A0FB3" w:rsidRPr="00525E55">
        <w:rPr>
          <w:noProof/>
        </w:rPr>
        <w:t xml:space="preserve">xceptional </w:t>
      </w:r>
      <w:r w:rsidR="002931CB" w:rsidRPr="00525E55">
        <w:rPr>
          <w:noProof/>
        </w:rPr>
        <w:t>c</w:t>
      </w:r>
      <w:r w:rsidR="006A0FB3" w:rsidRPr="00525E55">
        <w:rPr>
          <w:noProof/>
        </w:rPr>
        <w:t>ircumstances</w:t>
      </w:r>
      <w:r w:rsidR="002931CB" w:rsidRPr="00525E55">
        <w:rPr>
          <w:noProof/>
        </w:rPr>
        <w:t>’</w:t>
      </w:r>
      <w:r w:rsidR="006A0FB3" w:rsidRPr="00525E55">
        <w:rPr>
          <w:noProof/>
        </w:rPr>
        <w:t xml:space="preserve"> claims </w:t>
      </w:r>
      <w:r w:rsidR="00EF46E1" w:rsidRPr="00525E55">
        <w:rPr>
          <w:noProof/>
        </w:rPr>
        <w:t xml:space="preserve">were likely to </w:t>
      </w:r>
      <w:r w:rsidR="006A0FB3" w:rsidRPr="00525E55">
        <w:rPr>
          <w:noProof/>
        </w:rPr>
        <w:t xml:space="preserve">relate to situations where teacher relief </w:t>
      </w:r>
      <w:r w:rsidR="00071904" w:rsidRPr="00525E55">
        <w:rPr>
          <w:noProof/>
        </w:rPr>
        <w:t>was</w:t>
      </w:r>
      <w:r w:rsidR="006A0FB3" w:rsidRPr="00525E55">
        <w:rPr>
          <w:noProof/>
        </w:rPr>
        <w:t xml:space="preserve"> booked and </w:t>
      </w:r>
      <w:r w:rsidR="00071904" w:rsidRPr="00525E55">
        <w:rPr>
          <w:noProof/>
        </w:rPr>
        <w:t xml:space="preserve">was </w:t>
      </w:r>
      <w:r w:rsidR="006A0FB3" w:rsidRPr="00525E55">
        <w:rPr>
          <w:noProof/>
        </w:rPr>
        <w:t xml:space="preserve">present on site, but for some reason, the classroom teacher </w:t>
      </w:r>
      <w:r w:rsidR="00071904" w:rsidRPr="00525E55">
        <w:rPr>
          <w:noProof/>
        </w:rPr>
        <w:t>could not</w:t>
      </w:r>
      <w:r w:rsidR="006A0FB3" w:rsidRPr="00525E55">
        <w:rPr>
          <w:noProof/>
        </w:rPr>
        <w:t xml:space="preserve"> complete</w:t>
      </w:r>
      <w:r w:rsidR="003322B5" w:rsidRPr="00525E55">
        <w:rPr>
          <w:noProof/>
        </w:rPr>
        <w:t xml:space="preserve"> </w:t>
      </w:r>
      <w:r w:rsidR="003322B5" w:rsidRPr="00720D5F">
        <w:rPr>
          <w:noProof/>
        </w:rPr>
        <w:t>i</w:t>
      </w:r>
      <w:r w:rsidR="006A0FB3" w:rsidRPr="00720D5F">
        <w:rPr>
          <w:noProof/>
        </w:rPr>
        <w:t>nstruments at that time (connectivity problems, data collection system issues, etc.)</w:t>
      </w:r>
    </w:p>
    <w:p w14:paraId="25F1B116" w14:textId="5B199218" w:rsidR="00EF46E1" w:rsidRPr="00525E55" w:rsidRDefault="00EF46E1" w:rsidP="00463CB2">
      <w:pPr>
        <w:pStyle w:val="Body"/>
      </w:pPr>
      <w:r w:rsidRPr="00720D5F">
        <w:t>Refer to Appendix 2.1</w:t>
      </w:r>
      <w:r w:rsidR="00720D5F" w:rsidRPr="00720D5F">
        <w:t>2</w:t>
      </w:r>
      <w:r w:rsidRPr="00720D5F">
        <w:t>.3</w:t>
      </w:r>
      <w:r w:rsidRPr="00525E55">
        <w:t xml:space="preserve"> for full details of the </w:t>
      </w:r>
      <w:r w:rsidR="002931CB" w:rsidRPr="00525E55">
        <w:t>e</w:t>
      </w:r>
      <w:r w:rsidRPr="00525E55">
        <w:t xml:space="preserve">xceptional </w:t>
      </w:r>
      <w:r w:rsidR="002931CB" w:rsidRPr="00525E55">
        <w:t>c</w:t>
      </w:r>
      <w:r w:rsidRPr="00525E55">
        <w:t>ircumstances claim workflow.</w:t>
      </w:r>
    </w:p>
    <w:p w14:paraId="442369D7" w14:textId="1C2F41F7" w:rsidR="00071904" w:rsidRPr="00CD20AE" w:rsidRDefault="00D61804" w:rsidP="00071904">
      <w:pPr>
        <w:pStyle w:val="Heading3"/>
      </w:pPr>
      <w:bookmarkStart w:id="180" w:name="_Toc26796340"/>
      <w:r>
        <w:t xml:space="preserve">Treatment of </w:t>
      </w:r>
      <w:r w:rsidR="00071904" w:rsidRPr="00CD20AE">
        <w:t>GST</w:t>
      </w:r>
      <w:bookmarkEnd w:id="180"/>
      <w:r w:rsidR="00071904" w:rsidRPr="00CD20AE">
        <w:t xml:space="preserve"> </w:t>
      </w:r>
    </w:p>
    <w:p w14:paraId="5EEA95CB" w14:textId="2624FFD3" w:rsidR="00CD20AE" w:rsidRPr="00CD20AE" w:rsidRDefault="00CD20AE" w:rsidP="00463CB2">
      <w:pPr>
        <w:pStyle w:val="Body"/>
      </w:pPr>
      <w:r w:rsidRPr="00CD20AE">
        <w:t xml:space="preserve">As per Cycle 3 (after June 2015), teacher relief reimbursement payments </w:t>
      </w:r>
      <w:r w:rsidR="00927683">
        <w:t xml:space="preserve">in Cycle 4 </w:t>
      </w:r>
      <w:r w:rsidRPr="00CD20AE">
        <w:t xml:space="preserve">attracted GST for schools in the Catholic and </w:t>
      </w:r>
      <w:r w:rsidR="005E683F">
        <w:t>i</w:t>
      </w:r>
      <w:r w:rsidR="00036B5A">
        <w:t>ndependent</w:t>
      </w:r>
      <w:r w:rsidRPr="00CD20AE">
        <w:t xml:space="preserve"> sectors but not the Government sector.</w:t>
      </w:r>
      <w:r w:rsidR="00C8334F">
        <w:t xml:space="preserve"> </w:t>
      </w:r>
    </w:p>
    <w:p w14:paraId="1DA03693" w14:textId="03833BA7" w:rsidR="00071904" w:rsidRPr="00CD20AE" w:rsidRDefault="00071904" w:rsidP="00463CB2">
      <w:pPr>
        <w:pStyle w:val="Body"/>
      </w:pPr>
      <w:r w:rsidRPr="00CD20AE">
        <w:t xml:space="preserve">Invoice Summary workings displayed </w:t>
      </w:r>
      <w:r w:rsidR="00CD20AE" w:rsidRPr="00CD20AE">
        <w:t xml:space="preserve">both </w:t>
      </w:r>
      <w:r w:rsidRPr="00CD20AE">
        <w:t>GST exclusive</w:t>
      </w:r>
      <w:r w:rsidR="00DA61B5" w:rsidRPr="00CD20AE">
        <w:t xml:space="preserve"> rates</w:t>
      </w:r>
      <w:r w:rsidR="00CD20AE" w:rsidRPr="00CD20AE">
        <w:t xml:space="preserve"> and the GST component (where applicable)</w:t>
      </w:r>
      <w:r w:rsidRPr="00CD20AE">
        <w:t>.</w:t>
      </w:r>
    </w:p>
    <w:p w14:paraId="2C585380" w14:textId="77777777" w:rsidR="001234E2" w:rsidRPr="000776B1" w:rsidRDefault="001234E2" w:rsidP="0015680E">
      <w:pPr>
        <w:pStyle w:val="Heading3"/>
      </w:pPr>
      <w:bookmarkStart w:id="181" w:name="_Toc363639935"/>
      <w:bookmarkStart w:id="182" w:name="_Toc26796341"/>
      <w:r w:rsidRPr="000776B1">
        <w:t>Invoice completion monitoring</w:t>
      </w:r>
      <w:bookmarkEnd w:id="181"/>
      <w:bookmarkEnd w:id="182"/>
    </w:p>
    <w:p w14:paraId="53881C62" w14:textId="6E818AAF" w:rsidR="00B166C3" w:rsidRPr="000776B1" w:rsidRDefault="00B166C3" w:rsidP="00463CB2">
      <w:pPr>
        <w:pStyle w:val="Body"/>
      </w:pPr>
      <w:r w:rsidRPr="000776B1">
        <w:t>Invoice submission rates were monitored at a sector within jurisdiction level through the weekly Headline Reporting process</w:t>
      </w:r>
      <w:r w:rsidR="00621D8B" w:rsidRPr="000776B1">
        <w:t xml:space="preserve"> (refer to Section 2.</w:t>
      </w:r>
      <w:r w:rsidR="00B86643">
        <w:t>10</w:t>
      </w:r>
      <w:r w:rsidR="00621D8B" w:rsidRPr="000776B1">
        <w:t>.</w:t>
      </w:r>
      <w:r w:rsidR="00DA61B5" w:rsidRPr="000776B1">
        <w:t>2</w:t>
      </w:r>
      <w:r w:rsidR="00621D8B" w:rsidRPr="000776B1">
        <w:t>)</w:t>
      </w:r>
      <w:r w:rsidRPr="000776B1">
        <w:t>, and at an individua</w:t>
      </w:r>
      <w:r w:rsidR="009E68CE" w:rsidRPr="000776B1">
        <w:t xml:space="preserve">l school level through the </w:t>
      </w:r>
      <w:r w:rsidR="0049050B" w:rsidRPr="000776B1">
        <w:t>STC dashboard</w:t>
      </w:r>
      <w:r w:rsidR="00DA61B5" w:rsidRPr="000776B1">
        <w:t xml:space="preserve"> and the ‘school status’ code</w:t>
      </w:r>
      <w:r w:rsidR="00621D8B" w:rsidRPr="000776B1">
        <w:t xml:space="preserve"> (refer to Section 2.</w:t>
      </w:r>
      <w:r w:rsidR="00B86643">
        <w:t>10</w:t>
      </w:r>
      <w:r w:rsidR="00621D8B" w:rsidRPr="000776B1">
        <w:t>.</w:t>
      </w:r>
      <w:r w:rsidR="00DA61B5" w:rsidRPr="000776B1">
        <w:t>3</w:t>
      </w:r>
      <w:r w:rsidR="00621D8B" w:rsidRPr="000776B1">
        <w:t>).</w:t>
      </w:r>
    </w:p>
    <w:p w14:paraId="27B5AF00" w14:textId="77777777" w:rsidR="00D22E96" w:rsidRPr="00122E3E" w:rsidRDefault="00D22E96" w:rsidP="00463CB2">
      <w:pPr>
        <w:pStyle w:val="Body"/>
      </w:pPr>
      <w:r w:rsidRPr="00122E3E">
        <w:t xml:space="preserve">Whilst the primary invoice completion measure was based on </w:t>
      </w:r>
      <w:r w:rsidR="00DA61B5" w:rsidRPr="00122E3E">
        <w:t>school</w:t>
      </w:r>
      <w:r w:rsidRPr="00122E3E">
        <w:t xml:space="preserve"> finalisation</w:t>
      </w:r>
      <w:r w:rsidR="00DA61B5" w:rsidRPr="00122E3E">
        <w:t xml:space="preserve"> (when the payment was sent for processing)</w:t>
      </w:r>
      <w:r w:rsidRPr="00122E3E">
        <w:t>, progression through the invoice preparation workflow was monitored by tracking:</w:t>
      </w:r>
    </w:p>
    <w:p w14:paraId="00074CD9" w14:textId="0A6516BE" w:rsidR="00D22E96" w:rsidRPr="008C6072" w:rsidRDefault="00621D8B" w:rsidP="00463CB2">
      <w:pPr>
        <w:pStyle w:val="Bullets1"/>
      </w:pPr>
      <w:r w:rsidRPr="00122E3E">
        <w:t>t</w:t>
      </w:r>
      <w:r w:rsidR="00D22E96" w:rsidRPr="00122E3E">
        <w:t xml:space="preserve">he number of schools where </w:t>
      </w:r>
      <w:r w:rsidR="00446272">
        <w:t>T</w:t>
      </w:r>
      <w:r w:rsidR="00D22E96" w:rsidRPr="00122E3E">
        <w:t xml:space="preserve">eachers had completed all </w:t>
      </w:r>
      <w:r w:rsidR="00DA61B5" w:rsidRPr="00122E3E">
        <w:t>instruments</w:t>
      </w:r>
      <w:r w:rsidR="00D22E96" w:rsidRPr="00122E3E">
        <w:t xml:space="preserve">, but the invoice was </w:t>
      </w:r>
      <w:r w:rsidR="00D22E96" w:rsidRPr="008C6072">
        <w:t xml:space="preserve">awaiting </w:t>
      </w:r>
      <w:r w:rsidR="00122E3E" w:rsidRPr="008C6072">
        <w:t>AEDC Coordinator</w:t>
      </w:r>
      <w:r w:rsidR="00D22E96" w:rsidRPr="008C6072">
        <w:t xml:space="preserve"> </w:t>
      </w:r>
      <w:r w:rsidR="00122E3E" w:rsidRPr="008C6072">
        <w:t>sign off</w:t>
      </w:r>
      <w:r w:rsidR="00D22E96" w:rsidRPr="008C6072">
        <w:t xml:space="preserve"> </w:t>
      </w:r>
    </w:p>
    <w:p w14:paraId="6ED5390A" w14:textId="116AC830" w:rsidR="00122E3E" w:rsidRPr="008C6072" w:rsidRDefault="00621D8B" w:rsidP="00122E3E">
      <w:pPr>
        <w:pStyle w:val="Bullets1"/>
      </w:pPr>
      <w:r w:rsidRPr="008C6072">
        <w:t>t</w:t>
      </w:r>
      <w:r w:rsidR="00D22E96" w:rsidRPr="008C6072">
        <w:t xml:space="preserve">he number of </w:t>
      </w:r>
      <w:r w:rsidR="00DA61B5" w:rsidRPr="008C6072">
        <w:t xml:space="preserve">schools where the </w:t>
      </w:r>
      <w:r w:rsidR="00D22E96" w:rsidRPr="008C6072">
        <w:t>invoice</w:t>
      </w:r>
      <w:r w:rsidR="00DA61B5" w:rsidRPr="008C6072">
        <w:t xml:space="preserve"> had been prepared </w:t>
      </w:r>
      <w:r w:rsidR="00D22E96" w:rsidRPr="008C6072">
        <w:t xml:space="preserve">by the </w:t>
      </w:r>
      <w:r w:rsidR="00122E3E" w:rsidRPr="008C6072">
        <w:t>AEDC Coordinator</w:t>
      </w:r>
      <w:r w:rsidR="00D22E96" w:rsidRPr="008C6072">
        <w:t xml:space="preserve">, but </w:t>
      </w:r>
      <w:r w:rsidR="00DA61B5" w:rsidRPr="008C6072">
        <w:t xml:space="preserve">was </w:t>
      </w:r>
      <w:r w:rsidR="00D22E96" w:rsidRPr="008C6072">
        <w:t xml:space="preserve">awaiting </w:t>
      </w:r>
      <w:r w:rsidR="00122E3E" w:rsidRPr="008C6072">
        <w:t>submission by the Financial Manager.</w:t>
      </w:r>
    </w:p>
    <w:p w14:paraId="6C459ADA" w14:textId="1732C3E9" w:rsidR="00D22E96" w:rsidRPr="00191CCD" w:rsidRDefault="00D22E96" w:rsidP="00463CB2">
      <w:pPr>
        <w:pStyle w:val="Body"/>
      </w:pPr>
      <w:r w:rsidRPr="008C6072">
        <w:t>Th</w:t>
      </w:r>
      <w:r w:rsidR="008E5DFD" w:rsidRPr="008C6072">
        <w:t xml:space="preserve">e above </w:t>
      </w:r>
      <w:r w:rsidRPr="008C6072">
        <w:t xml:space="preserve">information was used to prepare </w:t>
      </w:r>
      <w:r w:rsidR="00B85D39" w:rsidRPr="008C6072">
        <w:t xml:space="preserve">a range of </w:t>
      </w:r>
      <w:r w:rsidRPr="008C6072">
        <w:t xml:space="preserve">targeted </w:t>
      </w:r>
      <w:r w:rsidR="00B85D39" w:rsidRPr="008C6072">
        <w:t xml:space="preserve">email </w:t>
      </w:r>
      <w:r w:rsidRPr="008C6072">
        <w:t>communications</w:t>
      </w:r>
      <w:r w:rsidR="00B85D39" w:rsidRPr="008C6072">
        <w:t>,</w:t>
      </w:r>
      <w:r w:rsidRPr="008C6072">
        <w:t xml:space="preserve"> prompting schools to progress </w:t>
      </w:r>
      <w:r w:rsidR="00187C33" w:rsidRPr="008C6072">
        <w:t>through the</w:t>
      </w:r>
      <w:r w:rsidR="00191CCD" w:rsidRPr="008C6072">
        <w:t xml:space="preserve"> school finalisation and</w:t>
      </w:r>
      <w:r w:rsidR="00187C33" w:rsidRPr="008C6072">
        <w:t xml:space="preserve"> invoice </w:t>
      </w:r>
      <w:r w:rsidR="00122E3E" w:rsidRPr="008C6072">
        <w:t>submission</w:t>
      </w:r>
      <w:r w:rsidR="00187C33" w:rsidRPr="008C6072">
        <w:t xml:space="preserve"> workflow</w:t>
      </w:r>
      <w:r w:rsidRPr="008C6072">
        <w:t>.</w:t>
      </w:r>
    </w:p>
    <w:p w14:paraId="0CC94B40" w14:textId="415F6CB5" w:rsidR="008E5DFD" w:rsidRPr="008C6072" w:rsidRDefault="008E5DFD" w:rsidP="00463CB2">
      <w:pPr>
        <w:pStyle w:val="Body"/>
      </w:pPr>
      <w:r w:rsidRPr="008C6072">
        <w:t>Refer to Section 3.1</w:t>
      </w:r>
      <w:r w:rsidR="008C6072" w:rsidRPr="008C6072">
        <w:t>2</w:t>
      </w:r>
      <w:r w:rsidRPr="008C6072">
        <w:t xml:space="preserve"> for an analysis of invoice completion </w:t>
      </w:r>
      <w:r w:rsidR="00AA37A7" w:rsidRPr="008C6072">
        <w:t>dynamics</w:t>
      </w:r>
      <w:r w:rsidRPr="008C6072">
        <w:t>.</w:t>
      </w:r>
    </w:p>
    <w:p w14:paraId="21589BEF" w14:textId="77777777" w:rsidR="001234E2" w:rsidRPr="008F18A1" w:rsidRDefault="00DD2912" w:rsidP="0015680E">
      <w:pPr>
        <w:pStyle w:val="Heading3"/>
      </w:pPr>
      <w:bookmarkStart w:id="183" w:name="_Toc363639936"/>
      <w:bookmarkStart w:id="184" w:name="_Toc26796342"/>
      <w:r w:rsidRPr="008F18A1">
        <w:t>I</w:t>
      </w:r>
      <w:r w:rsidR="001234E2" w:rsidRPr="008F18A1">
        <w:t>nvoice submission period</w:t>
      </w:r>
      <w:bookmarkEnd w:id="183"/>
      <w:bookmarkEnd w:id="184"/>
    </w:p>
    <w:p w14:paraId="5F62F6D0" w14:textId="60E8317A" w:rsidR="00DD2912" w:rsidRPr="008F18A1" w:rsidRDefault="00DD2912" w:rsidP="00463CB2">
      <w:pPr>
        <w:pStyle w:val="Body"/>
      </w:pPr>
      <w:r w:rsidRPr="008F18A1">
        <w:t xml:space="preserve">Teacher relief reimbursement invoices could be submitted from the start of the data collection period on </w:t>
      </w:r>
      <w:r w:rsidR="008F18A1" w:rsidRPr="008F18A1">
        <w:t>1</w:t>
      </w:r>
      <w:r w:rsidRPr="008F18A1">
        <w:t xml:space="preserve"> May 201</w:t>
      </w:r>
      <w:r w:rsidR="008F18A1" w:rsidRPr="008F18A1">
        <w:t>8</w:t>
      </w:r>
      <w:r w:rsidRPr="008F18A1">
        <w:t xml:space="preserve">, until </w:t>
      </w:r>
      <w:r w:rsidR="008F18A1" w:rsidRPr="008F18A1">
        <w:t>31</w:t>
      </w:r>
      <w:r w:rsidRPr="008F18A1">
        <w:t xml:space="preserve"> October 201</w:t>
      </w:r>
      <w:r w:rsidR="008F18A1" w:rsidRPr="008F18A1">
        <w:t>8</w:t>
      </w:r>
      <w:r w:rsidRPr="008F18A1">
        <w:t>, some two calendar months after the end of the extended data collection period.</w:t>
      </w:r>
    </w:p>
    <w:p w14:paraId="72A38557" w14:textId="46BF0424" w:rsidR="00705A2A" w:rsidRPr="008F18A1" w:rsidRDefault="00DD2912" w:rsidP="00463CB2">
      <w:pPr>
        <w:pStyle w:val="Body"/>
      </w:pPr>
      <w:r w:rsidRPr="008F18A1">
        <w:lastRenderedPageBreak/>
        <w:t xml:space="preserve">Considerable effort was invested in prompting schools to complete </w:t>
      </w:r>
      <w:r w:rsidR="00AA37A7" w:rsidRPr="008F18A1">
        <w:t xml:space="preserve">the invoice </w:t>
      </w:r>
      <w:r w:rsidRPr="008F18A1">
        <w:t>within this time frame</w:t>
      </w:r>
      <w:r w:rsidR="00705A2A" w:rsidRPr="008F18A1">
        <w:t>.</w:t>
      </w:r>
    </w:p>
    <w:p w14:paraId="063F5D82" w14:textId="37184194" w:rsidR="00705A2A" w:rsidRPr="00C25A65" w:rsidRDefault="00AA37A7" w:rsidP="00463CB2">
      <w:pPr>
        <w:pStyle w:val="Body"/>
      </w:pPr>
      <w:r w:rsidRPr="00C25A65">
        <w:t xml:space="preserve">The final batch of Exceptional Circumstances claims was processed on </w:t>
      </w:r>
      <w:r w:rsidR="00C25A65" w:rsidRPr="00C25A65">
        <w:t>31</w:t>
      </w:r>
      <w:r w:rsidRPr="00C25A65">
        <w:t xml:space="preserve"> November 201</w:t>
      </w:r>
      <w:r w:rsidR="00C25A65" w:rsidRPr="00C25A65">
        <w:t>8</w:t>
      </w:r>
      <w:r w:rsidR="00705A2A" w:rsidRPr="00C25A65">
        <w:t>.</w:t>
      </w:r>
    </w:p>
    <w:p w14:paraId="50F87056" w14:textId="77777777" w:rsidR="001234E2" w:rsidRPr="008C6072" w:rsidRDefault="001234E2" w:rsidP="0015680E">
      <w:pPr>
        <w:pStyle w:val="Heading3"/>
      </w:pPr>
      <w:bookmarkStart w:id="185" w:name="_Toc363639937"/>
      <w:bookmarkStart w:id="186" w:name="_Toc26796343"/>
      <w:r w:rsidRPr="008C6072">
        <w:t>Financial reporting</w:t>
      </w:r>
      <w:bookmarkEnd w:id="185"/>
      <w:bookmarkEnd w:id="186"/>
    </w:p>
    <w:p w14:paraId="65FA6AD5" w14:textId="77777777" w:rsidR="001234E2" w:rsidRPr="008C6072" w:rsidRDefault="00393B91" w:rsidP="00463CB2">
      <w:pPr>
        <w:pStyle w:val="Body"/>
      </w:pPr>
      <w:r w:rsidRPr="008C6072">
        <w:t xml:space="preserve">A financial report was prepared for </w:t>
      </w:r>
      <w:r w:rsidR="00492591" w:rsidRPr="008C6072">
        <w:t>the department</w:t>
      </w:r>
      <w:r w:rsidRPr="008C6072">
        <w:t xml:space="preserve"> at </w:t>
      </w:r>
      <w:r w:rsidR="00A32749" w:rsidRPr="008C6072">
        <w:t>a number of</w:t>
      </w:r>
      <w:r w:rsidRPr="008C6072">
        <w:t xml:space="preserve"> points in the data collection and invoice submission </w:t>
      </w:r>
      <w:r w:rsidR="00A32749" w:rsidRPr="008C6072">
        <w:t xml:space="preserve">cycle to monitor </w:t>
      </w:r>
      <w:r w:rsidRPr="008C6072">
        <w:t xml:space="preserve">invoice and </w:t>
      </w:r>
      <w:r w:rsidR="00475297" w:rsidRPr="008C6072">
        <w:t>Exceptional Circumstances</w:t>
      </w:r>
      <w:r w:rsidRPr="008C6072">
        <w:t xml:space="preserve"> claims</w:t>
      </w:r>
      <w:r w:rsidR="00A32749" w:rsidRPr="008C6072">
        <w:t xml:space="preserve"> against budget and review spend by items of interest, such as the three hour minimum payment.</w:t>
      </w:r>
    </w:p>
    <w:p w14:paraId="52E1542E" w14:textId="4E82D1C3" w:rsidR="00A32749" w:rsidRPr="008C6072" w:rsidRDefault="00A32749" w:rsidP="00463CB2">
      <w:pPr>
        <w:pStyle w:val="Body"/>
      </w:pPr>
      <w:r w:rsidRPr="008C6072">
        <w:t xml:space="preserve">The final financial report included a full reconciliation of drawings on the teacher relief reimbursement funds provided by </w:t>
      </w:r>
      <w:r w:rsidR="00492591" w:rsidRPr="008C6072">
        <w:t>the department</w:t>
      </w:r>
      <w:r w:rsidR="00AC2B7D">
        <w:t xml:space="preserve"> and</w:t>
      </w:r>
      <w:r w:rsidRPr="008C6072">
        <w:t xml:space="preserve"> details of all invoices and extras claims paid</w:t>
      </w:r>
      <w:r w:rsidR="00AC2B7D">
        <w:t>.</w:t>
      </w:r>
    </w:p>
    <w:p w14:paraId="29BE6CAD" w14:textId="77777777" w:rsidR="00192C10" w:rsidRPr="0050422B" w:rsidRDefault="00192C10" w:rsidP="00192C10">
      <w:pPr>
        <w:pStyle w:val="Heading2"/>
      </w:pPr>
      <w:bookmarkStart w:id="187" w:name="_Toc363639939"/>
      <w:bookmarkStart w:id="188" w:name="_Toc26796344"/>
      <w:r w:rsidRPr="0050422B">
        <w:t>Data preparation</w:t>
      </w:r>
      <w:bookmarkEnd w:id="187"/>
      <w:bookmarkEnd w:id="188"/>
    </w:p>
    <w:p w14:paraId="095BEBFD" w14:textId="77777777" w:rsidR="00192C10" w:rsidRPr="00E37DF3" w:rsidRDefault="00192C10" w:rsidP="00192C10">
      <w:pPr>
        <w:pStyle w:val="Body"/>
      </w:pPr>
      <w:bookmarkStart w:id="189" w:name="_Toc363639940"/>
      <w:r w:rsidRPr="00E37DF3">
        <w:t>Data preparation for the 2018 AEDC was based on the following assurances:</w:t>
      </w:r>
    </w:p>
    <w:p w14:paraId="2678F2CC" w14:textId="5E2FE48B" w:rsidR="00192C10" w:rsidRPr="00E37DF3" w:rsidRDefault="00192C10" w:rsidP="00192C10">
      <w:pPr>
        <w:pStyle w:val="Bullets1"/>
      </w:pPr>
      <w:r w:rsidRPr="00E37DF3">
        <w:t xml:space="preserve">the department would be able to start with the original data file extracted from the online data entry system database, run a set of syntax files and arrive at the same fully formed, historically consistent AEDC data set created by the </w:t>
      </w:r>
      <w:r w:rsidR="00A66A0F">
        <w:t>SRC</w:t>
      </w:r>
    </w:p>
    <w:p w14:paraId="09074432" w14:textId="77777777" w:rsidR="00192C10" w:rsidRPr="00E37DF3" w:rsidRDefault="00192C10" w:rsidP="00192C10">
      <w:pPr>
        <w:pStyle w:val="Bullets1"/>
      </w:pPr>
      <w:r w:rsidRPr="00E37DF3">
        <w:t>the data would be created in multiple formats as part of a formal replication and validation of the file</w:t>
      </w:r>
    </w:p>
    <w:p w14:paraId="76CFDB99" w14:textId="69F0EA58" w:rsidR="00192C10" w:rsidRPr="00E37DF3" w:rsidRDefault="00192C10" w:rsidP="00192C10">
      <w:pPr>
        <w:pStyle w:val="Bullets1"/>
      </w:pPr>
      <w:r w:rsidRPr="00E37DF3">
        <w:t>changes to outputs from the previous cycle would be minimised - file layout, variable naming and labelling conventions would be consistent with the unit record files (URFs) disseminated during Cycle 3</w:t>
      </w:r>
      <w:r w:rsidR="00A66A0F">
        <w:t>, unless otherwise agreed</w:t>
      </w:r>
    </w:p>
    <w:p w14:paraId="1F286795" w14:textId="77777777" w:rsidR="00192C10" w:rsidRDefault="00192C10" w:rsidP="00192C10">
      <w:pPr>
        <w:pStyle w:val="Bullets1"/>
      </w:pPr>
      <w:r w:rsidRPr="00E37DF3">
        <w:t>all of the variables would be fully documented in the data dictionary</w:t>
      </w:r>
    </w:p>
    <w:p w14:paraId="6C1A814A" w14:textId="18DEE010" w:rsidR="00192C10" w:rsidRPr="00E37DF3" w:rsidRDefault="00192C10" w:rsidP="00192C10">
      <w:pPr>
        <w:pStyle w:val="Bullets1"/>
      </w:pPr>
      <w:r w:rsidRPr="00E37DF3">
        <w:t>the data will have been examined by the Institute as part of a quality assurance process before sign off by the department</w:t>
      </w:r>
      <w:r>
        <w:t>.</w:t>
      </w:r>
      <w:r w:rsidR="00C8334F">
        <w:t xml:space="preserve"> </w:t>
      </w:r>
    </w:p>
    <w:p w14:paraId="4FDEDCA2" w14:textId="77777777" w:rsidR="00192C10" w:rsidRPr="0050422B" w:rsidRDefault="00192C10" w:rsidP="00192C10">
      <w:pPr>
        <w:pStyle w:val="Body"/>
      </w:pPr>
      <w:r w:rsidRPr="0050422B">
        <w:t>The following sections summarise the basic steps taken in compiling the data.</w:t>
      </w:r>
    </w:p>
    <w:p w14:paraId="33C30A4B" w14:textId="77777777" w:rsidR="00192C10" w:rsidRPr="0050422B" w:rsidRDefault="00192C10" w:rsidP="00192C10">
      <w:pPr>
        <w:pStyle w:val="Heading3"/>
      </w:pPr>
      <w:bookmarkStart w:id="190" w:name="_Toc26796345"/>
      <w:r w:rsidRPr="0050422B">
        <w:t>Initial data preparation</w:t>
      </w:r>
      <w:bookmarkEnd w:id="189"/>
      <w:bookmarkEnd w:id="190"/>
    </w:p>
    <w:p w14:paraId="5C6EB81C" w14:textId="77777777" w:rsidR="00192C10" w:rsidRPr="0050422B" w:rsidRDefault="00192C10" w:rsidP="00192C10">
      <w:pPr>
        <w:pStyle w:val="Body"/>
        <w:rPr>
          <w:sz w:val="22"/>
        </w:rPr>
      </w:pPr>
      <w:bookmarkStart w:id="191" w:name="_Toc363639941"/>
      <w:r w:rsidRPr="0050422B">
        <w:t>There were three initial steps in creating a basic ‘raw’ data file:</w:t>
      </w:r>
    </w:p>
    <w:p w14:paraId="1E99F459" w14:textId="77777777" w:rsidR="00192C10" w:rsidRPr="0050422B" w:rsidRDefault="00192C10" w:rsidP="00192C10">
      <w:pPr>
        <w:pStyle w:val="Bullets1"/>
      </w:pPr>
      <w:r w:rsidRPr="0050422B">
        <w:t xml:space="preserve">the final extract from the online data entry system database was imported into SPSS on </w:t>
      </w:r>
      <w:r>
        <w:t>28</w:t>
      </w:r>
      <w:r w:rsidRPr="0050422B">
        <w:t xml:space="preserve"> August 201</w:t>
      </w:r>
      <w:r>
        <w:t>8</w:t>
      </w:r>
      <w:r w:rsidRPr="0050422B">
        <w:t xml:space="preserve">. The total number of instruments was </w:t>
      </w:r>
      <w:r>
        <w:t>309,461</w:t>
      </w:r>
    </w:p>
    <w:p w14:paraId="133FBC92" w14:textId="0E9F0749" w:rsidR="00192C10" w:rsidRPr="00362946" w:rsidRDefault="00192C10" w:rsidP="00192C10">
      <w:pPr>
        <w:pStyle w:val="Bullets1"/>
      </w:pPr>
      <w:r w:rsidRPr="00362946">
        <w:t xml:space="preserve">a separate verbatim file was created containing </w:t>
      </w:r>
      <w:r w:rsidR="00446272">
        <w:t>T</w:t>
      </w:r>
      <w:r w:rsidRPr="00362946">
        <w:t>eachers’ responses to the 10 free-text items interspersed throughout the instrument. The 10 fields were then deleted from the main file</w:t>
      </w:r>
    </w:p>
    <w:p w14:paraId="0F31F666" w14:textId="77777777" w:rsidR="00192C10" w:rsidRPr="0050422B" w:rsidRDefault="00192C10" w:rsidP="00192C10">
      <w:pPr>
        <w:pStyle w:val="Bullets1"/>
      </w:pPr>
      <w:r w:rsidRPr="0050422B">
        <w:t xml:space="preserve">all variables in the original file were renamed </w:t>
      </w:r>
      <w:r>
        <w:t>and recoded to match the data file from previous cycles.</w:t>
      </w:r>
    </w:p>
    <w:p w14:paraId="0AC653DE" w14:textId="77777777" w:rsidR="00192C10" w:rsidRPr="003B4695" w:rsidRDefault="00192C10" w:rsidP="00192C10">
      <w:pPr>
        <w:pStyle w:val="Heading3"/>
      </w:pPr>
      <w:bookmarkStart w:id="192" w:name="_Toc26796346"/>
      <w:r w:rsidRPr="003B4695">
        <w:t>Key data cleaning tasks</w:t>
      </w:r>
      <w:bookmarkEnd w:id="191"/>
      <w:bookmarkEnd w:id="192"/>
    </w:p>
    <w:p w14:paraId="758C1096" w14:textId="148395F6" w:rsidR="00192C10" w:rsidRPr="003579D5" w:rsidRDefault="00192C10" w:rsidP="00192C10">
      <w:pPr>
        <w:pStyle w:val="Body"/>
        <w:rPr>
          <w:highlight w:val="yellow"/>
        </w:rPr>
      </w:pPr>
      <w:r w:rsidRPr="003B4695">
        <w:t xml:space="preserve">Relatively little cleaning was required of the data extracted from the online data entry system database. In itself, the primary data provided by </w:t>
      </w:r>
      <w:r w:rsidR="00446272">
        <w:t>T</w:t>
      </w:r>
      <w:r w:rsidRPr="003B4695">
        <w:t xml:space="preserve">eachers was of a very high quality. The major data cleaning tasks </w:t>
      </w:r>
      <w:r w:rsidRPr="0039058F">
        <w:t>involved five modifications</w:t>
      </w:r>
      <w:r w:rsidRPr="003B4695">
        <w:t>:</w:t>
      </w:r>
    </w:p>
    <w:p w14:paraId="19653964" w14:textId="3583081D" w:rsidR="00192C10" w:rsidRPr="003B4695" w:rsidRDefault="00192C10" w:rsidP="00192C10">
      <w:pPr>
        <w:pStyle w:val="Bullets1"/>
      </w:pPr>
      <w:r w:rsidRPr="003B4695">
        <w:t xml:space="preserve">amendments requested by the schools and STCs through the </w:t>
      </w:r>
      <w:r w:rsidR="00803939">
        <w:t>h</w:t>
      </w:r>
      <w:r w:rsidRPr="003B4695">
        <w:t>elpdesk</w:t>
      </w:r>
    </w:p>
    <w:p w14:paraId="5B575E35" w14:textId="6F6C7399" w:rsidR="00192C10" w:rsidRPr="00AB221B" w:rsidRDefault="00192C10" w:rsidP="00192C10">
      <w:pPr>
        <w:pStyle w:val="Bullets1"/>
        <w:rPr>
          <w:rStyle w:val="BodyChar"/>
          <w:rFonts w:eastAsiaTheme="minorHAnsi" w:cstheme="minorBidi"/>
          <w:szCs w:val="22"/>
        </w:rPr>
      </w:pPr>
      <w:r>
        <w:rPr>
          <w:rStyle w:val="BodyChar"/>
          <w:rFonts w:eastAsiaTheme="minorHAnsi"/>
        </w:rPr>
        <w:lastRenderedPageBreak/>
        <w:t xml:space="preserve">applying STC post-population checks of date of birth, gender, </w:t>
      </w:r>
      <w:r w:rsidR="00A66A0F">
        <w:rPr>
          <w:rStyle w:val="BodyChar"/>
          <w:rFonts w:eastAsiaTheme="minorHAnsi"/>
        </w:rPr>
        <w:t xml:space="preserve">resolution of </w:t>
      </w:r>
      <w:r>
        <w:rPr>
          <w:rStyle w:val="BodyChar"/>
          <w:rFonts w:eastAsiaTheme="minorHAnsi"/>
        </w:rPr>
        <w:t>duplicate records and invalid addresses</w:t>
      </w:r>
    </w:p>
    <w:p w14:paraId="41C60FE3" w14:textId="310BA78E" w:rsidR="00192C10" w:rsidRDefault="00A66A0F" w:rsidP="00192C10">
      <w:pPr>
        <w:pStyle w:val="Bullets1"/>
        <w:rPr>
          <w:rStyle w:val="BodyChar"/>
          <w:rFonts w:eastAsiaTheme="minorHAnsi" w:cstheme="minorBidi"/>
          <w:szCs w:val="22"/>
        </w:rPr>
      </w:pPr>
      <w:r>
        <w:rPr>
          <w:rStyle w:val="BodyChar"/>
          <w:rFonts w:eastAsiaTheme="minorHAnsi" w:cstheme="minorBidi"/>
          <w:szCs w:val="22"/>
        </w:rPr>
        <w:t xml:space="preserve">post-populating data </w:t>
      </w:r>
      <w:r w:rsidR="00192C10">
        <w:rPr>
          <w:rStyle w:val="BodyChar"/>
          <w:rFonts w:eastAsiaTheme="minorHAnsi" w:cstheme="minorBidi"/>
          <w:szCs w:val="22"/>
        </w:rPr>
        <w:t xml:space="preserve">for West Australian cases for </w:t>
      </w:r>
      <w:r>
        <w:rPr>
          <w:rStyle w:val="BodyChar"/>
          <w:rFonts w:eastAsiaTheme="minorHAnsi" w:cstheme="minorBidi"/>
          <w:szCs w:val="22"/>
        </w:rPr>
        <w:t xml:space="preserve">agreed items, including </w:t>
      </w:r>
      <w:r w:rsidR="00192C10">
        <w:rPr>
          <w:rStyle w:val="BodyChar"/>
          <w:rFonts w:eastAsiaTheme="minorHAnsi" w:cstheme="minorBidi"/>
          <w:szCs w:val="22"/>
        </w:rPr>
        <w:t>children repeating a grade and parental education</w:t>
      </w:r>
    </w:p>
    <w:p w14:paraId="665C623C" w14:textId="77777777" w:rsidR="00192C10" w:rsidRDefault="00192C10" w:rsidP="00192C10">
      <w:pPr>
        <w:pStyle w:val="Bullets1"/>
        <w:rPr>
          <w:rStyle w:val="BodyChar"/>
          <w:rFonts w:eastAsiaTheme="minorHAnsi" w:cstheme="minorBidi"/>
          <w:szCs w:val="22"/>
        </w:rPr>
      </w:pPr>
      <w:r>
        <w:rPr>
          <w:rStyle w:val="BodyChar"/>
          <w:rFonts w:eastAsiaTheme="minorHAnsi" w:cstheme="minorBidi"/>
          <w:szCs w:val="22"/>
        </w:rPr>
        <w:t>adding post-population attendance data where this was provided from administrative records</w:t>
      </w:r>
    </w:p>
    <w:p w14:paraId="013191C9" w14:textId="07D945E4" w:rsidR="00192C10" w:rsidRPr="00E624E8" w:rsidRDefault="00192C10" w:rsidP="00192C10">
      <w:pPr>
        <w:pStyle w:val="Bullets1"/>
        <w:rPr>
          <w:rStyle w:val="BodyChar"/>
        </w:rPr>
      </w:pPr>
      <w:r>
        <w:t xml:space="preserve">removing data from variables that should be skipped if a </w:t>
      </w:r>
      <w:r w:rsidR="00446272">
        <w:t>T</w:t>
      </w:r>
      <w:r>
        <w:t xml:space="preserve">eacher revised their </w:t>
      </w:r>
      <w:r w:rsidR="00A66A0F">
        <w:t>response to</w:t>
      </w:r>
      <w:r>
        <w:t xml:space="preserve"> an earlier question. For example, if a </w:t>
      </w:r>
      <w:r w:rsidR="00446272">
        <w:t>T</w:t>
      </w:r>
      <w:r>
        <w:t xml:space="preserve">eacher completed part of an instrument for a child and then returned to the question on whether they felt they could adequately assess a child and amended their answer to </w:t>
      </w:r>
      <w:r w:rsidR="00CC1C2E">
        <w:t>‘</w:t>
      </w:r>
      <w:r>
        <w:t>No</w:t>
      </w:r>
      <w:r w:rsidR="00CC1C2E">
        <w:t>’</w:t>
      </w:r>
      <w:r>
        <w:t>, all data in the assessment variables for that child were cleared out.</w:t>
      </w:r>
    </w:p>
    <w:p w14:paraId="65B27467" w14:textId="77777777" w:rsidR="00192C10" w:rsidRPr="00E624E8" w:rsidRDefault="00192C10" w:rsidP="00192C10">
      <w:pPr>
        <w:pStyle w:val="Body"/>
        <w:rPr>
          <w:highlight w:val="cyan"/>
        </w:rPr>
      </w:pPr>
      <w:r w:rsidRPr="00416720">
        <w:t xml:space="preserve">All documented requests to modify the data were consolidated into a single routine. </w:t>
      </w:r>
    </w:p>
    <w:p w14:paraId="0A288FF4" w14:textId="10139DF9" w:rsidR="00192C10" w:rsidRDefault="00192C10" w:rsidP="00192C10">
      <w:pPr>
        <w:pStyle w:val="Bullets1"/>
        <w:numPr>
          <w:ilvl w:val="0"/>
          <w:numId w:val="0"/>
        </w:numPr>
      </w:pPr>
      <w:r>
        <w:t xml:space="preserve">Child ages were exported for review if the child </w:t>
      </w:r>
      <w:r w:rsidR="00A66A0F">
        <w:t xml:space="preserve">age </w:t>
      </w:r>
      <w:r>
        <w:t>was under 4 or over age 7 (or under 5 if the child was repeating the grade) (334 cases), while gender w</w:t>
      </w:r>
      <w:r w:rsidR="00A66A0F">
        <w:t>as</w:t>
      </w:r>
      <w:r>
        <w:t xml:space="preserve"> checked where the recorded gender </w:t>
      </w:r>
      <w:r w:rsidRPr="00416720">
        <w:t>was different from the pre-populated gender (517 cases). STCs were provided with details for these children and asked to confirm or modify the information according to that held in their local systems.</w:t>
      </w:r>
    </w:p>
    <w:p w14:paraId="51273E3C" w14:textId="03A39545" w:rsidR="00192C10" w:rsidRPr="00B27B14" w:rsidRDefault="00192C10" w:rsidP="00192C10">
      <w:pPr>
        <w:pStyle w:val="Bullets1"/>
        <w:numPr>
          <w:ilvl w:val="0"/>
          <w:numId w:val="0"/>
        </w:numPr>
        <w:rPr>
          <w:rFonts w:cs="Arial"/>
        </w:rPr>
      </w:pPr>
      <w:r>
        <w:rPr>
          <w:rFonts w:cs="Arial"/>
        </w:rPr>
        <w:t>There were 1,142</w:t>
      </w:r>
      <w:r w:rsidRPr="00B27B14">
        <w:rPr>
          <w:rFonts w:cs="Arial"/>
        </w:rPr>
        <w:t xml:space="preserve"> children in the original data extract who shared the same</w:t>
      </w:r>
      <w:r w:rsidRPr="00B27B14">
        <w:rPr>
          <w:rFonts w:cs="Arial"/>
          <w:i/>
        </w:rPr>
        <w:t xml:space="preserve"> first name, last name </w:t>
      </w:r>
      <w:r w:rsidRPr="00B27B14">
        <w:rPr>
          <w:rFonts w:cs="Arial"/>
        </w:rPr>
        <w:t xml:space="preserve">and </w:t>
      </w:r>
      <w:r w:rsidRPr="00B27B14">
        <w:rPr>
          <w:rFonts w:cs="Arial"/>
          <w:i/>
        </w:rPr>
        <w:t>date of birth</w:t>
      </w:r>
      <w:r>
        <w:rPr>
          <w:rFonts w:cs="Arial"/>
          <w:i/>
        </w:rPr>
        <w:t xml:space="preserve"> </w:t>
      </w:r>
      <w:r>
        <w:rPr>
          <w:rFonts w:cs="Arial"/>
        </w:rPr>
        <w:t xml:space="preserve">or </w:t>
      </w:r>
      <w:r>
        <w:rPr>
          <w:rFonts w:cs="Arial"/>
          <w:i/>
        </w:rPr>
        <w:t xml:space="preserve">first name, last </w:t>
      </w:r>
      <w:r w:rsidR="00F54021">
        <w:rPr>
          <w:rFonts w:cs="Arial"/>
          <w:i/>
        </w:rPr>
        <w:t xml:space="preserve">name </w:t>
      </w:r>
      <w:r w:rsidR="00F54021">
        <w:rPr>
          <w:rFonts w:cs="Arial"/>
        </w:rPr>
        <w:t>and</w:t>
      </w:r>
      <w:r>
        <w:rPr>
          <w:rFonts w:cs="Arial"/>
        </w:rPr>
        <w:t xml:space="preserve"> </w:t>
      </w:r>
      <w:r>
        <w:rPr>
          <w:rFonts w:cs="Arial"/>
          <w:i/>
        </w:rPr>
        <w:t>school</w:t>
      </w:r>
      <w:r w:rsidRPr="00B27B14">
        <w:rPr>
          <w:rFonts w:cs="Arial"/>
        </w:rPr>
        <w:t xml:space="preserve">. Most of these children had changed schools during the course of the collection and were assessed </w:t>
      </w:r>
      <w:r w:rsidR="00446272">
        <w:rPr>
          <w:rFonts w:cs="Arial"/>
        </w:rPr>
        <w:t>i</w:t>
      </w:r>
      <w:r w:rsidR="00036B5A">
        <w:rPr>
          <w:rFonts w:cs="Arial"/>
        </w:rPr>
        <w:t>ndependent</w:t>
      </w:r>
      <w:r w:rsidRPr="00B27B14">
        <w:rPr>
          <w:rFonts w:cs="Arial"/>
        </w:rPr>
        <w:t xml:space="preserve">ly by </w:t>
      </w:r>
      <w:r w:rsidR="00296B37">
        <w:rPr>
          <w:rFonts w:cs="Arial"/>
        </w:rPr>
        <w:t>t</w:t>
      </w:r>
      <w:r w:rsidRPr="00B27B14">
        <w:rPr>
          <w:rFonts w:cs="Arial"/>
        </w:rPr>
        <w:t>eachers in different schools.</w:t>
      </w:r>
      <w:r>
        <w:rPr>
          <w:rFonts w:cs="Arial"/>
        </w:rPr>
        <w:t xml:space="preserve"> Retaining the records of </w:t>
      </w:r>
      <w:r w:rsidR="00A66A0F">
        <w:rPr>
          <w:rFonts w:cs="Arial"/>
        </w:rPr>
        <w:t>ten</w:t>
      </w:r>
      <w:r w:rsidRPr="00B27B14">
        <w:rPr>
          <w:rFonts w:cs="Arial"/>
        </w:rPr>
        <w:t xml:space="preserve"> children with very common names (e.g. William Smith) as unique</w:t>
      </w:r>
      <w:r>
        <w:rPr>
          <w:rFonts w:cs="Arial"/>
        </w:rPr>
        <w:t>, and selecting one student of each duplicate grouping to retain</w:t>
      </w:r>
      <w:r w:rsidRPr="00B27B14">
        <w:rPr>
          <w:rFonts w:cs="Arial"/>
        </w:rPr>
        <w:t>, a list of the</w:t>
      </w:r>
      <w:r>
        <w:rPr>
          <w:rFonts w:cs="Arial"/>
        </w:rPr>
        <w:t>se children</w:t>
      </w:r>
      <w:r w:rsidRPr="00B27B14">
        <w:rPr>
          <w:rFonts w:cs="Arial"/>
        </w:rPr>
        <w:t xml:space="preserve"> was sent to the</w:t>
      </w:r>
      <w:r>
        <w:rPr>
          <w:rFonts w:cs="Arial"/>
        </w:rPr>
        <w:t xml:space="preserve"> relevant</w:t>
      </w:r>
      <w:r w:rsidRPr="00B27B14">
        <w:rPr>
          <w:rFonts w:cs="Arial"/>
        </w:rPr>
        <w:t xml:space="preserve"> STCs with guidelines to assist them in determining which record was to be retained and reported in the 201</w:t>
      </w:r>
      <w:r>
        <w:rPr>
          <w:rFonts w:cs="Arial"/>
        </w:rPr>
        <w:t>8</w:t>
      </w:r>
      <w:r w:rsidRPr="00B27B14">
        <w:rPr>
          <w:rFonts w:cs="Arial"/>
        </w:rPr>
        <w:t xml:space="preserve"> AED</w:t>
      </w:r>
      <w:r>
        <w:rPr>
          <w:rFonts w:cs="Arial"/>
        </w:rPr>
        <w:t>C</w:t>
      </w:r>
      <w:r w:rsidRPr="00B27B14">
        <w:rPr>
          <w:rFonts w:cs="Arial"/>
        </w:rPr>
        <w:t xml:space="preserve"> and which was to be flagged and excluded.</w:t>
      </w:r>
      <w:r>
        <w:rPr>
          <w:rFonts w:cs="Arial"/>
        </w:rPr>
        <w:t xml:space="preserve"> </w:t>
      </w:r>
      <w:r w:rsidRPr="00B27B14">
        <w:rPr>
          <w:rFonts w:cs="Arial"/>
        </w:rPr>
        <w:t>The agreed de-duplication rules were as follows:</w:t>
      </w:r>
    </w:p>
    <w:p w14:paraId="698B5F48" w14:textId="77777777" w:rsidR="00192C10" w:rsidRPr="00B27B14" w:rsidRDefault="00192C10" w:rsidP="00A66A0F">
      <w:pPr>
        <w:pStyle w:val="Bullets1"/>
      </w:pPr>
      <w:r w:rsidRPr="00B27B14">
        <w:t>where there is one valid and one skipped or invalid instrument, retain the valid instrument; and</w:t>
      </w:r>
    </w:p>
    <w:p w14:paraId="22D3450B" w14:textId="730F2015" w:rsidR="00192C10" w:rsidRPr="00B27B14" w:rsidRDefault="00192C10" w:rsidP="00A66A0F">
      <w:pPr>
        <w:pStyle w:val="Bullets1"/>
      </w:pPr>
      <w:r w:rsidRPr="00B27B14">
        <w:t xml:space="preserve">where both instruments are either valid, invalid or have been skipped, retain the instrument completed first - the earlier instrument would have been completed by the </w:t>
      </w:r>
      <w:r w:rsidR="00446272">
        <w:t>T</w:t>
      </w:r>
      <w:r w:rsidRPr="00B27B14">
        <w:t>eacher who had known the child the longest.</w:t>
      </w:r>
    </w:p>
    <w:p w14:paraId="1E0C8274" w14:textId="4285CFCA" w:rsidR="00192C10" w:rsidRPr="00B27B14" w:rsidRDefault="00192C10" w:rsidP="00192C10">
      <w:pPr>
        <w:pStyle w:val="Bullets1"/>
        <w:numPr>
          <w:ilvl w:val="0"/>
          <w:numId w:val="0"/>
        </w:numPr>
        <w:rPr>
          <w:rFonts w:cs="Arial"/>
        </w:rPr>
      </w:pPr>
      <w:r>
        <w:rPr>
          <w:rFonts w:cs="Arial"/>
        </w:rPr>
        <w:t xml:space="preserve">After incorporating advice from the STCs, 508 records were excluded as duplicate. </w:t>
      </w:r>
      <w:r w:rsidRPr="00B27B14">
        <w:rPr>
          <w:rFonts w:cs="Arial"/>
        </w:rPr>
        <w:t xml:space="preserve">Exclusion </w:t>
      </w:r>
      <w:r w:rsidRPr="00B27B14">
        <w:rPr>
          <w:rStyle w:val="BodyChar"/>
          <w:rFonts w:eastAsiaTheme="minorHAnsi"/>
        </w:rPr>
        <w:t>of the ‘duplicate’ records avoided possible distortions in the data. It was also particularly important for linkage projects in which duplicate records will create concerns and would have to be excluded anyway.</w:t>
      </w:r>
      <w:r>
        <w:rPr>
          <w:rStyle w:val="BodyChar"/>
          <w:rFonts w:eastAsiaTheme="minorHAnsi"/>
        </w:rPr>
        <w:t xml:space="preserve"> </w:t>
      </w:r>
      <w:r w:rsidRPr="00B27B14">
        <w:rPr>
          <w:rStyle w:val="BodyChar"/>
          <w:rFonts w:eastAsiaTheme="minorHAnsi"/>
        </w:rPr>
        <w:t>Th</w:t>
      </w:r>
      <w:r>
        <w:rPr>
          <w:rStyle w:val="BodyChar"/>
          <w:rFonts w:eastAsiaTheme="minorHAnsi"/>
        </w:rPr>
        <w:t>e net effect of excluding the 508</w:t>
      </w:r>
      <w:r w:rsidRPr="00B27B14">
        <w:rPr>
          <w:rStyle w:val="BodyChar"/>
          <w:rFonts w:eastAsiaTheme="minorHAnsi"/>
        </w:rPr>
        <w:t xml:space="preserve"> duplicates was to reduce the number of children that </w:t>
      </w:r>
      <w:r>
        <w:rPr>
          <w:rStyle w:val="BodyChar"/>
          <w:rFonts w:eastAsiaTheme="minorHAnsi"/>
        </w:rPr>
        <w:t xml:space="preserve">participated in the 2018 AEDC </w:t>
      </w:r>
      <w:r w:rsidRPr="00B27B14">
        <w:rPr>
          <w:rStyle w:val="BodyChar"/>
          <w:rFonts w:eastAsiaTheme="minorHAnsi"/>
        </w:rPr>
        <w:t xml:space="preserve">from </w:t>
      </w:r>
      <w:r>
        <w:rPr>
          <w:rStyle w:val="BodyChar"/>
          <w:rFonts w:eastAsiaTheme="minorHAnsi"/>
        </w:rPr>
        <w:t>309,461</w:t>
      </w:r>
      <w:r w:rsidRPr="00B27B14">
        <w:rPr>
          <w:rStyle w:val="BodyChar"/>
          <w:rFonts w:eastAsiaTheme="minorHAnsi"/>
        </w:rPr>
        <w:t xml:space="preserve"> to </w:t>
      </w:r>
      <w:r>
        <w:rPr>
          <w:rStyle w:val="BodyChar"/>
          <w:rFonts w:eastAsiaTheme="minorHAnsi"/>
        </w:rPr>
        <w:t>308,</w:t>
      </w:r>
      <w:r w:rsidR="00A66A0F">
        <w:rPr>
          <w:rStyle w:val="BodyChar"/>
          <w:rFonts w:eastAsiaTheme="minorHAnsi"/>
        </w:rPr>
        <w:t>95</w:t>
      </w:r>
      <w:r>
        <w:rPr>
          <w:rStyle w:val="BodyChar"/>
          <w:rFonts w:eastAsiaTheme="minorHAnsi"/>
        </w:rPr>
        <w:t>3</w:t>
      </w:r>
      <w:r w:rsidRPr="00B27B14">
        <w:rPr>
          <w:rStyle w:val="BodyChar"/>
          <w:rFonts w:eastAsiaTheme="minorHAnsi"/>
        </w:rPr>
        <w:t>.</w:t>
      </w:r>
      <w:r>
        <w:rPr>
          <w:rStyle w:val="BodyChar"/>
          <w:rFonts w:eastAsiaTheme="minorHAnsi"/>
        </w:rPr>
        <w:t xml:space="preserve"> </w:t>
      </w:r>
      <w:r w:rsidRPr="00B27B14">
        <w:rPr>
          <w:rStyle w:val="BodyChar"/>
          <w:rFonts w:eastAsiaTheme="minorHAnsi"/>
        </w:rPr>
        <w:t xml:space="preserve">The </w:t>
      </w:r>
      <w:r>
        <w:rPr>
          <w:rStyle w:val="BodyChar"/>
          <w:rFonts w:eastAsiaTheme="minorHAnsi"/>
        </w:rPr>
        <w:t>508</w:t>
      </w:r>
      <w:r w:rsidRPr="00B27B14">
        <w:rPr>
          <w:rStyle w:val="BodyChar"/>
          <w:rFonts w:eastAsiaTheme="minorHAnsi"/>
        </w:rPr>
        <w:t xml:space="preserve"> duplicates were not discarded but retained in pairs in a separate</w:t>
      </w:r>
      <w:r w:rsidRPr="00B27B14">
        <w:rPr>
          <w:rFonts w:cs="Arial"/>
        </w:rPr>
        <w:t xml:space="preserve"> sub-file for further analysis.</w:t>
      </w:r>
    </w:p>
    <w:p w14:paraId="60F54C3E" w14:textId="77777777" w:rsidR="00192C10" w:rsidRPr="00321BBD" w:rsidRDefault="00192C10" w:rsidP="00192C10">
      <w:pPr>
        <w:pStyle w:val="Heading3"/>
      </w:pPr>
      <w:bookmarkStart w:id="193" w:name="_Toc363639942"/>
      <w:bookmarkStart w:id="194" w:name="_Toc26796347"/>
      <w:r w:rsidRPr="00321BBD">
        <w:t>Key data transformation tasks</w:t>
      </w:r>
      <w:bookmarkEnd w:id="193"/>
      <w:bookmarkEnd w:id="194"/>
    </w:p>
    <w:p w14:paraId="3D7AD7E4" w14:textId="7BA538E1" w:rsidR="00192C10" w:rsidRPr="00B27B14" w:rsidRDefault="00192C10" w:rsidP="00192C10">
      <w:pPr>
        <w:pStyle w:val="Body"/>
      </w:pPr>
      <w:bookmarkStart w:id="195" w:name="_Ref455064150"/>
      <w:r w:rsidRPr="00B27B14">
        <w:t>Given the volume of data transformation-related material, full details are not provided in this report</w:t>
      </w:r>
      <w:r w:rsidR="00A66A0F">
        <w:t>.</w:t>
      </w:r>
      <w:r w:rsidR="00C8334F">
        <w:t xml:space="preserve"> </w:t>
      </w:r>
      <w:r w:rsidR="00A66A0F">
        <w:t>M</w:t>
      </w:r>
      <w:r>
        <w:t>ore information on transformations can be found in the</w:t>
      </w:r>
      <w:r w:rsidRPr="00B27B14">
        <w:t xml:space="preserve"> </w:t>
      </w:r>
      <w:r>
        <w:rPr>
          <w:i/>
        </w:rPr>
        <w:t>AEDC</w:t>
      </w:r>
      <w:r w:rsidRPr="00B27B14">
        <w:rPr>
          <w:i/>
        </w:rPr>
        <w:t xml:space="preserve"> Data Dictionary</w:t>
      </w:r>
      <w:r w:rsidRPr="00B27B14">
        <w:t xml:space="preserve">. </w:t>
      </w:r>
    </w:p>
    <w:p w14:paraId="2CB918DA" w14:textId="77777777" w:rsidR="00192C10" w:rsidRPr="00B27B14" w:rsidRDefault="00192C10" w:rsidP="00192C10">
      <w:pPr>
        <w:pStyle w:val="Body"/>
      </w:pPr>
      <w:r w:rsidRPr="00B27B14">
        <w:t xml:space="preserve">In summary, </w:t>
      </w:r>
      <w:r>
        <w:t xml:space="preserve">the </w:t>
      </w:r>
      <w:r w:rsidRPr="00B27B14">
        <w:t xml:space="preserve">key data transformations were </w:t>
      </w:r>
      <w:r>
        <w:t>as follows</w:t>
      </w:r>
      <w:r w:rsidRPr="00B27B14">
        <w:t>:</w:t>
      </w:r>
    </w:p>
    <w:p w14:paraId="53FB2090" w14:textId="45B97AE4" w:rsidR="00192C10" w:rsidRDefault="00192C10" w:rsidP="00192C10">
      <w:pPr>
        <w:pStyle w:val="Bullets1"/>
      </w:pPr>
      <w:r w:rsidRPr="00B27B14">
        <w:t xml:space="preserve">multiple response items were converted to individual variables (such as </w:t>
      </w:r>
      <w:r w:rsidR="00FE5CFD">
        <w:t>Aboriginal and Torres Strait Islander</w:t>
      </w:r>
      <w:r w:rsidRPr="00B27B14">
        <w:t xml:space="preserve"> Cultural Consultant types);</w:t>
      </w:r>
    </w:p>
    <w:p w14:paraId="641D0515" w14:textId="34FA45B8" w:rsidR="00192C10" w:rsidRPr="00B27B14" w:rsidRDefault="00192C10" w:rsidP="00192C10">
      <w:pPr>
        <w:pStyle w:val="Bullets1"/>
      </w:pPr>
      <w:r>
        <w:lastRenderedPageBreak/>
        <w:t xml:space="preserve">data transformations for output variables derived from more than </w:t>
      </w:r>
      <w:r w:rsidR="00FE5CFD">
        <w:t>one</w:t>
      </w:r>
      <w:r>
        <w:t xml:space="preserve"> input variable (e.g. </w:t>
      </w:r>
      <w:r w:rsidR="00FE5CFD">
        <w:t>‘</w:t>
      </w:r>
      <w:r>
        <w:t>Tmsch</w:t>
      </w:r>
      <w:r w:rsidR="00FE5CFD">
        <w:t>’,</w:t>
      </w:r>
      <w:r>
        <w:t xml:space="preserve"> derived from whether the child has been in the class for more than </w:t>
      </w:r>
      <w:r w:rsidR="00FE5CFD">
        <w:t>one</w:t>
      </w:r>
      <w:r>
        <w:t xml:space="preserve"> month at the time of assessment and whether the </w:t>
      </w:r>
      <w:r w:rsidR="00446272">
        <w:t>T</w:t>
      </w:r>
      <w:r>
        <w:t>eacher felt they could adequately assess the child);</w:t>
      </w:r>
    </w:p>
    <w:p w14:paraId="4858EF7D" w14:textId="2E92E276" w:rsidR="00192C10" w:rsidRDefault="00192C10" w:rsidP="00192C10">
      <w:pPr>
        <w:pStyle w:val="Bullets1"/>
      </w:pPr>
      <w:r>
        <w:t xml:space="preserve">transformations for derived demographic </w:t>
      </w:r>
      <w:r w:rsidR="00FE5CFD">
        <w:t xml:space="preserve">items </w:t>
      </w:r>
      <w:r>
        <w:t xml:space="preserve">such as </w:t>
      </w:r>
      <w:r w:rsidR="00FE5CFD">
        <w:t>‘</w:t>
      </w:r>
      <w:r>
        <w:t>AgeGroup3to7</w:t>
      </w:r>
      <w:r w:rsidR="00FE5CFD">
        <w:t>’</w:t>
      </w:r>
      <w:r>
        <w:t xml:space="preserve"> and </w:t>
      </w:r>
      <w:r w:rsidR="00FE5CFD">
        <w:t>‘</w:t>
      </w:r>
      <w:r>
        <w:t>PlaceOfBirth</w:t>
      </w:r>
      <w:r w:rsidR="00FE5CFD">
        <w:t>’</w:t>
      </w:r>
      <w:r w:rsidRPr="00B27B14">
        <w:t>;</w:t>
      </w:r>
    </w:p>
    <w:p w14:paraId="16E867BA" w14:textId="77777777" w:rsidR="00192C10" w:rsidRDefault="00192C10" w:rsidP="00192C10">
      <w:pPr>
        <w:pStyle w:val="Bullets1"/>
      </w:pPr>
      <w:r w:rsidRPr="00B27B14">
        <w:t>domain score variables</w:t>
      </w:r>
      <w:r>
        <w:t>, cut-offs and other derived items such as DV1 and DV2</w:t>
      </w:r>
      <w:r w:rsidRPr="00B27B14">
        <w:t xml:space="preserve"> were calculated using syntax adapted from the Canadian EDI;</w:t>
      </w:r>
      <w:r>
        <w:t xml:space="preserve"> </w:t>
      </w:r>
    </w:p>
    <w:p w14:paraId="6CE011D3" w14:textId="5406A52E" w:rsidR="00192C10" w:rsidRDefault="00192C10" w:rsidP="00192C10">
      <w:pPr>
        <w:pStyle w:val="Bullets1"/>
      </w:pPr>
      <w:r>
        <w:t>the Multiple Strength Indicator was calculated using syntax provided by the Institute.</w:t>
      </w:r>
    </w:p>
    <w:p w14:paraId="6B18C1E3" w14:textId="77777777" w:rsidR="00192C10" w:rsidRPr="00362946" w:rsidRDefault="00192C10" w:rsidP="00192C10">
      <w:pPr>
        <w:pStyle w:val="Heading3"/>
      </w:pPr>
      <w:bookmarkStart w:id="196" w:name="_Toc26796348"/>
      <w:r w:rsidRPr="00362946">
        <w:t>Geocoding</w:t>
      </w:r>
      <w:bookmarkEnd w:id="195"/>
      <w:bookmarkEnd w:id="196"/>
    </w:p>
    <w:p w14:paraId="2FD31395" w14:textId="4A43B884" w:rsidR="00192C10" w:rsidRDefault="00192C10" w:rsidP="00192C10">
      <w:pPr>
        <w:pStyle w:val="Body"/>
      </w:pPr>
      <w:bookmarkStart w:id="197" w:name="_Toc363639943"/>
      <w:r w:rsidRPr="00071A76">
        <w:t>Excluding West-Australian records</w:t>
      </w:r>
      <w:r>
        <w:t xml:space="preserve"> which were post-populated with address and geocode information, 43,5</w:t>
      </w:r>
      <w:r w:rsidR="00706910">
        <w:t>50</w:t>
      </w:r>
      <w:r>
        <w:t xml:space="preserve"> records required geocoding due to having either no pre-populat</w:t>
      </w:r>
      <w:r w:rsidR="00706910">
        <w:t>ed</w:t>
      </w:r>
      <w:r>
        <w:t xml:space="preserve"> </w:t>
      </w:r>
      <w:r w:rsidR="00706910">
        <w:t xml:space="preserve">child residential address </w:t>
      </w:r>
      <w:r>
        <w:t xml:space="preserve">data or pre-populated </w:t>
      </w:r>
      <w:r w:rsidR="00706910">
        <w:t xml:space="preserve">child residential address </w:t>
      </w:r>
      <w:r>
        <w:t>details that were corrected in the instrument.</w:t>
      </w:r>
    </w:p>
    <w:p w14:paraId="4FA3072E" w14:textId="77777777" w:rsidR="00192C10" w:rsidRDefault="00192C10" w:rsidP="00192C10">
      <w:pPr>
        <w:pStyle w:val="Body"/>
      </w:pPr>
      <w:r>
        <w:t>Of these:</w:t>
      </w:r>
    </w:p>
    <w:p w14:paraId="3C575790" w14:textId="0A67DD6C" w:rsidR="00192C10" w:rsidRDefault="00192C10" w:rsidP="00192C10">
      <w:pPr>
        <w:pStyle w:val="Bullets1"/>
      </w:pPr>
      <w:r>
        <w:t xml:space="preserve">32,013 records did not have </w:t>
      </w:r>
      <w:r w:rsidR="00706910">
        <w:t xml:space="preserve">child residential address information </w:t>
      </w:r>
      <w:r>
        <w:t>pre-populat</w:t>
      </w:r>
      <w:r w:rsidR="00706910">
        <w:t>ed</w:t>
      </w:r>
    </w:p>
    <w:p w14:paraId="7DC6FFB5" w14:textId="2896F59C" w:rsidR="00192C10" w:rsidRPr="003E5272" w:rsidRDefault="00192C10" w:rsidP="00192C10">
      <w:pPr>
        <w:pStyle w:val="Bullets1"/>
      </w:pPr>
      <w:r>
        <w:t>11,53</w:t>
      </w:r>
      <w:r w:rsidR="00706910">
        <w:t>7</w:t>
      </w:r>
      <w:r>
        <w:t xml:space="preserve"> records corrected either invalid or incorrect </w:t>
      </w:r>
      <w:r w:rsidR="00706910">
        <w:t xml:space="preserve">child residential </w:t>
      </w:r>
      <w:r>
        <w:t>address</w:t>
      </w:r>
      <w:r w:rsidR="00706910">
        <w:t xml:space="preserve"> information</w:t>
      </w:r>
      <w:r>
        <w:t xml:space="preserve"> from pre-population</w:t>
      </w:r>
      <w:r w:rsidR="00E82763">
        <w:t>.</w:t>
      </w:r>
    </w:p>
    <w:p w14:paraId="564CBF22" w14:textId="70B85253" w:rsidR="00192C10" w:rsidRDefault="00192C10" w:rsidP="00192C10">
      <w:pPr>
        <w:pStyle w:val="Bullets1"/>
        <w:numPr>
          <w:ilvl w:val="0"/>
          <w:numId w:val="0"/>
        </w:numPr>
      </w:pPr>
      <w:r>
        <w:t>Of these, 41,130 or 94.4 per cent were automatically geocoded to a satisfactory level, with another 1,538 cases manually updated.</w:t>
      </w:r>
      <w:r w:rsidR="00C8334F">
        <w:t xml:space="preserve"> </w:t>
      </w:r>
      <w:r>
        <w:t>The remaining 882 cases were sent to STCs to see if better address information was available in administrative records, with 359 returned with addresses that were able to be geocoded.</w:t>
      </w:r>
      <w:r w:rsidR="00C8334F">
        <w:t xml:space="preserve"> </w:t>
      </w:r>
      <w:r>
        <w:t xml:space="preserve">The remainder were </w:t>
      </w:r>
      <w:r w:rsidR="00706910">
        <w:t xml:space="preserve">streamed into a </w:t>
      </w:r>
      <w:r>
        <w:t xml:space="preserve">manual </w:t>
      </w:r>
      <w:r w:rsidR="00706910">
        <w:t>geocoding workflow, t</w:t>
      </w:r>
      <w:r>
        <w:t xml:space="preserve">aking the best </w:t>
      </w:r>
      <w:r w:rsidR="00706910">
        <w:t xml:space="preserve">geocoding </w:t>
      </w:r>
      <w:r>
        <w:t>available (e.g. property, street or suburb centroid, or failing that, school address).</w:t>
      </w:r>
    </w:p>
    <w:p w14:paraId="594D6945" w14:textId="30F16EA0" w:rsidR="00192C10" w:rsidRDefault="00192C10" w:rsidP="00192C10">
      <w:pPr>
        <w:pStyle w:val="Bullets1"/>
        <w:numPr>
          <w:ilvl w:val="0"/>
          <w:numId w:val="0"/>
        </w:numPr>
      </w:pPr>
      <w:r>
        <w:t>Overall the geocoding process was satisfactory, and the geocoding for pre-populated records</w:t>
      </w:r>
      <w:r w:rsidR="00706910">
        <w:t xml:space="preserve"> as part of the pre-population data generation process</w:t>
      </w:r>
      <w:r>
        <w:t xml:space="preserve"> greatly reduc</w:t>
      </w:r>
      <w:r w:rsidR="00706910">
        <w:t>ing</w:t>
      </w:r>
      <w:r>
        <w:t xml:space="preserve"> the time required and impact of geocoding on post-</w:t>
      </w:r>
      <w:r w:rsidR="00706910">
        <w:t>data collection</w:t>
      </w:r>
      <w:r>
        <w:t xml:space="preserve"> data preparation</w:t>
      </w:r>
      <w:r w:rsidR="00706910">
        <w:t xml:space="preserve"> period</w:t>
      </w:r>
      <w:r>
        <w:t>.</w:t>
      </w:r>
    </w:p>
    <w:p w14:paraId="09CC67D1" w14:textId="77777777" w:rsidR="00192C10" w:rsidRPr="00183DA1" w:rsidRDefault="00192C10" w:rsidP="00192C10">
      <w:pPr>
        <w:pStyle w:val="Heading3"/>
      </w:pPr>
      <w:bookmarkStart w:id="198" w:name="_Toc26796349"/>
      <w:r w:rsidRPr="00183DA1">
        <w:t>Final steps</w:t>
      </w:r>
      <w:bookmarkEnd w:id="197"/>
      <w:bookmarkEnd w:id="198"/>
    </w:p>
    <w:p w14:paraId="01B7780C" w14:textId="3D0D1D3A" w:rsidR="00192C10" w:rsidRDefault="00192C10" w:rsidP="00192C10">
      <w:pPr>
        <w:pStyle w:val="Body"/>
      </w:pPr>
      <w:bookmarkStart w:id="199" w:name="_Toc363639944"/>
      <w:r>
        <w:t>The 2018 data was combined with the data from earlier cycles for processing of childcare data and deriving geographic variables from the geocodes.</w:t>
      </w:r>
      <w:r w:rsidR="00C8334F">
        <w:t xml:space="preserve"> </w:t>
      </w:r>
      <w:r>
        <w:t>For the childcare data this was because of the revision of the childcare variables presented in the data file to match the current questionnaire items.</w:t>
      </w:r>
      <w:r w:rsidR="00C8334F">
        <w:t xml:space="preserve"> </w:t>
      </w:r>
      <w:r>
        <w:t>More information on this process can be found in the AEDC Data Dictionary.</w:t>
      </w:r>
    </w:p>
    <w:p w14:paraId="768523E5" w14:textId="6533A350" w:rsidR="00192C10" w:rsidRDefault="00192C10" w:rsidP="00192C10">
      <w:pPr>
        <w:pStyle w:val="Body"/>
      </w:pPr>
      <w:r>
        <w:t xml:space="preserve">Most of the geographic variables in the AEDC data files are based </w:t>
      </w:r>
      <w:r w:rsidR="00706910">
        <w:t xml:space="preserve">on </w:t>
      </w:r>
      <w:r>
        <w:t>the ABS Australian Statistical Geographical Standard (ASGS), including community and local community information.</w:t>
      </w:r>
      <w:r w:rsidR="00C8334F">
        <w:t xml:space="preserve"> </w:t>
      </w:r>
      <w:r>
        <w:t>This standard is revised at each census, so revisions to the geographic variables in the data were necessary for all cycles.</w:t>
      </w:r>
    </w:p>
    <w:p w14:paraId="6CBF0998" w14:textId="77777777" w:rsidR="00192C10" w:rsidRPr="00666C3A" w:rsidRDefault="00192C10" w:rsidP="00192C10">
      <w:pPr>
        <w:pStyle w:val="Body"/>
      </w:pPr>
      <w:r>
        <w:t>The final stage of the data processing was to merge in the data from these processes.</w:t>
      </w:r>
    </w:p>
    <w:p w14:paraId="5225F41B" w14:textId="77777777" w:rsidR="00192C10" w:rsidRPr="000906FD" w:rsidRDefault="00192C10" w:rsidP="00192C10">
      <w:pPr>
        <w:pStyle w:val="Heading2"/>
      </w:pPr>
      <w:bookmarkStart w:id="200" w:name="_Toc26796350"/>
      <w:bookmarkStart w:id="201" w:name="_Toc363639945"/>
      <w:bookmarkEnd w:id="199"/>
      <w:r w:rsidRPr="000906FD">
        <w:t>External checking</w:t>
      </w:r>
      <w:bookmarkEnd w:id="200"/>
      <w:r w:rsidRPr="000906FD">
        <w:t xml:space="preserve"> </w:t>
      </w:r>
      <w:bookmarkEnd w:id="201"/>
    </w:p>
    <w:p w14:paraId="15129D0F" w14:textId="77777777" w:rsidR="00192C10" w:rsidRPr="000906FD" w:rsidRDefault="00192C10" w:rsidP="00192C10">
      <w:pPr>
        <w:pStyle w:val="Heading3"/>
      </w:pPr>
      <w:bookmarkStart w:id="202" w:name="_Toc363639946"/>
      <w:bookmarkStart w:id="203" w:name="_Toc26796351"/>
      <w:r w:rsidRPr="000906FD">
        <w:t xml:space="preserve">Sense checking </w:t>
      </w:r>
      <w:bookmarkEnd w:id="202"/>
      <w:r>
        <w:t>tables</w:t>
      </w:r>
      <w:bookmarkEnd w:id="203"/>
    </w:p>
    <w:p w14:paraId="061FF57C" w14:textId="77777777" w:rsidR="00192C10" w:rsidRPr="003579D5" w:rsidRDefault="00192C10" w:rsidP="00192C10">
      <w:pPr>
        <w:pStyle w:val="Body"/>
      </w:pPr>
      <w:bookmarkStart w:id="204" w:name="_Toc363639947"/>
      <w:r w:rsidRPr="000906FD">
        <w:t>A suite of six sense checking tables created from the preliminary data were distributed to the department and the STC</w:t>
      </w:r>
      <w:r w:rsidRPr="00E47185">
        <w:t>s on 3 October 2018. These</w:t>
      </w:r>
      <w:r w:rsidRPr="000906FD">
        <w:t xml:space="preserve"> tables contained a detailed breakdown of scores on each domain by key demographic variables and several relevant items from the instrument. </w:t>
      </w:r>
      <w:bookmarkEnd w:id="204"/>
    </w:p>
    <w:p w14:paraId="13194FE5" w14:textId="77777777" w:rsidR="00192C10" w:rsidRPr="000906FD" w:rsidRDefault="00192C10" w:rsidP="00192C10">
      <w:pPr>
        <w:pStyle w:val="Body"/>
      </w:pPr>
      <w:r w:rsidRPr="000906FD">
        <w:lastRenderedPageBreak/>
        <w:t xml:space="preserve">The tables summarised the proportion of children that were developmentally vulnerable on the five AEDC domains. The sixth table displayed the number of children that were vulnerable on one or more, or two or more of these domains. Each table shared a common set of variables: </w:t>
      </w:r>
    </w:p>
    <w:p w14:paraId="4D1AC05C" w14:textId="3A4FD49A" w:rsidR="00192C10" w:rsidRPr="000906FD" w:rsidRDefault="00192C10" w:rsidP="00192C10">
      <w:pPr>
        <w:pStyle w:val="Bullets1"/>
      </w:pPr>
      <w:r w:rsidRPr="000906FD">
        <w:t xml:space="preserve">seven demographic fields (age, sex, </w:t>
      </w:r>
      <w:r w:rsidR="00254528">
        <w:t>Aboriginal and Torres Strait Islander status</w:t>
      </w:r>
      <w:r w:rsidRPr="000906FD">
        <w:t>, location, country of birth, language diversity and school type)</w:t>
      </w:r>
    </w:p>
    <w:p w14:paraId="16525DCB" w14:textId="783DC1B3" w:rsidR="00192C10" w:rsidRPr="000906FD" w:rsidRDefault="00192C10" w:rsidP="00192C10">
      <w:pPr>
        <w:pStyle w:val="Bullets1"/>
      </w:pPr>
      <w:r w:rsidRPr="000906FD">
        <w:t xml:space="preserve">five variables provided a broad ‘validity’ check in items expected to be associated with domain scores to a greater or lesser degree. The items concerned the child’s adaptation to school, parents’ engagement with school, if reading was encouraged at home, if the child needed further assessment and whether or not the </w:t>
      </w:r>
      <w:r w:rsidR="00446272">
        <w:t>T</w:t>
      </w:r>
      <w:r w:rsidRPr="000906FD">
        <w:t>eacher had participated in the AEDC for the first time</w:t>
      </w:r>
    </w:p>
    <w:p w14:paraId="70E4FC73" w14:textId="42591885" w:rsidR="00192C10" w:rsidRPr="000906FD" w:rsidRDefault="00192C10" w:rsidP="00192C10">
      <w:pPr>
        <w:pStyle w:val="Bullets1"/>
      </w:pPr>
      <w:r w:rsidRPr="000906FD">
        <w:t>sub-domain details were also shown for each domain. The sub-domains provided some sense of which components had the greatest impact on domain scores, but provide important information in their own right</w:t>
      </w:r>
      <w:r w:rsidR="00E82763">
        <w:t>.</w:t>
      </w:r>
    </w:p>
    <w:p w14:paraId="1BB5C177" w14:textId="30B15C87" w:rsidR="00192C10" w:rsidRDefault="00192C10" w:rsidP="00192C10">
      <w:pPr>
        <w:pStyle w:val="Bullets1"/>
        <w:numPr>
          <w:ilvl w:val="0"/>
          <w:numId w:val="0"/>
        </w:numPr>
      </w:pPr>
      <w:r w:rsidRPr="000906FD">
        <w:t xml:space="preserve">Jurisdictions were asked to comment on the overall consistency of the data and on any areas of concern to their jurisdictions. No inconsistencies were reported. The main purpose served by the sense checking tables was to provide the jurisdictions with selected initial views of the data, and a preview of the results for </w:t>
      </w:r>
      <w:r w:rsidR="00254528">
        <w:t>C</w:t>
      </w:r>
      <w:r w:rsidRPr="000906FD">
        <w:t>ycle 4.</w:t>
      </w:r>
    </w:p>
    <w:p w14:paraId="26CBA51C" w14:textId="47CB0E33" w:rsidR="00192C10" w:rsidRPr="00B27B14" w:rsidRDefault="00192C10" w:rsidP="00192C10">
      <w:pPr>
        <w:pStyle w:val="Heading3"/>
      </w:pPr>
      <w:bookmarkStart w:id="205" w:name="_Toc26796352"/>
      <w:r>
        <w:t>Telethon Kids Institute</w:t>
      </w:r>
      <w:r w:rsidR="00254528">
        <w:t xml:space="preserve"> quality assurance check</w:t>
      </w:r>
      <w:bookmarkEnd w:id="205"/>
    </w:p>
    <w:p w14:paraId="6D89E375" w14:textId="07FAD230" w:rsidR="00192C10" w:rsidRPr="00B27B14" w:rsidRDefault="00192C10" w:rsidP="00192C10">
      <w:pPr>
        <w:pStyle w:val="Body"/>
      </w:pPr>
      <w:r w:rsidRPr="00E47185">
        <w:t>As noted in Section</w:t>
      </w:r>
      <w:r>
        <w:t xml:space="preserve"> </w:t>
      </w:r>
      <w:r w:rsidR="00DD5110">
        <w:t xml:space="preserve">2.1.3, </w:t>
      </w:r>
      <w:r>
        <w:t xml:space="preserve">an additional quality assurance check was introduced </w:t>
      </w:r>
      <w:r w:rsidR="00DD5110">
        <w:t xml:space="preserve">in Cycle 4 </w:t>
      </w:r>
      <w:r>
        <w:t xml:space="preserve">that involved providing the final data file to researchers at the Institute </w:t>
      </w:r>
      <w:r w:rsidR="00254528">
        <w:t>so that</w:t>
      </w:r>
      <w:r>
        <w:t xml:space="preserve"> a detailed check of all data processing</w:t>
      </w:r>
      <w:r w:rsidR="00254528">
        <w:t xml:space="preserve"> could be undertaken</w:t>
      </w:r>
      <w:r>
        <w:t>. This process</w:t>
      </w:r>
      <w:r w:rsidR="00DD5110">
        <w:t xml:space="preserve"> </w:t>
      </w:r>
      <w:r>
        <w:t xml:space="preserve">resulted in the identification of a small number of minor issues that were able to be resolved before the </w:t>
      </w:r>
      <w:r w:rsidR="00254528">
        <w:t>release</w:t>
      </w:r>
      <w:r>
        <w:t xml:space="preserve"> of data to a </w:t>
      </w:r>
      <w:r w:rsidR="00254528">
        <w:t>wider</w:t>
      </w:r>
      <w:r>
        <w:t xml:space="preserve"> audience. </w:t>
      </w:r>
    </w:p>
    <w:p w14:paraId="666B103C" w14:textId="77777777" w:rsidR="00192C10" w:rsidRPr="00B76861" w:rsidRDefault="00192C10" w:rsidP="00192C10">
      <w:pPr>
        <w:pStyle w:val="Heading2"/>
      </w:pPr>
      <w:bookmarkStart w:id="206" w:name="_Toc363639954"/>
      <w:bookmarkStart w:id="207" w:name="_Toc26796353"/>
      <w:r w:rsidRPr="00B76861">
        <w:t>Final data outputs</w:t>
      </w:r>
      <w:bookmarkEnd w:id="206"/>
      <w:bookmarkEnd w:id="207"/>
      <w:r>
        <w:t xml:space="preserve"> </w:t>
      </w:r>
    </w:p>
    <w:p w14:paraId="345AC7C8" w14:textId="77777777" w:rsidR="00192C10" w:rsidRPr="00B27B14" w:rsidRDefault="00192C10" w:rsidP="00192C10">
      <w:pPr>
        <w:pStyle w:val="Body"/>
      </w:pPr>
      <w:bookmarkStart w:id="208" w:name="_Toc363639955"/>
      <w:r w:rsidRPr="006C1FA7">
        <w:t>Preliminary data was sent to the department in SPSS, SAS and pivot table format on 20 February 201</w:t>
      </w:r>
      <w:r>
        <w:t>9</w:t>
      </w:r>
      <w:r w:rsidRPr="006C1FA7">
        <w:t>. Finalised data incorporating all changes to the dataset was provided to the department and the STCs on 28 March 201</w:t>
      </w:r>
      <w:r>
        <w:t>9</w:t>
      </w:r>
      <w:r w:rsidRPr="006C1FA7">
        <w:t>.</w:t>
      </w:r>
    </w:p>
    <w:p w14:paraId="19AF1269" w14:textId="77777777" w:rsidR="00192C10" w:rsidRPr="00B76861" w:rsidRDefault="00192C10" w:rsidP="00192C10">
      <w:pPr>
        <w:pStyle w:val="Heading3"/>
      </w:pPr>
      <w:bookmarkStart w:id="209" w:name="_Toc26796354"/>
      <w:r w:rsidRPr="00B76861">
        <w:t>Data deliverables</w:t>
      </w:r>
      <w:bookmarkEnd w:id="208"/>
      <w:bookmarkEnd w:id="209"/>
    </w:p>
    <w:p w14:paraId="6C61F5F2" w14:textId="2B085657" w:rsidR="00192C10" w:rsidRDefault="00192C10" w:rsidP="00192C10">
      <w:pPr>
        <w:pStyle w:val="Body"/>
      </w:pPr>
      <w:bookmarkStart w:id="210" w:name="_Toc363639956"/>
      <w:r>
        <w:t xml:space="preserve">There were several data deliverables for </w:t>
      </w:r>
      <w:r w:rsidR="00F041C4">
        <w:t>Cycle 4</w:t>
      </w:r>
      <w:r>
        <w:t>, covering the department, STCs and other</w:t>
      </w:r>
      <w:r w:rsidR="00254528">
        <w:t xml:space="preserve"> stakeholders, including</w:t>
      </w:r>
      <w:r>
        <w:t>.</w:t>
      </w:r>
    </w:p>
    <w:p w14:paraId="052540C6" w14:textId="6319286D" w:rsidR="00192C10" w:rsidRDefault="00254528" w:rsidP="00192C10">
      <w:pPr>
        <w:pStyle w:val="Bullets1"/>
      </w:pPr>
      <w:r>
        <w:t>t</w:t>
      </w:r>
      <w:r w:rsidR="00192C10">
        <w:t>he preliminary file to the department in February</w:t>
      </w:r>
      <w:r w:rsidR="00192C10" w:rsidRPr="001D3A85">
        <w:t xml:space="preserve"> 2018</w:t>
      </w:r>
    </w:p>
    <w:p w14:paraId="0132A926" w14:textId="03FCC9B9" w:rsidR="00192C10" w:rsidRDefault="00254528" w:rsidP="00192C10">
      <w:pPr>
        <w:pStyle w:val="Bullets1"/>
      </w:pPr>
      <w:r>
        <w:t>a</w:t>
      </w:r>
      <w:r w:rsidR="00192C10">
        <w:t xml:space="preserve"> final complete </w:t>
      </w:r>
      <w:r w:rsidR="00192C10" w:rsidRPr="00FA29F6">
        <w:t>dataset delivered to the department in March 2019</w:t>
      </w:r>
    </w:p>
    <w:p w14:paraId="0F8FD9A5" w14:textId="040A9686" w:rsidR="00192C10" w:rsidRPr="00FA29F6" w:rsidRDefault="00DB0D63" w:rsidP="00192C10">
      <w:pPr>
        <w:pStyle w:val="Bullets1"/>
      </w:pPr>
      <w:r>
        <w:t>a</w:t>
      </w:r>
      <w:r w:rsidR="00192C10" w:rsidRPr="00FA29F6">
        <w:t xml:space="preserve"> suite of pivot tables</w:t>
      </w:r>
      <w:r w:rsidR="00192C10">
        <w:t xml:space="preserve"> </w:t>
      </w:r>
      <w:r w:rsidR="00192C10" w:rsidRPr="00FA29F6">
        <w:t xml:space="preserve">and core datasets delivered to the STCs, with data obfuscated to allow only detailed demographic and geographical breakdowns for </w:t>
      </w:r>
      <w:r w:rsidR="005E683F">
        <w:t>G</w:t>
      </w:r>
      <w:r w:rsidR="00192C10" w:rsidRPr="00FA29F6">
        <w:t xml:space="preserve">overnment schools within their </w:t>
      </w:r>
      <w:r>
        <w:t>jurisdiction</w:t>
      </w:r>
      <w:r w:rsidR="00192C10" w:rsidRPr="00FA29F6">
        <w:t>, delivered in February 2019</w:t>
      </w:r>
    </w:p>
    <w:p w14:paraId="1C9D4352" w14:textId="38DAF478" w:rsidR="00192C10" w:rsidRPr="006C1FA7" w:rsidRDefault="00DB0D63" w:rsidP="00192C10">
      <w:pPr>
        <w:pStyle w:val="Bullets1"/>
      </w:pPr>
      <w:r>
        <w:t>a</w:t>
      </w:r>
      <w:r w:rsidR="00192C10" w:rsidRPr="006C1FA7">
        <w:t xml:space="preserve"> Power BI dashboard and PBIX datafile, produced for the first time in Cycle 4 as an alternative to pivot tables for STC usage </w:t>
      </w:r>
    </w:p>
    <w:p w14:paraId="582C5E7E" w14:textId="73F0219A" w:rsidR="00192C10" w:rsidRPr="00FA29F6" w:rsidRDefault="00DB0D63" w:rsidP="00192C10">
      <w:pPr>
        <w:pStyle w:val="Bullets1"/>
      </w:pPr>
      <w:r>
        <w:t>a</w:t>
      </w:r>
      <w:r w:rsidR="00192C10" w:rsidRPr="00FA29F6">
        <w:t xml:space="preserve"> suite of pivot tables delivered to the non-government school sectors in each state, with data obfuscated to allow only detailed demographic and geographical breakdowns for schools within their own sector and </w:t>
      </w:r>
      <w:r>
        <w:t>jurisdiction</w:t>
      </w:r>
      <w:r w:rsidR="00192C10" w:rsidRPr="00FA29F6">
        <w:t>, delivered in March 2019 to coincide with the launch of the 2018 AEDC results</w:t>
      </w:r>
    </w:p>
    <w:p w14:paraId="3931E4B9" w14:textId="3E385124" w:rsidR="00192C10" w:rsidRDefault="00DB0D63" w:rsidP="00192C10">
      <w:pPr>
        <w:pStyle w:val="Bullets1"/>
      </w:pPr>
      <w:r>
        <w:lastRenderedPageBreak/>
        <w:t>a</w:t>
      </w:r>
      <w:r w:rsidR="00192C10">
        <w:t xml:space="preserve"> complete national dataset for various national stakeholders, </w:t>
      </w:r>
      <w:r w:rsidR="00192C10" w:rsidRPr="00FA29F6">
        <w:t>delivered in March 2019 to coincide with the launch of the 2018 AEDC results</w:t>
      </w:r>
    </w:p>
    <w:p w14:paraId="4A206061" w14:textId="046AB824" w:rsidR="00192C10" w:rsidRDefault="00DB0D63" w:rsidP="00192C10">
      <w:pPr>
        <w:pStyle w:val="Bullets1"/>
      </w:pPr>
      <w:r>
        <w:t>a</w:t>
      </w:r>
      <w:r w:rsidR="00192C10">
        <w:t xml:space="preserve"> master linkage key, delivered to relevant linkage authorities.</w:t>
      </w:r>
    </w:p>
    <w:p w14:paraId="671ED71C" w14:textId="4D61B742" w:rsidR="002164DB" w:rsidRDefault="00DB0D63" w:rsidP="002164DB">
      <w:pPr>
        <w:pStyle w:val="Bullets1"/>
      </w:pPr>
      <w:r>
        <w:t xml:space="preserve">inputs for the </w:t>
      </w:r>
      <w:r w:rsidR="002164DB">
        <w:t xml:space="preserve">Data </w:t>
      </w:r>
      <w:r>
        <w:t>E</w:t>
      </w:r>
      <w:r w:rsidR="002164DB">
        <w:t xml:space="preserve">xplorer </w:t>
      </w:r>
      <w:r>
        <w:t xml:space="preserve">product on the AEDC website, </w:t>
      </w:r>
      <w:r w:rsidR="002164DB">
        <w:t>including public tables (LGA, SA2, SA3 level) and community time series tables.</w:t>
      </w:r>
    </w:p>
    <w:p w14:paraId="252F3879" w14:textId="5EEF89CD" w:rsidR="002164DB" w:rsidRDefault="002164DB" w:rsidP="002164DB">
      <w:pPr>
        <w:pStyle w:val="Bullets1"/>
        <w:numPr>
          <w:ilvl w:val="0"/>
          <w:numId w:val="0"/>
        </w:numPr>
      </w:pPr>
      <w:r>
        <w:t xml:space="preserve">All data deliverables were sent to the various </w:t>
      </w:r>
      <w:r w:rsidRPr="00FA29F6">
        <w:t xml:space="preserve">stakeholders using the </w:t>
      </w:r>
      <w:r w:rsidR="00DB0D63">
        <w:t xml:space="preserve">SRC </w:t>
      </w:r>
      <w:r w:rsidRPr="00FA29F6">
        <w:t>secure file exchange.</w:t>
      </w:r>
      <w:r>
        <w:t xml:space="preserve"> </w:t>
      </w:r>
    </w:p>
    <w:p w14:paraId="1F9631A2" w14:textId="74A41286" w:rsidR="002164DB" w:rsidRPr="00B266B9" w:rsidRDefault="002164DB" w:rsidP="002164DB">
      <w:pPr>
        <w:pStyle w:val="Bullets1"/>
        <w:numPr>
          <w:ilvl w:val="0"/>
          <w:numId w:val="0"/>
        </w:numPr>
      </w:pPr>
      <w:r w:rsidRPr="00B266B9">
        <w:t xml:space="preserve">These data deliverables were </w:t>
      </w:r>
      <w:r w:rsidR="00DB0D63">
        <w:t>generally</w:t>
      </w:r>
      <w:r w:rsidRPr="00B266B9">
        <w:t xml:space="preserve"> consistent with previous cycles, with the key exception</w:t>
      </w:r>
      <w:r>
        <w:t>s being</w:t>
      </w:r>
      <w:r w:rsidRPr="00B266B9">
        <w:t xml:space="preserve">: </w:t>
      </w:r>
    </w:p>
    <w:p w14:paraId="5FFAC5C1" w14:textId="1A1DD2CB" w:rsidR="002164DB" w:rsidRPr="00B266B9" w:rsidRDefault="002164DB" w:rsidP="002164DB">
      <w:pPr>
        <w:pStyle w:val="Bullets1"/>
      </w:pPr>
      <w:r w:rsidRPr="00B266B9">
        <w:t>Power BI.</w:t>
      </w:r>
      <w:r w:rsidR="00C8334F">
        <w:t xml:space="preserve"> </w:t>
      </w:r>
      <w:r w:rsidRPr="00B266B9">
        <w:t>This was a new deliverable for Cycle 4 and was developed as an alternative to pivot tables for STCs to quickly and visually explore their AEDC data using a standardised presentation that aligns to other AEDC reporting formats. Several rounds of consultation and feedback were undertaken with STCs to develop the base product</w:t>
      </w:r>
    </w:p>
    <w:p w14:paraId="328155E8" w14:textId="55678AA6" w:rsidR="002164DB" w:rsidRDefault="002164DB" w:rsidP="002164DB">
      <w:pPr>
        <w:pStyle w:val="Bullets1"/>
      </w:pPr>
      <w:r w:rsidRPr="00B266B9">
        <w:t>Pivot tables</w:t>
      </w:r>
      <w:r>
        <w:t>,</w:t>
      </w:r>
      <w:r w:rsidRPr="00B266B9">
        <w:t xml:space="preserve"> which continued to be produced for table creation and analysis, but in Cycle 4 were produced using Power Pivot (an Excel add-in) </w:t>
      </w:r>
      <w:r>
        <w:t>to</w:t>
      </w:r>
      <w:r w:rsidRPr="00B266B9">
        <w:t xml:space="preserve"> handle the large volume of AEDC data </w:t>
      </w:r>
      <w:r>
        <w:t xml:space="preserve">that exists </w:t>
      </w:r>
      <w:r w:rsidRPr="00B266B9">
        <w:t xml:space="preserve">from four </w:t>
      </w:r>
      <w:r>
        <w:t xml:space="preserve">data collection </w:t>
      </w:r>
      <w:r w:rsidRPr="00B266B9">
        <w:t xml:space="preserve">cycles </w:t>
      </w:r>
    </w:p>
    <w:p w14:paraId="26C96220" w14:textId="058EE7AF" w:rsidR="002164DB" w:rsidRPr="00B266B9" w:rsidRDefault="002164DB" w:rsidP="002164DB">
      <w:pPr>
        <w:pStyle w:val="Bullets1"/>
      </w:pPr>
      <w:r>
        <w:t xml:space="preserve">New community time series tables, </w:t>
      </w:r>
      <w:r w:rsidR="00DB0D63">
        <w:t>which were added to the products downloadable at the community level from the D</w:t>
      </w:r>
      <w:r>
        <w:t xml:space="preserve">ata </w:t>
      </w:r>
      <w:r w:rsidR="00DB0D63">
        <w:t>Ex</w:t>
      </w:r>
      <w:r>
        <w:t xml:space="preserve">plorer </w:t>
      </w:r>
      <w:r w:rsidR="00DB0D63">
        <w:t>on the AEDC website</w:t>
      </w:r>
      <w:r>
        <w:t>. The</w:t>
      </w:r>
      <w:r w:rsidR="00DB0D63">
        <w:t xml:space="preserve"> community time series tables </w:t>
      </w:r>
      <w:r>
        <w:t>were developed to ensure access to all four cycles of data, as the interactive tables</w:t>
      </w:r>
      <w:r w:rsidR="00DB0D63">
        <w:t xml:space="preserve">, </w:t>
      </w:r>
      <w:r>
        <w:t>maps</w:t>
      </w:r>
      <w:r w:rsidR="00DB0D63">
        <w:t xml:space="preserve"> and charts</w:t>
      </w:r>
      <w:r>
        <w:t xml:space="preserve"> on </w:t>
      </w:r>
      <w:r w:rsidR="00DB0D63">
        <w:t>the D</w:t>
      </w:r>
      <w:r>
        <w:t xml:space="preserve">ata </w:t>
      </w:r>
      <w:r w:rsidR="00DB0D63">
        <w:t>E</w:t>
      </w:r>
      <w:r>
        <w:t xml:space="preserve">xplorer only show the last </w:t>
      </w:r>
      <w:r w:rsidR="00DB0D63">
        <w:t>three</w:t>
      </w:r>
      <w:r>
        <w:t xml:space="preserve"> cycles.</w:t>
      </w:r>
    </w:p>
    <w:p w14:paraId="6699EF59" w14:textId="6DF879A6" w:rsidR="006C5807" w:rsidRPr="00B76861" w:rsidRDefault="006C5807" w:rsidP="006C5807">
      <w:pPr>
        <w:pStyle w:val="Heading2"/>
      </w:pPr>
      <w:bookmarkStart w:id="211" w:name="_Toc26796355"/>
      <w:bookmarkEnd w:id="210"/>
      <w:r>
        <w:t xml:space="preserve">Reports and </w:t>
      </w:r>
      <w:r w:rsidR="00BB774B">
        <w:t>d</w:t>
      </w:r>
      <w:r>
        <w:t>issemination</w:t>
      </w:r>
      <w:bookmarkEnd w:id="211"/>
    </w:p>
    <w:p w14:paraId="3A80063E" w14:textId="55EAF2D9" w:rsidR="006C5807" w:rsidRDefault="006C5807" w:rsidP="006C5807">
      <w:pPr>
        <w:pStyle w:val="Heading3"/>
      </w:pPr>
      <w:bookmarkStart w:id="212" w:name="_Toc26796356"/>
      <w:r>
        <w:t>Reporting products overview</w:t>
      </w:r>
      <w:bookmarkEnd w:id="212"/>
      <w:r w:rsidR="00C8334F">
        <w:t xml:space="preserve"> </w:t>
      </w:r>
    </w:p>
    <w:p w14:paraId="5C7C5B5A" w14:textId="2E72C343" w:rsidR="006C5807" w:rsidRDefault="006C5807" w:rsidP="00DB0D63">
      <w:pPr>
        <w:pStyle w:val="Body"/>
      </w:pPr>
      <w:r>
        <w:t xml:space="preserve">The </w:t>
      </w:r>
      <w:r w:rsidR="00DB0D63">
        <w:t>SRC</w:t>
      </w:r>
      <w:r>
        <w:t xml:space="preserve"> has produced online and printed reports on the AEDC results since Cycle 3.</w:t>
      </w:r>
      <w:r w:rsidR="00C8334F">
        <w:t xml:space="preserve"> </w:t>
      </w:r>
      <w:r>
        <w:t xml:space="preserve">For </w:t>
      </w:r>
      <w:r w:rsidR="00DB0D63">
        <w:t>Cycle 4</w:t>
      </w:r>
      <w:r>
        <w:t xml:space="preserve">, the reporting products included: </w:t>
      </w:r>
    </w:p>
    <w:p w14:paraId="29C97BF1" w14:textId="72914F07" w:rsidR="006C5807" w:rsidRDefault="006C5807" w:rsidP="006C5807">
      <w:pPr>
        <w:pStyle w:val="Bullets1"/>
      </w:pPr>
      <w:r>
        <w:t>School Profiles – these provided an overview of the AEDC results for participating schools. School Profiles were first disseminated to school principals in late November</w:t>
      </w:r>
      <w:r w:rsidR="00DB0D63">
        <w:t xml:space="preserve"> 2018,</w:t>
      </w:r>
      <w:r>
        <w:t xml:space="preserve"> then updated with </w:t>
      </w:r>
      <w:r w:rsidR="00DB0D63">
        <w:t>an</w:t>
      </w:r>
      <w:r>
        <w:t xml:space="preserve"> ‘addendum’ (</w:t>
      </w:r>
      <w:r w:rsidR="00DF5C2F">
        <w:t>containing a comparison of the school results with the jurisdiction and national results</w:t>
      </w:r>
      <w:r>
        <w:t>) in March 2019, following launch of the national 2018 AEDC results</w:t>
      </w:r>
    </w:p>
    <w:p w14:paraId="31A483C6" w14:textId="119854DA" w:rsidR="006C5807" w:rsidRDefault="006C5807" w:rsidP="006C5807">
      <w:pPr>
        <w:pStyle w:val="Bullets1"/>
      </w:pPr>
      <w:r>
        <w:t>Community Profiles – these include AEDC results at the Community and Local Community level and</w:t>
      </w:r>
      <w:r w:rsidR="00DF5C2F">
        <w:t xml:space="preserve"> are</w:t>
      </w:r>
      <w:r>
        <w:t xml:space="preserve"> available for download on the AEDC website</w:t>
      </w:r>
    </w:p>
    <w:p w14:paraId="0F6017C0" w14:textId="70A5AD17" w:rsidR="006C5807" w:rsidRDefault="00DF5C2F" w:rsidP="006C5807">
      <w:pPr>
        <w:pStyle w:val="Bullets1"/>
      </w:pPr>
      <w:r>
        <w:t>the N</w:t>
      </w:r>
      <w:r w:rsidR="006C5807">
        <w:t xml:space="preserve">ational </w:t>
      </w:r>
      <w:r>
        <w:t>R</w:t>
      </w:r>
      <w:r w:rsidR="006C5807">
        <w:t>eport, available on the AEDC website</w:t>
      </w:r>
    </w:p>
    <w:p w14:paraId="747BEBE6" w14:textId="77777777" w:rsidR="006C5807" w:rsidRDefault="006C5807" w:rsidP="006C5807">
      <w:pPr>
        <w:pStyle w:val="Bullets1"/>
      </w:pPr>
      <w:r>
        <w:t xml:space="preserve">Multiple Strengths Indicator – available for download from the AEDC website at the Community level. </w:t>
      </w:r>
    </w:p>
    <w:p w14:paraId="5115DDE0" w14:textId="77777777" w:rsidR="006C5807" w:rsidRDefault="006C5807" w:rsidP="00DF5C2F">
      <w:pPr>
        <w:pStyle w:val="Body"/>
      </w:pPr>
      <w:r>
        <w:t>All data produced for these reports in Cycle 4 was subjected to the quality assurance process undertaken by TKI.</w:t>
      </w:r>
    </w:p>
    <w:p w14:paraId="4EEDB603" w14:textId="77777777" w:rsidR="006C5807" w:rsidRDefault="006C5807" w:rsidP="006C5807">
      <w:pPr>
        <w:pStyle w:val="Heading3"/>
      </w:pPr>
      <w:bookmarkStart w:id="213" w:name="_Toc26796357"/>
      <w:r>
        <w:t>Changes to reporting products for Cycle 4</w:t>
      </w:r>
      <w:bookmarkEnd w:id="213"/>
    </w:p>
    <w:p w14:paraId="106C708D" w14:textId="49B7A665" w:rsidR="006C5807" w:rsidRDefault="006C5807" w:rsidP="00DF5C2F">
      <w:pPr>
        <w:pStyle w:val="Body"/>
      </w:pPr>
      <w:r>
        <w:t xml:space="preserve">The National Committee reviewed AEDC reporting for Cycle 4 in March 2018 and a reporting workshop was held in June 2018 where </w:t>
      </w:r>
      <w:r w:rsidR="00DF5C2F">
        <w:t>a number of important</w:t>
      </w:r>
      <w:r>
        <w:t xml:space="preserve"> decisions were made regarding reporting for Cycle 4 that included:</w:t>
      </w:r>
    </w:p>
    <w:p w14:paraId="1F317D18" w14:textId="77777777" w:rsidR="00601674" w:rsidRDefault="006C5807" w:rsidP="006C5807">
      <w:pPr>
        <w:pStyle w:val="Bullets1"/>
      </w:pPr>
      <w:r>
        <w:t>both online and printable</w:t>
      </w:r>
    </w:p>
    <w:p w14:paraId="2B26946F" w14:textId="3822DD96" w:rsidR="006C5807" w:rsidRPr="003C0BF2" w:rsidRDefault="006C5807" w:rsidP="006C5807">
      <w:pPr>
        <w:pStyle w:val="Bullets1"/>
      </w:pPr>
      <w:r>
        <w:lastRenderedPageBreak/>
        <w:t xml:space="preserve">products important to retain. </w:t>
      </w:r>
      <w:r w:rsidRPr="003C0BF2">
        <w:t>In terms of printable material specifically, there was general agreement that the National Report, Community Profiles, and School Profiles should all be available in printable format as they assist in community engagement</w:t>
      </w:r>
    </w:p>
    <w:p w14:paraId="02193D8B" w14:textId="0F8372EE" w:rsidR="006C5807" w:rsidRPr="003C0BF2" w:rsidRDefault="006C5807" w:rsidP="006C5807">
      <w:pPr>
        <w:pStyle w:val="Bullets1"/>
      </w:pPr>
      <w:r>
        <w:t>n</w:t>
      </w:r>
      <w:r w:rsidRPr="003C0BF2">
        <w:t>umbers and proportions in data tables should be provide</w:t>
      </w:r>
      <w:r w:rsidR="00296B37">
        <w:t>d</w:t>
      </w:r>
      <w:r w:rsidRPr="003C0BF2">
        <w:t xml:space="preserve"> where practical from a presentation perspective in online and printed reports </w:t>
      </w:r>
    </w:p>
    <w:p w14:paraId="1D5AC175" w14:textId="3DD8F638" w:rsidR="006C5807" w:rsidRDefault="006C5807" w:rsidP="006C5807">
      <w:pPr>
        <w:pStyle w:val="Bullets1"/>
      </w:pPr>
      <w:r>
        <w:t>the use of three data points for tables in all reports and all (four) data points for figures in the reports where appropriate (the inclusion of more than three collections does not meet the Guiding Principles – specifically readability)</w:t>
      </w:r>
    </w:p>
    <w:p w14:paraId="3DBC75AE" w14:textId="1F0563F9" w:rsidR="006C5807" w:rsidRDefault="00AC1D2A" w:rsidP="006C5807">
      <w:pPr>
        <w:pStyle w:val="Bullets1"/>
      </w:pPr>
      <w:r>
        <w:t>full time</w:t>
      </w:r>
      <w:r w:rsidR="006C5807">
        <w:t xml:space="preserve"> series data need only be available in downloadable Excel files online</w:t>
      </w:r>
    </w:p>
    <w:p w14:paraId="01FB6C55" w14:textId="25F736E5" w:rsidR="006C5807" w:rsidRDefault="006C5807" w:rsidP="006C5807">
      <w:pPr>
        <w:pStyle w:val="Bullets1"/>
      </w:pPr>
      <w:r>
        <w:t>presentation of data within and between the AEDC reports</w:t>
      </w:r>
      <w:r w:rsidR="00DF5C2F">
        <w:t xml:space="preserve"> must use consistent tabular and graphical formats</w:t>
      </w:r>
    </w:p>
    <w:p w14:paraId="25779D5F" w14:textId="77777777" w:rsidR="006C5807" w:rsidRDefault="006C5807" w:rsidP="006C5807">
      <w:pPr>
        <w:pStyle w:val="Bullets1"/>
      </w:pPr>
      <w:r>
        <w:t xml:space="preserve">School Profiles / School Summaries would be combined to make a comprehensive School report </w:t>
      </w:r>
    </w:p>
    <w:p w14:paraId="78DD0A98" w14:textId="39D8735B" w:rsidR="006C5807" w:rsidRDefault="00A2304D" w:rsidP="006C5807">
      <w:pPr>
        <w:pStyle w:val="Bullets1"/>
      </w:pPr>
      <w:r>
        <w:t>t</w:t>
      </w:r>
      <w:r w:rsidR="006C5807">
        <w:t xml:space="preserve">he MSI should be retained as a stand-alone product. </w:t>
      </w:r>
    </w:p>
    <w:p w14:paraId="52EC6C31" w14:textId="04D08219" w:rsidR="006C5807" w:rsidRPr="003C0BF2" w:rsidRDefault="006C5807" w:rsidP="006C5807">
      <w:pPr>
        <w:pStyle w:val="Bullets1"/>
        <w:numPr>
          <w:ilvl w:val="0"/>
          <w:numId w:val="0"/>
        </w:numPr>
        <w:rPr>
          <w:rFonts w:eastAsiaTheme="minorHAnsi" w:cstheme="minorBidi"/>
          <w:szCs w:val="22"/>
        </w:rPr>
      </w:pPr>
      <w:r w:rsidRPr="003C0BF2">
        <w:rPr>
          <w:rFonts w:eastAsiaTheme="minorHAnsi" w:cstheme="minorBidi"/>
          <w:szCs w:val="22"/>
        </w:rPr>
        <w:t xml:space="preserve">Templates for 2018 School and Community Profiles were significantly reworked by the </w:t>
      </w:r>
      <w:r w:rsidR="00DF5C2F">
        <w:rPr>
          <w:rFonts w:eastAsiaTheme="minorHAnsi" w:cstheme="minorBidi"/>
          <w:szCs w:val="22"/>
        </w:rPr>
        <w:t>SRC</w:t>
      </w:r>
      <w:r w:rsidRPr="003C0BF2">
        <w:rPr>
          <w:rFonts w:eastAsiaTheme="minorHAnsi" w:cstheme="minorBidi"/>
          <w:szCs w:val="22"/>
        </w:rPr>
        <w:t xml:space="preserve"> in c</w:t>
      </w:r>
      <w:r w:rsidR="00DF5C2F">
        <w:rPr>
          <w:rFonts w:eastAsiaTheme="minorHAnsi" w:cstheme="minorBidi"/>
          <w:szCs w:val="22"/>
        </w:rPr>
        <w:t xml:space="preserve">onsultation </w:t>
      </w:r>
      <w:r w:rsidRPr="003C0BF2">
        <w:rPr>
          <w:rFonts w:eastAsiaTheme="minorHAnsi" w:cstheme="minorBidi"/>
          <w:szCs w:val="22"/>
        </w:rPr>
        <w:t>with the National Committee and the department.</w:t>
      </w:r>
      <w:r w:rsidR="00C8334F">
        <w:rPr>
          <w:rFonts w:eastAsiaTheme="minorHAnsi" w:cstheme="minorBidi"/>
          <w:szCs w:val="22"/>
        </w:rPr>
        <w:t xml:space="preserve"> </w:t>
      </w:r>
      <w:r w:rsidRPr="003C0BF2">
        <w:rPr>
          <w:rFonts w:eastAsiaTheme="minorHAnsi" w:cstheme="minorBidi"/>
          <w:szCs w:val="22"/>
        </w:rPr>
        <w:t>The School Profile and Addendum templates were signed off in mid</w:t>
      </w:r>
      <w:r w:rsidR="00DF5C2F">
        <w:rPr>
          <w:rFonts w:eastAsiaTheme="minorHAnsi" w:cstheme="minorBidi"/>
          <w:szCs w:val="22"/>
        </w:rPr>
        <w:t>-</w:t>
      </w:r>
      <w:r w:rsidRPr="003C0BF2">
        <w:rPr>
          <w:rFonts w:eastAsiaTheme="minorHAnsi" w:cstheme="minorBidi"/>
          <w:szCs w:val="22"/>
        </w:rPr>
        <w:t xml:space="preserve">November 2018 and the Community Profile template was signed off early February 2019. </w:t>
      </w:r>
    </w:p>
    <w:p w14:paraId="2F095CA0" w14:textId="176DCFC6" w:rsidR="006C5807" w:rsidRPr="00DF5C2F" w:rsidRDefault="006C5807" w:rsidP="00DF5C2F">
      <w:pPr>
        <w:pStyle w:val="Body"/>
      </w:pPr>
      <w:r>
        <w:t xml:space="preserve">All reports were disseminated in the </w:t>
      </w:r>
      <w:r w:rsidR="00DF5C2F">
        <w:t xml:space="preserve">Cycle 4 using the same process as Cycle </w:t>
      </w:r>
      <w:r>
        <w:t>3</w:t>
      </w:r>
      <w:r w:rsidR="00DF5C2F">
        <w:t xml:space="preserve">, </w:t>
      </w:r>
      <w:r>
        <w:t>with the exception of School Profiles</w:t>
      </w:r>
      <w:r w:rsidR="00DF5C2F">
        <w:t>,</w:t>
      </w:r>
      <w:r>
        <w:t xml:space="preserve"> which were </w:t>
      </w:r>
      <w:r w:rsidRPr="00DF5C2F">
        <w:t>emailed d</w:t>
      </w:r>
      <w:r w:rsidR="00DF5C2F">
        <w:t>ire</w:t>
      </w:r>
      <w:r w:rsidRPr="00DF5C2F">
        <w:t xml:space="preserve">ctly to principals in Cycle 4 via a secure link using SRC’s secure file exchange. This avoided the need for an activation code to access the </w:t>
      </w:r>
      <w:r w:rsidR="00DF5C2F">
        <w:t xml:space="preserve">School Profile, which in Cycle 3 </w:t>
      </w:r>
      <w:r w:rsidRPr="00DF5C2F">
        <w:t>led to some confusion</w:t>
      </w:r>
      <w:r w:rsidR="00DF5C2F">
        <w:t xml:space="preserve"> and may have impacted School Profile download rates</w:t>
      </w:r>
      <w:r w:rsidRPr="00DF5C2F">
        <w:t>.</w:t>
      </w:r>
    </w:p>
    <w:p w14:paraId="6A7FF485" w14:textId="278FC2A4" w:rsidR="006C5807" w:rsidRPr="00DF5C2F" w:rsidRDefault="006C5807" w:rsidP="00DF5C2F">
      <w:pPr>
        <w:pStyle w:val="Body"/>
      </w:pPr>
      <w:r w:rsidRPr="00DF5C2F">
        <w:t xml:space="preserve">Jurisdictions also had the </w:t>
      </w:r>
      <w:r w:rsidR="00DF5C2F">
        <w:t xml:space="preserve">option </w:t>
      </w:r>
      <w:r w:rsidRPr="00DF5C2F">
        <w:t>to upload the School Profiles</w:t>
      </w:r>
      <w:r w:rsidR="00DF5C2F">
        <w:t xml:space="preserve"> for their jurisdiction</w:t>
      </w:r>
      <w:r w:rsidRPr="00DF5C2F">
        <w:t xml:space="preserve"> to</w:t>
      </w:r>
      <w:r w:rsidR="00DF5C2F">
        <w:t xml:space="preserve"> their</w:t>
      </w:r>
      <w:r w:rsidRPr="00DF5C2F">
        <w:t xml:space="preserve"> secure, central educational portal, with the option to send their own notification emails to principals, or for SRC to send the notification email. </w:t>
      </w:r>
    </w:p>
    <w:p w14:paraId="49D48987" w14:textId="7BFD7851" w:rsidR="006C5807" w:rsidRPr="008B7245" w:rsidRDefault="006C5807" w:rsidP="006C5807">
      <w:pPr>
        <w:pStyle w:val="Body"/>
      </w:pPr>
      <w:r w:rsidRPr="008B7245">
        <w:t xml:space="preserve">In preparation for School Profile dissemination, STCs were asked to ensure that </w:t>
      </w:r>
      <w:r>
        <w:t>p</w:t>
      </w:r>
      <w:r w:rsidRPr="008B7245">
        <w:t xml:space="preserve">rincipal email addresses were up-to-date by providing SRC with an updated </w:t>
      </w:r>
      <w:r>
        <w:t>s</w:t>
      </w:r>
      <w:r w:rsidRPr="008B7245">
        <w:t xml:space="preserve">chool </w:t>
      </w:r>
      <w:r>
        <w:t>f</w:t>
      </w:r>
      <w:r w:rsidRPr="008B7245">
        <w:t xml:space="preserve">rame extract or by updating </w:t>
      </w:r>
      <w:r>
        <w:t>p</w:t>
      </w:r>
      <w:r w:rsidRPr="008B7245">
        <w:t xml:space="preserve">rincipal contact details in an export from the data collection system. To ensure the School Profile reached the intended recipient i.e. the </w:t>
      </w:r>
      <w:r>
        <w:t>p</w:t>
      </w:r>
      <w:r w:rsidRPr="008B7245">
        <w:t xml:space="preserve">rincipal, </w:t>
      </w:r>
      <w:r w:rsidR="00DF5C2F">
        <w:t xml:space="preserve">the School </w:t>
      </w:r>
      <w:r w:rsidRPr="008B7245">
        <w:t xml:space="preserve">Profile </w:t>
      </w:r>
      <w:r w:rsidR="00DF5C2F">
        <w:t>was</w:t>
      </w:r>
      <w:r w:rsidRPr="008B7245">
        <w:t xml:space="preserve"> not sent to </w:t>
      </w:r>
      <w:r w:rsidR="00DF5C2F">
        <w:t xml:space="preserve">a </w:t>
      </w:r>
      <w:r w:rsidRPr="008B7245">
        <w:t xml:space="preserve">generic school email address. </w:t>
      </w:r>
    </w:p>
    <w:p w14:paraId="79ACD981" w14:textId="77777777" w:rsidR="006C5807" w:rsidRPr="008B7245" w:rsidRDefault="006C5807" w:rsidP="006C5807">
      <w:pPr>
        <w:pStyle w:val="Body"/>
      </w:pPr>
      <w:r w:rsidRPr="008B7245">
        <w:t xml:space="preserve">STCs had the ability to tailor the email content to suit their needs by marking up changes to a standard email template. </w:t>
      </w:r>
    </w:p>
    <w:p w14:paraId="7721256B" w14:textId="77777777" w:rsidR="006C5807" w:rsidRDefault="006C5807" w:rsidP="006C5807">
      <w:pPr>
        <w:pStyle w:val="Body"/>
      </w:pPr>
      <w:r w:rsidRPr="008B7245">
        <w:t xml:space="preserve">Where School Profiles were uploaded to central educational platforms, SRC provided STCs with their suite of reports via secure file exchange and this was then handled within the various sectors. </w:t>
      </w:r>
    </w:p>
    <w:p w14:paraId="4DA567F1" w14:textId="15C6467D" w:rsidR="006C5807" w:rsidRPr="008B7245" w:rsidRDefault="006C5807" w:rsidP="006C5807">
      <w:pPr>
        <w:pStyle w:val="Body"/>
      </w:pPr>
      <w:r>
        <w:t>All other reports were uploaded to the AEDC website, in both pdf and accessible Word versions.</w:t>
      </w:r>
      <w:r w:rsidR="00C8334F">
        <w:t xml:space="preserve"> </w:t>
      </w:r>
    </w:p>
    <w:p w14:paraId="3DFBC099" w14:textId="2601AFB5" w:rsidR="00F14AC2" w:rsidRPr="003579D5" w:rsidRDefault="00F14AC2">
      <w:pPr>
        <w:spacing w:after="200" w:line="276" w:lineRule="auto"/>
        <w:rPr>
          <w:highlight w:val="yellow"/>
        </w:rPr>
      </w:pPr>
    </w:p>
    <w:p w14:paraId="2BC7CC3E" w14:textId="77777777" w:rsidR="00A82469" w:rsidRPr="00FF3CA3" w:rsidRDefault="00A82469" w:rsidP="00A82469">
      <w:pPr>
        <w:pStyle w:val="Heading1"/>
      </w:pPr>
      <w:bookmarkStart w:id="214" w:name="_Toc363639957"/>
      <w:bookmarkStart w:id="215" w:name="_Toc15426381"/>
      <w:bookmarkStart w:id="216" w:name="_Toc26796358"/>
      <w:bookmarkStart w:id="217" w:name="_Toc314813152"/>
      <w:bookmarkStart w:id="218" w:name="_Toc363639999"/>
      <w:r w:rsidRPr="00FF3CA3">
        <w:lastRenderedPageBreak/>
        <w:t>Analysis and review</w:t>
      </w:r>
      <w:bookmarkEnd w:id="214"/>
      <w:bookmarkEnd w:id="215"/>
      <w:bookmarkEnd w:id="216"/>
    </w:p>
    <w:p w14:paraId="2AF33A5F" w14:textId="77777777" w:rsidR="00A82469" w:rsidRPr="00FF3CA3" w:rsidRDefault="00A82469" w:rsidP="00A82469">
      <w:pPr>
        <w:pStyle w:val="Heading2"/>
      </w:pPr>
      <w:bookmarkStart w:id="219" w:name="_Toc363639958"/>
      <w:bookmarkStart w:id="220" w:name="_Toc15426382"/>
      <w:bookmarkStart w:id="221" w:name="_Toc26796359"/>
      <w:r w:rsidRPr="00FF3CA3">
        <w:t>School participation</w:t>
      </w:r>
      <w:bookmarkEnd w:id="219"/>
      <w:bookmarkEnd w:id="220"/>
      <w:bookmarkEnd w:id="221"/>
    </w:p>
    <w:p w14:paraId="50130BCD" w14:textId="77777777" w:rsidR="00A82469" w:rsidRPr="00FF3CA3" w:rsidRDefault="00A82469" w:rsidP="00A82469">
      <w:pPr>
        <w:pStyle w:val="Heading3"/>
      </w:pPr>
      <w:bookmarkStart w:id="222" w:name="_Toc15426383"/>
      <w:bookmarkStart w:id="223" w:name="_Toc26796360"/>
      <w:r w:rsidRPr="00FF3CA3">
        <w:t>School participation overview</w:t>
      </w:r>
      <w:bookmarkEnd w:id="222"/>
      <w:bookmarkEnd w:id="223"/>
    </w:p>
    <w:p w14:paraId="05B8A7A5" w14:textId="64A0C8AA" w:rsidR="00A82469" w:rsidRPr="00FF3CA3" w:rsidRDefault="00A82469" w:rsidP="00A82469">
      <w:pPr>
        <w:pStyle w:val="Body"/>
      </w:pPr>
      <w:bookmarkStart w:id="224" w:name="_Toc453315413"/>
      <w:r w:rsidRPr="00FF3CA3">
        <w:t xml:space="preserve">The school participation rate for the purpose of this report is defined as schools that completed one or more instruments </w:t>
      </w:r>
      <w:r w:rsidRPr="0028358F">
        <w:t>(fully completed or ‘skipped’) as a</w:t>
      </w:r>
      <w:r w:rsidRPr="00FF3CA3">
        <w:t xml:space="preserve"> proportion of in scope schools, that is, schools with at least one child in their first year of </w:t>
      </w:r>
      <w:r w:rsidR="00AC1D2A">
        <w:t>full time</w:t>
      </w:r>
      <w:r w:rsidRPr="00FF3CA3">
        <w:t xml:space="preserve"> school.</w:t>
      </w:r>
    </w:p>
    <w:p w14:paraId="18041533" w14:textId="77777777" w:rsidR="00A82469" w:rsidRPr="00FF3CA3" w:rsidRDefault="00A82469" w:rsidP="00A82469">
      <w:pPr>
        <w:pStyle w:val="Body"/>
      </w:pPr>
      <w:r w:rsidRPr="00FF3CA3">
        <w:t>STCs determined the scope status of schools, either in advance of loading the school frame into the data collection system, or following reconciliation of pre-population information and school frame information, or during the collection, as a result of non-response follow up activity.</w:t>
      </w:r>
    </w:p>
    <w:p w14:paraId="19F8AFB1" w14:textId="4704BA37" w:rsidR="008A1AF4" w:rsidRDefault="00A82469" w:rsidP="00A82469">
      <w:pPr>
        <w:pStyle w:val="Body"/>
      </w:pPr>
      <w:r w:rsidRPr="00FF3CA3">
        <w:t xml:space="preserve">Table 3.1.1 shows the school participation rate by cycle, jurisdiction and sector. </w:t>
      </w:r>
      <w:bookmarkStart w:id="225" w:name="_Hlk14784333"/>
      <w:r w:rsidRPr="00FF3CA3">
        <w:t xml:space="preserve">The Cycle 4 figures presented in this table differ slightly from </w:t>
      </w:r>
      <w:r w:rsidRPr="000F44F9">
        <w:t xml:space="preserve">those in the Headline </w:t>
      </w:r>
      <w:r w:rsidR="001C184E">
        <w:t xml:space="preserve">Report </w:t>
      </w:r>
      <w:r w:rsidR="008A1AF4">
        <w:t>(</w:t>
      </w:r>
      <w:r w:rsidR="0028358F">
        <w:t>which</w:t>
      </w:r>
      <w:r w:rsidR="008A1AF4">
        <w:t xml:space="preserve"> </w:t>
      </w:r>
      <w:r w:rsidR="00393FF7">
        <w:t xml:space="preserve">does not include </w:t>
      </w:r>
      <w:r w:rsidR="008A1AF4">
        <w:t xml:space="preserve">any post-collection adjustments) </w:t>
      </w:r>
      <w:r w:rsidR="00FF49F2" w:rsidRPr="000F44F9">
        <w:t xml:space="preserve">and </w:t>
      </w:r>
      <w:r w:rsidR="008A1AF4">
        <w:t xml:space="preserve">also the </w:t>
      </w:r>
      <w:r w:rsidR="00FF49F2" w:rsidRPr="0028358F">
        <w:t xml:space="preserve">National </w:t>
      </w:r>
      <w:r w:rsidRPr="0028358F">
        <w:t>Report</w:t>
      </w:r>
      <w:r w:rsidR="008A1AF4">
        <w:t xml:space="preserve"> (</w:t>
      </w:r>
      <w:r w:rsidR="0028358F">
        <w:t>which is based on</w:t>
      </w:r>
      <w:r w:rsidR="008A1AF4">
        <w:t xml:space="preserve"> </w:t>
      </w:r>
      <w:r w:rsidR="00393FF7">
        <w:t xml:space="preserve">child level data in the </w:t>
      </w:r>
      <w:r w:rsidR="00DE5B06">
        <w:t>u</w:t>
      </w:r>
      <w:r w:rsidR="008A1AF4">
        <w:t xml:space="preserve">nit </w:t>
      </w:r>
      <w:r w:rsidR="00DE5B06">
        <w:t>r</w:t>
      </w:r>
      <w:r w:rsidR="008A1AF4">
        <w:t xml:space="preserve">ecord </w:t>
      </w:r>
      <w:r w:rsidR="00DE5B06">
        <w:t>f</w:t>
      </w:r>
      <w:r w:rsidR="008A1AF4">
        <w:t xml:space="preserve">ile </w:t>
      </w:r>
      <w:r w:rsidR="000D4D7D">
        <w:t>that</w:t>
      </w:r>
      <w:r w:rsidR="008A1AF4">
        <w:t xml:space="preserve"> records the school where </w:t>
      </w:r>
      <w:r w:rsidR="0028358F">
        <w:t>the i</w:t>
      </w:r>
      <w:r w:rsidR="008A1AF4">
        <w:t>nstrument w</w:t>
      </w:r>
      <w:r w:rsidR="0028358F">
        <w:t>as</w:t>
      </w:r>
      <w:r w:rsidR="008A1AF4">
        <w:t xml:space="preserve"> completed</w:t>
      </w:r>
      <w:r w:rsidR="0028358F">
        <w:t xml:space="preserve"> and does not include adjustments made post-collection for multi-campus schools or any schools that may have participated in the collection and either had all </w:t>
      </w:r>
      <w:r w:rsidR="001A43F9">
        <w:t>children</w:t>
      </w:r>
      <w:r w:rsidR="0028358F">
        <w:t xml:space="preserve"> opted out or removed </w:t>
      </w:r>
      <w:r w:rsidR="00DE5B06">
        <w:t>as part of post-collection</w:t>
      </w:r>
      <w:r w:rsidR="0028358F">
        <w:t xml:space="preserve"> cleaning</w:t>
      </w:r>
      <w:r w:rsidR="00393FF7">
        <w:t xml:space="preserve">). </w:t>
      </w:r>
    </w:p>
    <w:p w14:paraId="0A6A6C20" w14:textId="3EC76396" w:rsidR="00A83191" w:rsidRDefault="00A83191" w:rsidP="00A82469">
      <w:pPr>
        <w:pStyle w:val="Body"/>
      </w:pPr>
      <w:r>
        <w:t xml:space="preserve">Analysis of </w:t>
      </w:r>
      <w:r w:rsidR="00F65815">
        <w:t>MCDS school participation is not included in this report as it has been reported separately by the Telethon Kids Institute</w:t>
      </w:r>
      <w:r w:rsidR="00534467">
        <w:t>.</w:t>
      </w:r>
      <w:r w:rsidR="00F65815">
        <w:t xml:space="preserve"> </w:t>
      </w:r>
    </w:p>
    <w:p w14:paraId="6FADF81A" w14:textId="34035C64" w:rsidR="00A82469" w:rsidRDefault="00A82469" w:rsidP="00A82469">
      <w:pPr>
        <w:pStyle w:val="Body"/>
      </w:pPr>
      <w:bookmarkStart w:id="226" w:name="_Hlk14784896"/>
      <w:r w:rsidRPr="000F44F9">
        <w:t>For school frame management purposes during the collection, where the collection was being conducted through the main campus of a multi-campus school, the main campus was flagged as ‘participating’, and the balance of campuses flagged at ‘out of scope’. The scope status of each campus was updated post collection to reflect school participation at the individual campus level.</w:t>
      </w:r>
    </w:p>
    <w:bookmarkEnd w:id="225"/>
    <w:bookmarkEnd w:id="226"/>
    <w:p w14:paraId="0013EE97" w14:textId="77777777" w:rsidR="00A82469" w:rsidRPr="00A455BA" w:rsidRDefault="00A82469" w:rsidP="00A82469">
      <w:pPr>
        <w:pStyle w:val="Body"/>
      </w:pPr>
      <w:r w:rsidRPr="00A455BA">
        <w:t>Table 3.1.1 shows that the national school participation rate for Cycle 4 was 96.7 per cent which is unchanged from Cycle 3, and 1.1 percentage points higher than in Cycle 2 (95.6 per cent).</w:t>
      </w:r>
    </w:p>
    <w:p w14:paraId="17B4D520" w14:textId="2830B745" w:rsidR="00A82469" w:rsidRPr="0002797D" w:rsidRDefault="00A82469" w:rsidP="00A82469">
      <w:pPr>
        <w:pStyle w:val="Body"/>
      </w:pPr>
      <w:r w:rsidRPr="0002797D">
        <w:t xml:space="preserve">The school participation rate increased by 0.1 and 0.3 percentage points in the Government and </w:t>
      </w:r>
      <w:r w:rsidR="005E683F">
        <w:t>i</w:t>
      </w:r>
      <w:r>
        <w:t>ndependent</w:t>
      </w:r>
      <w:r w:rsidRPr="0002797D">
        <w:t xml:space="preserve"> sectors respectively and fell by 0.2 percentage points in the Catholic sector.</w:t>
      </w:r>
    </w:p>
    <w:p w14:paraId="0F60DDEF" w14:textId="73173DF0" w:rsidR="00A82469" w:rsidRPr="004113BB" w:rsidRDefault="00A82469" w:rsidP="00A82469">
      <w:pPr>
        <w:pStyle w:val="Body"/>
      </w:pPr>
      <w:r w:rsidRPr="004113BB">
        <w:t>The target school participation rate (95.0 per cent) was achieved in all three school sectors in Western Australia, Tasmania and the Australian Capital Territory.</w:t>
      </w:r>
      <w:r w:rsidR="00C8334F">
        <w:t xml:space="preserve"> </w:t>
      </w:r>
      <w:r w:rsidRPr="004113BB">
        <w:t xml:space="preserve">In other jurisdictions, the achievement of the school participation rate target was challenging for schools in the </w:t>
      </w:r>
      <w:r w:rsidR="005E683F">
        <w:t>i</w:t>
      </w:r>
      <w:r>
        <w:t>ndependent</w:t>
      </w:r>
      <w:r w:rsidRPr="004113BB">
        <w:t xml:space="preserve"> sector</w:t>
      </w:r>
      <w:r>
        <w:t>.</w:t>
      </w:r>
      <w:r w:rsidR="00C8334F">
        <w:t xml:space="preserve"> </w:t>
      </w:r>
      <w:r>
        <w:t xml:space="preserve">This </w:t>
      </w:r>
      <w:r w:rsidRPr="004113BB">
        <w:t>was the case also in Cycle 3</w:t>
      </w:r>
      <w:r w:rsidR="001A43F9">
        <w:t xml:space="preserve"> for these jurisdictions</w:t>
      </w:r>
      <w:r w:rsidR="0017632A">
        <w:t>,</w:t>
      </w:r>
      <w:r w:rsidRPr="004113BB">
        <w:t xml:space="preserve"> except for the Northern Territory </w:t>
      </w:r>
      <w:r w:rsidR="00C8334F">
        <w:t>which</w:t>
      </w:r>
      <w:r w:rsidRPr="004113BB">
        <w:t xml:space="preserve"> </w:t>
      </w:r>
      <w:r w:rsidR="001A43F9">
        <w:t xml:space="preserve">achieved a higher </w:t>
      </w:r>
      <w:r w:rsidR="005E683F">
        <w:t>i</w:t>
      </w:r>
      <w:r w:rsidR="001A43F9">
        <w:t>ndependent sector participation rate in Cycle 3 than 4 (although the difference is only one school)</w:t>
      </w:r>
      <w:r w:rsidR="004717C4">
        <w:t xml:space="preserve">. </w:t>
      </w:r>
    </w:p>
    <w:p w14:paraId="122EC887" w14:textId="5A354FC1" w:rsidR="00A82469" w:rsidRPr="003579D5" w:rsidRDefault="000A4FBB" w:rsidP="00A82469">
      <w:pPr>
        <w:pStyle w:val="Body"/>
        <w:rPr>
          <w:highlight w:val="yellow"/>
        </w:rPr>
      </w:pPr>
      <w:r>
        <w:t>Other s</w:t>
      </w:r>
      <w:r w:rsidR="003E6B19">
        <w:t>hifts in school participation rates from Cycle 3 to Cycle 4 were relatively minor at the jurisdiction / sector level.</w:t>
      </w:r>
      <w:r w:rsidR="00C8334F">
        <w:t xml:space="preserve"> </w:t>
      </w:r>
      <w:r w:rsidR="00A82469" w:rsidRPr="0017632A">
        <w:t xml:space="preserve">The largest increases in the school participation rate from Cycle </w:t>
      </w:r>
      <w:r w:rsidR="0017632A" w:rsidRPr="0017632A">
        <w:t>3</w:t>
      </w:r>
      <w:r w:rsidR="00A82469" w:rsidRPr="0017632A">
        <w:t xml:space="preserve"> to Cycle </w:t>
      </w:r>
      <w:r w:rsidR="0017632A" w:rsidRPr="0017632A">
        <w:t>4</w:t>
      </w:r>
      <w:r w:rsidR="00A82469" w:rsidRPr="0017632A">
        <w:t xml:space="preserve">, expressed in terms of percentage point </w:t>
      </w:r>
      <w:r w:rsidR="00A82469" w:rsidRPr="003E6B19">
        <w:t xml:space="preserve">change, were in the </w:t>
      </w:r>
      <w:r w:rsidR="003E6B19" w:rsidRPr="003E6B19">
        <w:t xml:space="preserve">South Australian </w:t>
      </w:r>
      <w:r w:rsidR="005E683F">
        <w:t>i</w:t>
      </w:r>
      <w:r w:rsidR="00A82469" w:rsidRPr="003E6B19">
        <w:t>ndependent (</w:t>
      </w:r>
      <w:r w:rsidR="003E6B19" w:rsidRPr="003E6B19">
        <w:t>4.0</w:t>
      </w:r>
      <w:r w:rsidR="00A82469" w:rsidRPr="003E6B19">
        <w:t>)</w:t>
      </w:r>
      <w:r w:rsidR="003E6B19" w:rsidRPr="003E6B19">
        <w:t xml:space="preserve"> and Catholic (2.1) sectors</w:t>
      </w:r>
      <w:r w:rsidR="00A82469" w:rsidRPr="003E6B19">
        <w:t xml:space="preserve">, </w:t>
      </w:r>
      <w:r w:rsidR="003E6B19">
        <w:t xml:space="preserve">followed by the </w:t>
      </w:r>
      <w:r w:rsidR="003E6B19" w:rsidRPr="003E6B19">
        <w:t xml:space="preserve">Victorian Government sector (1.8) and New South Wales </w:t>
      </w:r>
      <w:r w:rsidR="005E683F">
        <w:t>i</w:t>
      </w:r>
      <w:r w:rsidR="003E6B19" w:rsidRPr="003E6B19">
        <w:t>ndependent (1.4)</w:t>
      </w:r>
      <w:r w:rsidR="001A43F9">
        <w:t xml:space="preserve"> sector</w:t>
      </w:r>
      <w:r w:rsidR="003E6B19" w:rsidRPr="003E6B19">
        <w:t>.</w:t>
      </w:r>
      <w:r w:rsidR="00C8334F">
        <w:t xml:space="preserve"> </w:t>
      </w:r>
      <w:r w:rsidR="00A82469" w:rsidRPr="003E6B19">
        <w:t xml:space="preserve">The largest decreases were </w:t>
      </w:r>
      <w:r w:rsidR="003E6B19" w:rsidRPr="003E6B19">
        <w:t xml:space="preserve">the Northern Territory </w:t>
      </w:r>
      <w:r w:rsidR="005E683F">
        <w:t>i</w:t>
      </w:r>
      <w:r w:rsidR="00A82469" w:rsidRPr="003E6B19">
        <w:t>ndependent sector (-</w:t>
      </w:r>
      <w:r w:rsidR="003E6B19" w:rsidRPr="003E6B19">
        <w:t>13</w:t>
      </w:r>
      <w:r w:rsidR="00A82469" w:rsidRPr="003E6B19">
        <w:t>.3</w:t>
      </w:r>
      <w:r w:rsidR="00E6056C">
        <w:t>, representing two schools</w:t>
      </w:r>
      <w:r w:rsidR="00A82469" w:rsidRPr="003E6B19">
        <w:t xml:space="preserve">), the </w:t>
      </w:r>
      <w:r w:rsidR="003E6B19" w:rsidRPr="003E6B19">
        <w:t xml:space="preserve">Queensland </w:t>
      </w:r>
      <w:r w:rsidR="005E683F">
        <w:t>i</w:t>
      </w:r>
      <w:r w:rsidR="00A82469" w:rsidRPr="003E6B19">
        <w:t>ndependent sector (-</w:t>
      </w:r>
      <w:r w:rsidR="003E6B19" w:rsidRPr="003E6B19">
        <w:t>1.7</w:t>
      </w:r>
      <w:r w:rsidR="00A82469" w:rsidRPr="003E6B19">
        <w:t>)</w:t>
      </w:r>
      <w:r w:rsidR="003E6B19" w:rsidRPr="003E6B19">
        <w:t xml:space="preserve">, the New South Wales Government sector (-1.4) and </w:t>
      </w:r>
      <w:r w:rsidR="00A82469" w:rsidRPr="003E6B19">
        <w:t xml:space="preserve">the </w:t>
      </w:r>
      <w:r w:rsidR="003E6B19" w:rsidRPr="003E6B19">
        <w:t>Victorian</w:t>
      </w:r>
      <w:r w:rsidR="00A82469" w:rsidRPr="003E6B19">
        <w:t xml:space="preserve"> Catholic sector (-</w:t>
      </w:r>
      <w:r w:rsidR="003E6B19" w:rsidRPr="003E6B19">
        <w:t>1.3</w:t>
      </w:r>
      <w:r w:rsidR="00A82469" w:rsidRPr="003E6B19">
        <w:t>).</w:t>
      </w:r>
    </w:p>
    <w:p w14:paraId="27CF94E4" w14:textId="403D7DBD" w:rsidR="00A82469" w:rsidRDefault="00A82469" w:rsidP="00A82469">
      <w:pPr>
        <w:pStyle w:val="Body"/>
      </w:pPr>
      <w:r w:rsidRPr="003E6B19">
        <w:t xml:space="preserve">Victoria (up </w:t>
      </w:r>
      <w:r w:rsidR="003E6B19" w:rsidRPr="003E6B19">
        <w:t>0.8</w:t>
      </w:r>
      <w:r w:rsidRPr="003E6B19">
        <w:t xml:space="preserve"> percentage points to 9</w:t>
      </w:r>
      <w:r w:rsidR="003E6B19" w:rsidRPr="003E6B19">
        <w:t>4.5</w:t>
      </w:r>
      <w:r w:rsidRPr="003E6B19">
        <w:t xml:space="preserve">) and </w:t>
      </w:r>
      <w:r w:rsidR="003E6B19" w:rsidRPr="003E6B19">
        <w:t>South Australia (</w:t>
      </w:r>
      <w:r w:rsidRPr="003E6B19">
        <w:t xml:space="preserve">up </w:t>
      </w:r>
      <w:r w:rsidR="003E6B19" w:rsidRPr="003E6B19">
        <w:t>0.8</w:t>
      </w:r>
      <w:r w:rsidRPr="003E6B19">
        <w:t xml:space="preserve"> percentage points to 9</w:t>
      </w:r>
      <w:r w:rsidR="003E6B19" w:rsidRPr="003E6B19">
        <w:t>7.9</w:t>
      </w:r>
      <w:r w:rsidRPr="003E6B19">
        <w:t xml:space="preserve">) recorded the largest percentage point improvement in the school participation rate in Cycle </w:t>
      </w:r>
      <w:r w:rsidR="003E6B19" w:rsidRPr="003E6B19">
        <w:t>4</w:t>
      </w:r>
      <w:r w:rsidRPr="003E6B19">
        <w:t xml:space="preserve">, relative to Cycle </w:t>
      </w:r>
      <w:r w:rsidR="003E6B19" w:rsidRPr="003E6B19">
        <w:t>3</w:t>
      </w:r>
      <w:r w:rsidRPr="003E6B19">
        <w:t>.</w:t>
      </w:r>
    </w:p>
    <w:p w14:paraId="306EE72E" w14:textId="77777777" w:rsidR="00197162" w:rsidRPr="003579D5" w:rsidRDefault="00197162" w:rsidP="00197162">
      <w:pPr>
        <w:spacing w:after="200" w:line="276" w:lineRule="auto"/>
        <w:rPr>
          <w:rFonts w:ascii="Arial Bold" w:eastAsia="Times New Roman" w:hAnsi="Arial Bold" w:cs="Times New Roman"/>
          <w:b/>
          <w:bCs/>
          <w:color w:val="1F688D"/>
          <w:szCs w:val="18"/>
          <w:highlight w:val="yellow"/>
        </w:rPr>
      </w:pPr>
    </w:p>
    <w:p w14:paraId="29A79266" w14:textId="462B4C57" w:rsidR="00197162" w:rsidRPr="00601674" w:rsidRDefault="00197162" w:rsidP="00197162">
      <w:pPr>
        <w:pStyle w:val="Caption"/>
      </w:pPr>
      <w:bookmarkStart w:id="227" w:name="_Toc454536871"/>
      <w:bookmarkStart w:id="228" w:name="_Toc455240486"/>
      <w:bookmarkStart w:id="229" w:name="_Toc15408931"/>
      <w:bookmarkStart w:id="230" w:name="_Toc20667443"/>
      <w:r w:rsidRPr="00601674">
        <w:lastRenderedPageBreak/>
        <w:t xml:space="preserve">Table 3.1.1 </w:t>
      </w:r>
      <w:r w:rsidRPr="00601674">
        <w:tab/>
        <w:t>School participation rate by cycle, jurisdiction and sector</w:t>
      </w:r>
      <w:bookmarkEnd w:id="227"/>
      <w:bookmarkEnd w:id="228"/>
      <w:bookmarkEnd w:id="229"/>
      <w:bookmarkEnd w:id="230"/>
    </w:p>
    <w:tbl>
      <w:tblPr>
        <w:tblStyle w:val="SRC"/>
        <w:tblW w:w="9072" w:type="dxa"/>
        <w:tblLayout w:type="fixed"/>
        <w:tblLook w:val="04A0" w:firstRow="1" w:lastRow="0" w:firstColumn="1" w:lastColumn="0" w:noHBand="0" w:noVBand="1"/>
      </w:tblPr>
      <w:tblGrid>
        <w:gridCol w:w="2835"/>
        <w:gridCol w:w="1039"/>
        <w:gridCol w:w="1040"/>
        <w:gridCol w:w="1040"/>
        <w:gridCol w:w="709"/>
        <w:gridCol w:w="846"/>
        <w:gridCol w:w="846"/>
        <w:gridCol w:w="717"/>
      </w:tblGrid>
      <w:tr w:rsidR="00197162" w:rsidRPr="001023AC" w14:paraId="4770B82E" w14:textId="77777777" w:rsidTr="00293DCF">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835" w:type="dxa"/>
            <w:vMerge w:val="restart"/>
            <w:hideMark/>
          </w:tcPr>
          <w:p w14:paraId="1CA81FDC" w14:textId="77777777" w:rsidR="00197162" w:rsidRPr="00601674" w:rsidRDefault="00197162" w:rsidP="00091D6F">
            <w:pPr>
              <w:rPr>
                <w:rFonts w:eastAsia="Times New Roman" w:cs="Arial"/>
                <w:bCs/>
                <w:color w:val="FFFFFF"/>
                <w:sz w:val="18"/>
                <w:szCs w:val="18"/>
                <w:lang w:eastAsia="en-AU"/>
              </w:rPr>
            </w:pPr>
            <w:r w:rsidRPr="00601674">
              <w:rPr>
                <w:rFonts w:eastAsia="Times New Roman" w:cs="Arial"/>
                <w:bCs/>
                <w:color w:val="FFFFFF"/>
                <w:sz w:val="18"/>
                <w:szCs w:val="18"/>
                <w:lang w:eastAsia="en-AU"/>
              </w:rPr>
              <w:t>Sector within jurisdiction</w:t>
            </w:r>
          </w:p>
        </w:tc>
        <w:tc>
          <w:tcPr>
            <w:tcW w:w="1039" w:type="dxa"/>
            <w:vMerge w:val="restart"/>
            <w:hideMark/>
          </w:tcPr>
          <w:p w14:paraId="78DAF55D" w14:textId="77777777" w:rsidR="00197162" w:rsidRPr="00601674" w:rsidRDefault="00197162" w:rsidP="00091D6F">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601674">
              <w:rPr>
                <w:rFonts w:eastAsia="Times New Roman" w:cs="Arial"/>
                <w:bCs/>
                <w:color w:val="FFFFFF"/>
                <w:sz w:val="18"/>
                <w:szCs w:val="18"/>
                <w:lang w:eastAsia="en-AU"/>
              </w:rPr>
              <w:t>Cycle 4 school frame</w:t>
            </w:r>
          </w:p>
        </w:tc>
        <w:tc>
          <w:tcPr>
            <w:tcW w:w="1040" w:type="dxa"/>
            <w:vMerge w:val="restart"/>
            <w:hideMark/>
          </w:tcPr>
          <w:p w14:paraId="0303E4B4" w14:textId="77777777" w:rsidR="00197162" w:rsidRPr="00601674" w:rsidRDefault="00197162" w:rsidP="00091D6F">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601674">
              <w:rPr>
                <w:rFonts w:eastAsia="Times New Roman" w:cs="Arial"/>
                <w:bCs/>
                <w:color w:val="FFFFFF"/>
                <w:sz w:val="18"/>
                <w:szCs w:val="18"/>
                <w:lang w:eastAsia="en-AU"/>
              </w:rPr>
              <w:t>Cycle 4 in scope</w:t>
            </w:r>
          </w:p>
        </w:tc>
        <w:tc>
          <w:tcPr>
            <w:tcW w:w="1040" w:type="dxa"/>
            <w:vMerge w:val="restart"/>
            <w:hideMark/>
          </w:tcPr>
          <w:p w14:paraId="476980DE" w14:textId="0D40026B" w:rsidR="00197162" w:rsidRPr="00601674" w:rsidRDefault="00197162" w:rsidP="00091D6F">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601674">
              <w:rPr>
                <w:rFonts w:eastAsia="Times New Roman" w:cs="Arial"/>
                <w:bCs/>
                <w:color w:val="FFFFFF"/>
                <w:sz w:val="18"/>
                <w:szCs w:val="18"/>
                <w:lang w:eastAsia="en-AU"/>
              </w:rPr>
              <w:t>Cycle 4 partici</w:t>
            </w:r>
            <w:r w:rsidR="00E050AC" w:rsidRPr="00601674">
              <w:rPr>
                <w:rFonts w:eastAsia="Times New Roman" w:cs="Arial"/>
                <w:bCs/>
                <w:color w:val="FFFFFF"/>
                <w:sz w:val="18"/>
                <w:szCs w:val="18"/>
                <w:lang w:eastAsia="en-AU"/>
              </w:rPr>
              <w:t>-</w:t>
            </w:r>
            <w:r w:rsidRPr="00601674">
              <w:rPr>
                <w:rFonts w:eastAsia="Times New Roman" w:cs="Arial"/>
                <w:bCs/>
                <w:color w:val="FFFFFF"/>
                <w:sz w:val="18"/>
                <w:szCs w:val="18"/>
                <w:lang w:eastAsia="en-AU"/>
              </w:rPr>
              <w:t>pated</w:t>
            </w:r>
          </w:p>
        </w:tc>
        <w:tc>
          <w:tcPr>
            <w:tcW w:w="3118" w:type="dxa"/>
            <w:gridSpan w:val="4"/>
            <w:noWrap/>
            <w:hideMark/>
          </w:tcPr>
          <w:p w14:paraId="35819653" w14:textId="77777777" w:rsidR="00197162" w:rsidRPr="00601674" w:rsidRDefault="00197162" w:rsidP="00091D6F">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601674">
              <w:rPr>
                <w:rFonts w:eastAsia="Times New Roman" w:cs="Arial"/>
                <w:bCs/>
                <w:color w:val="FFFFFF"/>
                <w:sz w:val="18"/>
                <w:szCs w:val="18"/>
                <w:lang w:eastAsia="en-AU"/>
              </w:rPr>
              <w:t>School participation rate %</w:t>
            </w:r>
          </w:p>
        </w:tc>
      </w:tr>
      <w:tr w:rsidR="00197162" w:rsidRPr="001023AC" w14:paraId="6595864B" w14:textId="77777777" w:rsidTr="00293DCF">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835" w:type="dxa"/>
            <w:vMerge/>
            <w:hideMark/>
          </w:tcPr>
          <w:p w14:paraId="4A56A83C" w14:textId="77777777" w:rsidR="00197162" w:rsidRPr="001023AC" w:rsidRDefault="00197162" w:rsidP="00091D6F">
            <w:pPr>
              <w:rPr>
                <w:rFonts w:eastAsia="Times New Roman" w:cs="Arial"/>
                <w:b/>
                <w:bCs/>
                <w:color w:val="FFFFFF"/>
                <w:sz w:val="18"/>
                <w:szCs w:val="18"/>
                <w:lang w:eastAsia="en-AU"/>
              </w:rPr>
            </w:pPr>
          </w:p>
        </w:tc>
        <w:tc>
          <w:tcPr>
            <w:tcW w:w="1039" w:type="dxa"/>
            <w:vMerge/>
            <w:hideMark/>
          </w:tcPr>
          <w:p w14:paraId="7980D25F" w14:textId="77777777" w:rsidR="00197162" w:rsidRPr="001023AC" w:rsidRDefault="00197162" w:rsidP="00091D6F">
            <w:pP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1040" w:type="dxa"/>
            <w:vMerge/>
            <w:hideMark/>
          </w:tcPr>
          <w:p w14:paraId="5E1378C7" w14:textId="77777777" w:rsidR="00197162" w:rsidRPr="001023AC" w:rsidRDefault="00197162" w:rsidP="00091D6F">
            <w:pP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1040" w:type="dxa"/>
            <w:vMerge/>
            <w:hideMark/>
          </w:tcPr>
          <w:p w14:paraId="2C0D4449" w14:textId="77777777" w:rsidR="00197162" w:rsidRPr="001023AC" w:rsidRDefault="00197162" w:rsidP="00091D6F">
            <w:pP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709" w:type="dxa"/>
            <w:shd w:val="clear" w:color="auto" w:fill="1F688D" w:themeFill="accent1"/>
            <w:noWrap/>
            <w:hideMark/>
          </w:tcPr>
          <w:p w14:paraId="14015DC5" w14:textId="414C3348" w:rsidR="00197162" w:rsidRPr="001023AC" w:rsidRDefault="00197162" w:rsidP="00091D6F">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1023AC">
              <w:rPr>
                <w:rFonts w:eastAsia="Times New Roman" w:cs="Arial"/>
                <w:b/>
                <w:bCs/>
                <w:color w:val="FFFFFF"/>
                <w:sz w:val="18"/>
                <w:szCs w:val="18"/>
                <w:lang w:eastAsia="en-AU"/>
              </w:rPr>
              <w:t xml:space="preserve">Cycle </w:t>
            </w:r>
            <w:r w:rsidR="00601674">
              <w:rPr>
                <w:rFonts w:eastAsia="Times New Roman" w:cs="Arial"/>
                <w:b/>
                <w:bCs/>
                <w:color w:val="FFFFFF"/>
                <w:sz w:val="18"/>
                <w:szCs w:val="18"/>
                <w:lang w:eastAsia="en-AU"/>
              </w:rPr>
              <w:t xml:space="preserve">     </w:t>
            </w:r>
            <w:r w:rsidRPr="001023AC">
              <w:rPr>
                <w:rFonts w:eastAsia="Times New Roman" w:cs="Arial"/>
                <w:b/>
                <w:bCs/>
                <w:color w:val="FFFFFF"/>
                <w:sz w:val="18"/>
                <w:szCs w:val="18"/>
                <w:lang w:eastAsia="en-AU"/>
              </w:rPr>
              <w:t>4</w:t>
            </w:r>
          </w:p>
        </w:tc>
        <w:tc>
          <w:tcPr>
            <w:tcW w:w="846" w:type="dxa"/>
            <w:shd w:val="clear" w:color="auto" w:fill="1F688D" w:themeFill="accent1"/>
            <w:noWrap/>
            <w:hideMark/>
          </w:tcPr>
          <w:p w14:paraId="1376F95A" w14:textId="77777777" w:rsidR="00197162" w:rsidRPr="001023AC" w:rsidRDefault="00197162" w:rsidP="00091D6F">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FFFFFF"/>
                <w:sz w:val="18"/>
                <w:szCs w:val="18"/>
                <w:lang w:eastAsia="en-AU"/>
              </w:rPr>
            </w:pPr>
            <w:r w:rsidRPr="001023AC">
              <w:rPr>
                <w:rFonts w:eastAsia="Times New Roman" w:cs="Arial"/>
                <w:b/>
                <w:bCs/>
                <w:i/>
                <w:iCs/>
                <w:color w:val="FFFFFF"/>
                <w:sz w:val="18"/>
                <w:szCs w:val="18"/>
                <w:lang w:eastAsia="en-AU"/>
              </w:rPr>
              <w:t>Cycle 3</w:t>
            </w:r>
          </w:p>
        </w:tc>
        <w:tc>
          <w:tcPr>
            <w:tcW w:w="846" w:type="dxa"/>
            <w:shd w:val="clear" w:color="auto" w:fill="1F688D" w:themeFill="accent1"/>
            <w:noWrap/>
            <w:hideMark/>
          </w:tcPr>
          <w:p w14:paraId="5648C0AB" w14:textId="77777777" w:rsidR="00197162" w:rsidRPr="001023AC" w:rsidRDefault="00197162" w:rsidP="00091D6F">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FFFFFF"/>
                <w:sz w:val="18"/>
                <w:szCs w:val="18"/>
                <w:lang w:eastAsia="en-AU"/>
              </w:rPr>
            </w:pPr>
            <w:r w:rsidRPr="001023AC">
              <w:rPr>
                <w:rFonts w:eastAsia="Times New Roman" w:cs="Arial"/>
                <w:b/>
                <w:bCs/>
                <w:i/>
                <w:iCs/>
                <w:color w:val="FFFFFF"/>
                <w:sz w:val="18"/>
                <w:szCs w:val="18"/>
                <w:lang w:eastAsia="en-AU"/>
              </w:rPr>
              <w:t>Cycle 2</w:t>
            </w:r>
          </w:p>
        </w:tc>
        <w:tc>
          <w:tcPr>
            <w:tcW w:w="717" w:type="dxa"/>
            <w:shd w:val="clear" w:color="auto" w:fill="1F688D" w:themeFill="accent1"/>
            <w:noWrap/>
            <w:hideMark/>
          </w:tcPr>
          <w:p w14:paraId="40144B32" w14:textId="77777777" w:rsidR="00197162" w:rsidRPr="001023AC" w:rsidRDefault="00197162" w:rsidP="00091D6F">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FFFFFF"/>
                <w:sz w:val="18"/>
                <w:szCs w:val="18"/>
                <w:lang w:eastAsia="en-AU"/>
              </w:rPr>
            </w:pPr>
            <w:r w:rsidRPr="001023AC">
              <w:rPr>
                <w:rFonts w:eastAsia="Times New Roman" w:cs="Arial"/>
                <w:b/>
                <w:bCs/>
                <w:i/>
                <w:iCs/>
                <w:color w:val="FFFFFF"/>
                <w:sz w:val="18"/>
                <w:szCs w:val="18"/>
                <w:lang w:eastAsia="en-AU"/>
              </w:rPr>
              <w:t>Cycle 1</w:t>
            </w:r>
          </w:p>
        </w:tc>
      </w:tr>
      <w:tr w:rsidR="00197162" w:rsidRPr="001023AC" w14:paraId="5771DA59"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44DCFE0" w14:textId="77777777" w:rsidR="00197162" w:rsidRPr="001023AC" w:rsidRDefault="00197162" w:rsidP="004717C4">
            <w:pPr>
              <w:ind w:firstLine="179"/>
              <w:rPr>
                <w:rFonts w:eastAsia="Times New Roman" w:cs="Arial"/>
                <w:b/>
                <w:bCs/>
                <w:color w:val="000000"/>
                <w:sz w:val="18"/>
                <w:szCs w:val="18"/>
                <w:lang w:eastAsia="en-AU"/>
              </w:rPr>
            </w:pPr>
            <w:r w:rsidRPr="001023AC">
              <w:rPr>
                <w:rFonts w:eastAsia="Times New Roman" w:cs="Arial"/>
                <w:b/>
                <w:bCs/>
                <w:color w:val="000000"/>
                <w:sz w:val="18"/>
                <w:szCs w:val="18"/>
                <w:lang w:eastAsia="en-AU"/>
              </w:rPr>
              <w:t>National</w:t>
            </w:r>
          </w:p>
        </w:tc>
        <w:tc>
          <w:tcPr>
            <w:tcW w:w="1039" w:type="dxa"/>
            <w:noWrap/>
            <w:hideMark/>
          </w:tcPr>
          <w:p w14:paraId="282C9C0B"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8,066</w:t>
            </w:r>
          </w:p>
        </w:tc>
        <w:tc>
          <w:tcPr>
            <w:tcW w:w="1040" w:type="dxa"/>
            <w:noWrap/>
            <w:hideMark/>
          </w:tcPr>
          <w:p w14:paraId="526B1967"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7,796</w:t>
            </w:r>
          </w:p>
        </w:tc>
        <w:tc>
          <w:tcPr>
            <w:tcW w:w="1040" w:type="dxa"/>
            <w:noWrap/>
            <w:hideMark/>
          </w:tcPr>
          <w:p w14:paraId="71BA623A"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7,537</w:t>
            </w:r>
          </w:p>
        </w:tc>
        <w:tc>
          <w:tcPr>
            <w:tcW w:w="709" w:type="dxa"/>
            <w:noWrap/>
            <w:hideMark/>
          </w:tcPr>
          <w:p w14:paraId="165734CC" w14:textId="5E5B5FB1" w:rsidR="00197162" w:rsidRPr="001023AC" w:rsidRDefault="00601674" w:rsidP="00B414AC">
            <w:pPr>
              <w:ind w:left="-389" w:right="18" w:firstLine="389"/>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96.7</w:t>
            </w:r>
            <w:r w:rsidR="00B414AC">
              <w:rPr>
                <w:rFonts w:eastAsia="Times New Roman" w:cs="Arial"/>
                <w:b/>
                <w:bCs/>
                <w:color w:val="000000"/>
                <w:sz w:val="18"/>
                <w:szCs w:val="18"/>
                <w:lang w:eastAsia="en-AU"/>
              </w:rPr>
              <w:t xml:space="preserve">                 </w:t>
            </w:r>
          </w:p>
        </w:tc>
        <w:tc>
          <w:tcPr>
            <w:tcW w:w="846" w:type="dxa"/>
            <w:noWrap/>
            <w:hideMark/>
          </w:tcPr>
          <w:p w14:paraId="2A9134FA" w14:textId="214E0857"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96.7</w:t>
            </w:r>
          </w:p>
        </w:tc>
        <w:tc>
          <w:tcPr>
            <w:tcW w:w="846" w:type="dxa"/>
            <w:noWrap/>
            <w:hideMark/>
          </w:tcPr>
          <w:p w14:paraId="1FAA1D82" w14:textId="7694362F"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95.6</w:t>
            </w:r>
          </w:p>
        </w:tc>
        <w:tc>
          <w:tcPr>
            <w:tcW w:w="717" w:type="dxa"/>
            <w:noWrap/>
            <w:hideMark/>
          </w:tcPr>
          <w:p w14:paraId="5C3AD107" w14:textId="1529FCDC"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95.6</w:t>
            </w:r>
          </w:p>
        </w:tc>
      </w:tr>
      <w:tr w:rsidR="00197162" w:rsidRPr="001023AC" w14:paraId="6DC403BD"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5D27C3F"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 xml:space="preserve">Government </w:t>
            </w:r>
          </w:p>
        </w:tc>
        <w:tc>
          <w:tcPr>
            <w:tcW w:w="1039" w:type="dxa"/>
            <w:noWrap/>
            <w:hideMark/>
          </w:tcPr>
          <w:p w14:paraId="36F556A7"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5,613</w:t>
            </w:r>
          </w:p>
        </w:tc>
        <w:tc>
          <w:tcPr>
            <w:tcW w:w="1040" w:type="dxa"/>
            <w:noWrap/>
            <w:hideMark/>
          </w:tcPr>
          <w:p w14:paraId="7D0A0F5E"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5,430</w:t>
            </w:r>
          </w:p>
        </w:tc>
        <w:tc>
          <w:tcPr>
            <w:tcW w:w="1040" w:type="dxa"/>
            <w:noWrap/>
            <w:hideMark/>
          </w:tcPr>
          <w:p w14:paraId="05FC8D07"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5,395</w:t>
            </w:r>
          </w:p>
        </w:tc>
        <w:tc>
          <w:tcPr>
            <w:tcW w:w="709" w:type="dxa"/>
            <w:noWrap/>
            <w:hideMark/>
          </w:tcPr>
          <w:p w14:paraId="44BAED08" w14:textId="698D87DB"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99.4</w:t>
            </w:r>
          </w:p>
        </w:tc>
        <w:tc>
          <w:tcPr>
            <w:tcW w:w="846" w:type="dxa"/>
            <w:noWrap/>
            <w:hideMark/>
          </w:tcPr>
          <w:p w14:paraId="52241B2E" w14:textId="03DCB7AE"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99.3</w:t>
            </w:r>
          </w:p>
        </w:tc>
        <w:tc>
          <w:tcPr>
            <w:tcW w:w="846" w:type="dxa"/>
            <w:noWrap/>
            <w:hideMark/>
          </w:tcPr>
          <w:p w14:paraId="4E33944B" w14:textId="3BB0D55E"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97.9</w:t>
            </w:r>
          </w:p>
        </w:tc>
        <w:tc>
          <w:tcPr>
            <w:tcW w:w="717" w:type="dxa"/>
            <w:noWrap/>
            <w:hideMark/>
          </w:tcPr>
          <w:p w14:paraId="2BCCE042" w14:textId="66766EED"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98.2</w:t>
            </w:r>
          </w:p>
        </w:tc>
      </w:tr>
      <w:tr w:rsidR="00197162" w:rsidRPr="001023AC" w14:paraId="2BEBE106"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3D0599B"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Catholic</w:t>
            </w:r>
          </w:p>
        </w:tc>
        <w:tc>
          <w:tcPr>
            <w:tcW w:w="1039" w:type="dxa"/>
            <w:noWrap/>
            <w:hideMark/>
          </w:tcPr>
          <w:p w14:paraId="3B0A512C"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1,383</w:t>
            </w:r>
          </w:p>
        </w:tc>
        <w:tc>
          <w:tcPr>
            <w:tcW w:w="1040" w:type="dxa"/>
            <w:noWrap/>
            <w:hideMark/>
          </w:tcPr>
          <w:p w14:paraId="15D8D1DD"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1,363</w:t>
            </w:r>
          </w:p>
        </w:tc>
        <w:tc>
          <w:tcPr>
            <w:tcW w:w="1040" w:type="dxa"/>
            <w:noWrap/>
            <w:hideMark/>
          </w:tcPr>
          <w:p w14:paraId="39F7CCB3"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1,325</w:t>
            </w:r>
          </w:p>
        </w:tc>
        <w:tc>
          <w:tcPr>
            <w:tcW w:w="709" w:type="dxa"/>
            <w:noWrap/>
            <w:hideMark/>
          </w:tcPr>
          <w:p w14:paraId="7274B874" w14:textId="7FDAB307"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97.2</w:t>
            </w:r>
          </w:p>
        </w:tc>
        <w:tc>
          <w:tcPr>
            <w:tcW w:w="846" w:type="dxa"/>
            <w:noWrap/>
            <w:hideMark/>
          </w:tcPr>
          <w:p w14:paraId="02D53AA6" w14:textId="3BB7A940"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97.4</w:t>
            </w:r>
          </w:p>
        </w:tc>
        <w:tc>
          <w:tcPr>
            <w:tcW w:w="846" w:type="dxa"/>
            <w:noWrap/>
            <w:hideMark/>
          </w:tcPr>
          <w:p w14:paraId="49379333" w14:textId="48D2F3FD"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96.2</w:t>
            </w:r>
          </w:p>
        </w:tc>
        <w:tc>
          <w:tcPr>
            <w:tcW w:w="717" w:type="dxa"/>
            <w:noWrap/>
            <w:hideMark/>
          </w:tcPr>
          <w:p w14:paraId="7416DB67" w14:textId="2223FD6D"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96.0</w:t>
            </w:r>
          </w:p>
        </w:tc>
      </w:tr>
      <w:tr w:rsidR="00197162" w:rsidRPr="001023AC" w14:paraId="02DED370"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3247E85"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Independent</w:t>
            </w:r>
          </w:p>
        </w:tc>
        <w:tc>
          <w:tcPr>
            <w:tcW w:w="1039" w:type="dxa"/>
            <w:noWrap/>
            <w:hideMark/>
          </w:tcPr>
          <w:p w14:paraId="7A1677E6"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1,070</w:t>
            </w:r>
          </w:p>
        </w:tc>
        <w:tc>
          <w:tcPr>
            <w:tcW w:w="1040" w:type="dxa"/>
            <w:noWrap/>
            <w:hideMark/>
          </w:tcPr>
          <w:p w14:paraId="4B02AC9D" w14:textId="635E850D"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w:t>
            </w:r>
            <w:r w:rsidR="00D65764">
              <w:rPr>
                <w:rFonts w:eastAsia="Times New Roman" w:cs="Arial"/>
                <w:color w:val="000000"/>
                <w:sz w:val="18"/>
                <w:szCs w:val="18"/>
                <w:lang w:eastAsia="en-AU"/>
              </w:rPr>
              <w:t>,</w:t>
            </w:r>
            <w:r w:rsidRPr="001023AC">
              <w:rPr>
                <w:rFonts w:eastAsia="Times New Roman" w:cs="Arial"/>
                <w:color w:val="000000"/>
                <w:sz w:val="18"/>
                <w:szCs w:val="18"/>
                <w:lang w:eastAsia="en-AU"/>
              </w:rPr>
              <w:t>003</w:t>
            </w:r>
          </w:p>
        </w:tc>
        <w:tc>
          <w:tcPr>
            <w:tcW w:w="1040" w:type="dxa"/>
            <w:noWrap/>
            <w:hideMark/>
          </w:tcPr>
          <w:p w14:paraId="40A4D8D4" w14:textId="6A5C43D7"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817</w:t>
            </w:r>
          </w:p>
        </w:tc>
        <w:tc>
          <w:tcPr>
            <w:tcW w:w="709" w:type="dxa"/>
            <w:noWrap/>
            <w:hideMark/>
          </w:tcPr>
          <w:p w14:paraId="0F1F1609" w14:textId="7709D0BD"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81.5</w:t>
            </w:r>
          </w:p>
        </w:tc>
        <w:tc>
          <w:tcPr>
            <w:tcW w:w="846" w:type="dxa"/>
            <w:noWrap/>
            <w:hideMark/>
          </w:tcPr>
          <w:p w14:paraId="369D02A7" w14:textId="59A27A44"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81.2</w:t>
            </w:r>
          </w:p>
        </w:tc>
        <w:tc>
          <w:tcPr>
            <w:tcW w:w="846" w:type="dxa"/>
            <w:noWrap/>
            <w:hideMark/>
          </w:tcPr>
          <w:p w14:paraId="407BA107" w14:textId="3D691B5D"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81.5</w:t>
            </w:r>
          </w:p>
        </w:tc>
        <w:tc>
          <w:tcPr>
            <w:tcW w:w="717" w:type="dxa"/>
            <w:noWrap/>
            <w:hideMark/>
          </w:tcPr>
          <w:p w14:paraId="61DD53A5" w14:textId="67868E5D"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79.3</w:t>
            </w:r>
          </w:p>
        </w:tc>
      </w:tr>
      <w:tr w:rsidR="00197162" w:rsidRPr="001023AC" w14:paraId="1A9FA651"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96211C8" w14:textId="77777777" w:rsidR="00197162" w:rsidRPr="001023AC" w:rsidRDefault="00197162" w:rsidP="00091D6F">
            <w:pPr>
              <w:ind w:firstLineChars="100" w:firstLine="181"/>
              <w:rPr>
                <w:rFonts w:eastAsia="Times New Roman" w:cs="Arial"/>
                <w:b/>
                <w:bCs/>
                <w:color w:val="000000"/>
                <w:sz w:val="18"/>
                <w:szCs w:val="18"/>
                <w:lang w:eastAsia="en-AU"/>
              </w:rPr>
            </w:pPr>
            <w:r w:rsidRPr="001023AC">
              <w:rPr>
                <w:rFonts w:eastAsia="Times New Roman" w:cs="Arial"/>
                <w:b/>
                <w:bCs/>
                <w:color w:val="000000"/>
                <w:sz w:val="18"/>
                <w:szCs w:val="18"/>
                <w:lang w:eastAsia="en-AU"/>
              </w:rPr>
              <w:t>New South Wales</w:t>
            </w:r>
          </w:p>
        </w:tc>
        <w:tc>
          <w:tcPr>
            <w:tcW w:w="1039" w:type="dxa"/>
            <w:noWrap/>
            <w:hideMark/>
          </w:tcPr>
          <w:p w14:paraId="0250F1F1"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2,528</w:t>
            </w:r>
          </w:p>
        </w:tc>
        <w:tc>
          <w:tcPr>
            <w:tcW w:w="1040" w:type="dxa"/>
            <w:noWrap/>
            <w:hideMark/>
          </w:tcPr>
          <w:p w14:paraId="765E4B37"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2,458</w:t>
            </w:r>
          </w:p>
        </w:tc>
        <w:tc>
          <w:tcPr>
            <w:tcW w:w="1040" w:type="dxa"/>
            <w:noWrap/>
            <w:hideMark/>
          </w:tcPr>
          <w:p w14:paraId="1A7884AE"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2,341</w:t>
            </w:r>
          </w:p>
        </w:tc>
        <w:tc>
          <w:tcPr>
            <w:tcW w:w="709" w:type="dxa"/>
            <w:noWrap/>
            <w:hideMark/>
          </w:tcPr>
          <w:p w14:paraId="1C86CFD2" w14:textId="74BB41A5"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95.2</w:t>
            </w:r>
          </w:p>
        </w:tc>
        <w:tc>
          <w:tcPr>
            <w:tcW w:w="846" w:type="dxa"/>
            <w:noWrap/>
            <w:hideMark/>
          </w:tcPr>
          <w:p w14:paraId="7ADF5F23" w14:textId="3BBF2E37"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96.1</w:t>
            </w:r>
          </w:p>
        </w:tc>
        <w:tc>
          <w:tcPr>
            <w:tcW w:w="846" w:type="dxa"/>
            <w:noWrap/>
            <w:hideMark/>
          </w:tcPr>
          <w:p w14:paraId="6651B63A" w14:textId="60DDBE4F"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95.6</w:t>
            </w:r>
          </w:p>
        </w:tc>
        <w:tc>
          <w:tcPr>
            <w:tcW w:w="717" w:type="dxa"/>
            <w:noWrap/>
            <w:hideMark/>
          </w:tcPr>
          <w:p w14:paraId="67C8BA4A" w14:textId="03F9D7B5"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95.5</w:t>
            </w:r>
          </w:p>
        </w:tc>
      </w:tr>
      <w:tr w:rsidR="00197162" w:rsidRPr="001023AC" w14:paraId="3AAA9514"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9BC2772"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 xml:space="preserve">Government </w:t>
            </w:r>
          </w:p>
        </w:tc>
        <w:tc>
          <w:tcPr>
            <w:tcW w:w="1039" w:type="dxa"/>
            <w:noWrap/>
            <w:hideMark/>
          </w:tcPr>
          <w:p w14:paraId="42423F31"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1,728</w:t>
            </w:r>
          </w:p>
        </w:tc>
        <w:tc>
          <w:tcPr>
            <w:tcW w:w="1040" w:type="dxa"/>
            <w:noWrap/>
            <w:hideMark/>
          </w:tcPr>
          <w:p w14:paraId="027F2188"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1,686</w:t>
            </w:r>
          </w:p>
        </w:tc>
        <w:tc>
          <w:tcPr>
            <w:tcW w:w="1040" w:type="dxa"/>
            <w:noWrap/>
            <w:hideMark/>
          </w:tcPr>
          <w:p w14:paraId="62361301"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1,656</w:t>
            </w:r>
          </w:p>
        </w:tc>
        <w:tc>
          <w:tcPr>
            <w:tcW w:w="709" w:type="dxa"/>
            <w:noWrap/>
            <w:hideMark/>
          </w:tcPr>
          <w:p w14:paraId="4F83FAD6" w14:textId="423F1F80"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98.2</w:t>
            </w:r>
          </w:p>
        </w:tc>
        <w:tc>
          <w:tcPr>
            <w:tcW w:w="846" w:type="dxa"/>
            <w:noWrap/>
            <w:hideMark/>
          </w:tcPr>
          <w:p w14:paraId="153ABCAF" w14:textId="7408BAAE"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99.6</w:t>
            </w:r>
          </w:p>
        </w:tc>
        <w:tc>
          <w:tcPr>
            <w:tcW w:w="846" w:type="dxa"/>
            <w:noWrap/>
            <w:hideMark/>
          </w:tcPr>
          <w:p w14:paraId="0965505B" w14:textId="22A7FD29"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98.1</w:t>
            </w:r>
          </w:p>
        </w:tc>
        <w:tc>
          <w:tcPr>
            <w:tcW w:w="717" w:type="dxa"/>
            <w:noWrap/>
            <w:hideMark/>
          </w:tcPr>
          <w:p w14:paraId="0EC8712D" w14:textId="5F11901A"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98.7</w:t>
            </w:r>
          </w:p>
        </w:tc>
      </w:tr>
      <w:tr w:rsidR="00197162" w:rsidRPr="001023AC" w14:paraId="0403DD2F"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D25EFEA"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Catholic</w:t>
            </w:r>
          </w:p>
        </w:tc>
        <w:tc>
          <w:tcPr>
            <w:tcW w:w="1039" w:type="dxa"/>
            <w:noWrap/>
            <w:hideMark/>
          </w:tcPr>
          <w:p w14:paraId="7371C111" w14:textId="1E46DD7B"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452</w:t>
            </w:r>
          </w:p>
        </w:tc>
        <w:tc>
          <w:tcPr>
            <w:tcW w:w="1040" w:type="dxa"/>
            <w:noWrap/>
            <w:hideMark/>
          </w:tcPr>
          <w:p w14:paraId="6E0899F1" w14:textId="6312CE73"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449</w:t>
            </w:r>
          </w:p>
        </w:tc>
        <w:tc>
          <w:tcPr>
            <w:tcW w:w="1040" w:type="dxa"/>
            <w:noWrap/>
            <w:hideMark/>
          </w:tcPr>
          <w:p w14:paraId="5B069AA0" w14:textId="49AAA889"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449</w:t>
            </w:r>
          </w:p>
        </w:tc>
        <w:tc>
          <w:tcPr>
            <w:tcW w:w="709" w:type="dxa"/>
            <w:noWrap/>
            <w:hideMark/>
          </w:tcPr>
          <w:p w14:paraId="2766D181" w14:textId="17E6F4E4"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2E80127D"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025209F9" w14:textId="3E4A2D4F"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98.9</w:t>
            </w:r>
          </w:p>
        </w:tc>
        <w:tc>
          <w:tcPr>
            <w:tcW w:w="717" w:type="dxa"/>
            <w:noWrap/>
            <w:hideMark/>
          </w:tcPr>
          <w:p w14:paraId="205550A7" w14:textId="7BA95245"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98.9</w:t>
            </w:r>
          </w:p>
        </w:tc>
      </w:tr>
      <w:tr w:rsidR="00197162" w:rsidRPr="001023AC" w14:paraId="145E495D"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348F545"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Independent</w:t>
            </w:r>
          </w:p>
        </w:tc>
        <w:tc>
          <w:tcPr>
            <w:tcW w:w="1039" w:type="dxa"/>
            <w:noWrap/>
            <w:hideMark/>
          </w:tcPr>
          <w:p w14:paraId="40F61D73" w14:textId="4F0787BC"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348</w:t>
            </w:r>
          </w:p>
        </w:tc>
        <w:tc>
          <w:tcPr>
            <w:tcW w:w="1040" w:type="dxa"/>
            <w:noWrap/>
            <w:hideMark/>
          </w:tcPr>
          <w:p w14:paraId="3CD4A642" w14:textId="3017767A"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323</w:t>
            </w:r>
          </w:p>
        </w:tc>
        <w:tc>
          <w:tcPr>
            <w:tcW w:w="1040" w:type="dxa"/>
            <w:noWrap/>
            <w:hideMark/>
          </w:tcPr>
          <w:p w14:paraId="44FB17E1" w14:textId="3D684A44"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236</w:t>
            </w:r>
          </w:p>
        </w:tc>
        <w:tc>
          <w:tcPr>
            <w:tcW w:w="709" w:type="dxa"/>
            <w:noWrap/>
            <w:hideMark/>
          </w:tcPr>
          <w:p w14:paraId="6FCFEDC6" w14:textId="65466FC2"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73.1</w:t>
            </w:r>
          </w:p>
        </w:tc>
        <w:tc>
          <w:tcPr>
            <w:tcW w:w="846" w:type="dxa"/>
            <w:noWrap/>
            <w:hideMark/>
          </w:tcPr>
          <w:p w14:paraId="16E1B95F" w14:textId="17F35DC2"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71.7</w:t>
            </w:r>
          </w:p>
        </w:tc>
        <w:tc>
          <w:tcPr>
            <w:tcW w:w="846" w:type="dxa"/>
            <w:noWrap/>
            <w:hideMark/>
          </w:tcPr>
          <w:p w14:paraId="6C912F7A" w14:textId="5CAF994B"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78.0</w:t>
            </w:r>
          </w:p>
        </w:tc>
        <w:tc>
          <w:tcPr>
            <w:tcW w:w="717" w:type="dxa"/>
            <w:noWrap/>
            <w:hideMark/>
          </w:tcPr>
          <w:p w14:paraId="18D73D7B" w14:textId="30E026D9"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73.2</w:t>
            </w:r>
          </w:p>
        </w:tc>
      </w:tr>
      <w:tr w:rsidR="00197162" w:rsidRPr="001023AC" w14:paraId="4E0439B1"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03138AD" w14:textId="77777777" w:rsidR="00197162" w:rsidRPr="001023AC" w:rsidRDefault="00197162" w:rsidP="00091D6F">
            <w:pPr>
              <w:ind w:firstLineChars="100" w:firstLine="181"/>
              <w:rPr>
                <w:rFonts w:eastAsia="Times New Roman" w:cs="Arial"/>
                <w:b/>
                <w:bCs/>
                <w:color w:val="000000"/>
                <w:sz w:val="18"/>
                <w:szCs w:val="18"/>
                <w:lang w:eastAsia="en-AU"/>
              </w:rPr>
            </w:pPr>
            <w:r w:rsidRPr="001023AC">
              <w:rPr>
                <w:rFonts w:eastAsia="Times New Roman" w:cs="Arial"/>
                <w:b/>
                <w:bCs/>
                <w:color w:val="000000"/>
                <w:sz w:val="18"/>
                <w:szCs w:val="18"/>
                <w:lang w:eastAsia="en-AU"/>
              </w:rPr>
              <w:t>Victoria</w:t>
            </w:r>
          </w:p>
        </w:tc>
        <w:tc>
          <w:tcPr>
            <w:tcW w:w="1039" w:type="dxa"/>
            <w:noWrap/>
            <w:hideMark/>
          </w:tcPr>
          <w:p w14:paraId="7B57E7B0"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1,942</w:t>
            </w:r>
          </w:p>
        </w:tc>
        <w:tc>
          <w:tcPr>
            <w:tcW w:w="1040" w:type="dxa"/>
            <w:noWrap/>
            <w:hideMark/>
          </w:tcPr>
          <w:p w14:paraId="76603688"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1,884</w:t>
            </w:r>
          </w:p>
        </w:tc>
        <w:tc>
          <w:tcPr>
            <w:tcW w:w="1040" w:type="dxa"/>
            <w:noWrap/>
            <w:hideMark/>
          </w:tcPr>
          <w:p w14:paraId="641907B3"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1,781</w:t>
            </w:r>
          </w:p>
        </w:tc>
        <w:tc>
          <w:tcPr>
            <w:tcW w:w="709" w:type="dxa"/>
            <w:noWrap/>
            <w:hideMark/>
          </w:tcPr>
          <w:p w14:paraId="2F494774" w14:textId="0825D1E5"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94.5</w:t>
            </w:r>
          </w:p>
        </w:tc>
        <w:tc>
          <w:tcPr>
            <w:tcW w:w="846" w:type="dxa"/>
            <w:noWrap/>
            <w:hideMark/>
          </w:tcPr>
          <w:p w14:paraId="2946F66C" w14:textId="08FFDC53"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93.7</w:t>
            </w:r>
          </w:p>
        </w:tc>
        <w:tc>
          <w:tcPr>
            <w:tcW w:w="846" w:type="dxa"/>
            <w:noWrap/>
            <w:hideMark/>
          </w:tcPr>
          <w:p w14:paraId="22685970" w14:textId="19841D58"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91.6</w:t>
            </w:r>
          </w:p>
        </w:tc>
        <w:tc>
          <w:tcPr>
            <w:tcW w:w="717" w:type="dxa"/>
            <w:noWrap/>
            <w:hideMark/>
          </w:tcPr>
          <w:p w14:paraId="183BED1D" w14:textId="6CCCB237"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91.7</w:t>
            </w:r>
          </w:p>
        </w:tc>
      </w:tr>
      <w:tr w:rsidR="00197162" w:rsidRPr="001023AC" w14:paraId="6977A26D"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3261212"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 xml:space="preserve">Government </w:t>
            </w:r>
          </w:p>
        </w:tc>
        <w:tc>
          <w:tcPr>
            <w:tcW w:w="1039" w:type="dxa"/>
            <w:noWrap/>
            <w:hideMark/>
          </w:tcPr>
          <w:p w14:paraId="368FFD0E"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1,311</w:t>
            </w:r>
          </w:p>
        </w:tc>
        <w:tc>
          <w:tcPr>
            <w:tcW w:w="1040" w:type="dxa"/>
            <w:noWrap/>
            <w:hideMark/>
          </w:tcPr>
          <w:p w14:paraId="4CEBC49F"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1,266</w:t>
            </w:r>
          </w:p>
        </w:tc>
        <w:tc>
          <w:tcPr>
            <w:tcW w:w="1040" w:type="dxa"/>
            <w:noWrap/>
            <w:hideMark/>
          </w:tcPr>
          <w:p w14:paraId="0BE2ECFE"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1,261</w:t>
            </w:r>
          </w:p>
        </w:tc>
        <w:tc>
          <w:tcPr>
            <w:tcW w:w="709" w:type="dxa"/>
            <w:noWrap/>
            <w:hideMark/>
          </w:tcPr>
          <w:p w14:paraId="1BAA8EF6" w14:textId="34D9C9EA"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99.6</w:t>
            </w:r>
          </w:p>
        </w:tc>
        <w:tc>
          <w:tcPr>
            <w:tcW w:w="846" w:type="dxa"/>
            <w:noWrap/>
            <w:hideMark/>
          </w:tcPr>
          <w:p w14:paraId="793B402A" w14:textId="4A9FCFF3"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97.8</w:t>
            </w:r>
          </w:p>
        </w:tc>
        <w:tc>
          <w:tcPr>
            <w:tcW w:w="846" w:type="dxa"/>
            <w:noWrap/>
            <w:hideMark/>
          </w:tcPr>
          <w:p w14:paraId="7119926D" w14:textId="03046471"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94.9</w:t>
            </w:r>
          </w:p>
        </w:tc>
        <w:tc>
          <w:tcPr>
            <w:tcW w:w="717" w:type="dxa"/>
            <w:noWrap/>
            <w:hideMark/>
          </w:tcPr>
          <w:p w14:paraId="7D135382" w14:textId="6F8C2E00"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95.7</w:t>
            </w:r>
          </w:p>
        </w:tc>
      </w:tr>
      <w:tr w:rsidR="00197162" w:rsidRPr="001023AC" w14:paraId="1990E7D3"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D9F27B6"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Catholic</w:t>
            </w:r>
          </w:p>
        </w:tc>
        <w:tc>
          <w:tcPr>
            <w:tcW w:w="1039" w:type="dxa"/>
            <w:noWrap/>
            <w:hideMark/>
          </w:tcPr>
          <w:p w14:paraId="4DC32B1C" w14:textId="3C1EFED9"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408</w:t>
            </w:r>
          </w:p>
        </w:tc>
        <w:tc>
          <w:tcPr>
            <w:tcW w:w="1040" w:type="dxa"/>
            <w:noWrap/>
            <w:hideMark/>
          </w:tcPr>
          <w:p w14:paraId="5359C1A3" w14:textId="2AC17EDD"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403</w:t>
            </w:r>
          </w:p>
        </w:tc>
        <w:tc>
          <w:tcPr>
            <w:tcW w:w="1040" w:type="dxa"/>
            <w:noWrap/>
            <w:hideMark/>
          </w:tcPr>
          <w:p w14:paraId="35667CB5" w14:textId="7EEE4A45"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368</w:t>
            </w:r>
          </w:p>
        </w:tc>
        <w:tc>
          <w:tcPr>
            <w:tcW w:w="709" w:type="dxa"/>
            <w:noWrap/>
            <w:hideMark/>
          </w:tcPr>
          <w:p w14:paraId="37CAF436" w14:textId="59029A80"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91.3</w:t>
            </w:r>
          </w:p>
        </w:tc>
        <w:tc>
          <w:tcPr>
            <w:tcW w:w="846" w:type="dxa"/>
            <w:noWrap/>
            <w:hideMark/>
          </w:tcPr>
          <w:p w14:paraId="000787E6" w14:textId="527DB2FF"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92.6</w:t>
            </w:r>
          </w:p>
        </w:tc>
        <w:tc>
          <w:tcPr>
            <w:tcW w:w="846" w:type="dxa"/>
            <w:noWrap/>
            <w:hideMark/>
          </w:tcPr>
          <w:p w14:paraId="3BF53296" w14:textId="108589C2"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89.6</w:t>
            </w:r>
          </w:p>
        </w:tc>
        <w:tc>
          <w:tcPr>
            <w:tcW w:w="717" w:type="dxa"/>
            <w:noWrap/>
            <w:hideMark/>
          </w:tcPr>
          <w:p w14:paraId="48A26887" w14:textId="3D8C8BFC"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90.3</w:t>
            </w:r>
          </w:p>
        </w:tc>
      </w:tr>
      <w:tr w:rsidR="00197162" w:rsidRPr="001023AC" w14:paraId="2A5D8240"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71A48E4"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Independent</w:t>
            </w:r>
          </w:p>
        </w:tc>
        <w:tc>
          <w:tcPr>
            <w:tcW w:w="1039" w:type="dxa"/>
            <w:noWrap/>
            <w:hideMark/>
          </w:tcPr>
          <w:p w14:paraId="766B385A" w14:textId="6698B6D0"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223</w:t>
            </w:r>
          </w:p>
        </w:tc>
        <w:tc>
          <w:tcPr>
            <w:tcW w:w="1040" w:type="dxa"/>
            <w:noWrap/>
            <w:hideMark/>
          </w:tcPr>
          <w:p w14:paraId="0A5DD99F" w14:textId="23B216EF"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215</w:t>
            </w:r>
          </w:p>
        </w:tc>
        <w:tc>
          <w:tcPr>
            <w:tcW w:w="1040" w:type="dxa"/>
            <w:noWrap/>
            <w:hideMark/>
          </w:tcPr>
          <w:p w14:paraId="4D72653A" w14:textId="5F15FA32"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152</w:t>
            </w:r>
          </w:p>
        </w:tc>
        <w:tc>
          <w:tcPr>
            <w:tcW w:w="709" w:type="dxa"/>
            <w:noWrap/>
            <w:hideMark/>
          </w:tcPr>
          <w:p w14:paraId="38A25250" w14:textId="6EB1CA5B"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70.7</w:t>
            </w:r>
          </w:p>
        </w:tc>
        <w:tc>
          <w:tcPr>
            <w:tcW w:w="846" w:type="dxa"/>
            <w:noWrap/>
            <w:hideMark/>
          </w:tcPr>
          <w:p w14:paraId="463CA4A6" w14:textId="737985B5"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71.1</w:t>
            </w:r>
          </w:p>
        </w:tc>
        <w:tc>
          <w:tcPr>
            <w:tcW w:w="846" w:type="dxa"/>
            <w:noWrap/>
            <w:hideMark/>
          </w:tcPr>
          <w:p w14:paraId="1F854920" w14:textId="74B8CBDE"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74.9</w:t>
            </w:r>
          </w:p>
        </w:tc>
        <w:tc>
          <w:tcPr>
            <w:tcW w:w="717" w:type="dxa"/>
            <w:noWrap/>
            <w:hideMark/>
          </w:tcPr>
          <w:p w14:paraId="57531BC7" w14:textId="4C62C103"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69.1</w:t>
            </w:r>
          </w:p>
        </w:tc>
      </w:tr>
      <w:tr w:rsidR="00197162" w:rsidRPr="001023AC" w14:paraId="50E18D23"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05AACBC" w14:textId="77777777" w:rsidR="00197162" w:rsidRPr="001023AC" w:rsidRDefault="00197162" w:rsidP="00091D6F">
            <w:pPr>
              <w:ind w:firstLineChars="100" w:firstLine="181"/>
              <w:rPr>
                <w:rFonts w:eastAsia="Times New Roman" w:cs="Arial"/>
                <w:b/>
                <w:bCs/>
                <w:color w:val="000000"/>
                <w:sz w:val="18"/>
                <w:szCs w:val="18"/>
                <w:lang w:eastAsia="en-AU"/>
              </w:rPr>
            </w:pPr>
            <w:r w:rsidRPr="001023AC">
              <w:rPr>
                <w:rFonts w:eastAsia="Times New Roman" w:cs="Arial"/>
                <w:b/>
                <w:bCs/>
                <w:color w:val="000000"/>
                <w:sz w:val="18"/>
                <w:szCs w:val="18"/>
                <w:lang w:eastAsia="en-AU"/>
              </w:rPr>
              <w:t>Queensland</w:t>
            </w:r>
          </w:p>
        </w:tc>
        <w:tc>
          <w:tcPr>
            <w:tcW w:w="1039" w:type="dxa"/>
            <w:noWrap/>
            <w:hideMark/>
          </w:tcPr>
          <w:p w14:paraId="11A1A02F"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1,476</w:t>
            </w:r>
          </w:p>
        </w:tc>
        <w:tc>
          <w:tcPr>
            <w:tcW w:w="1040" w:type="dxa"/>
            <w:noWrap/>
            <w:hideMark/>
          </w:tcPr>
          <w:p w14:paraId="008AF688"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1,442</w:t>
            </w:r>
          </w:p>
        </w:tc>
        <w:tc>
          <w:tcPr>
            <w:tcW w:w="1040" w:type="dxa"/>
            <w:noWrap/>
            <w:hideMark/>
          </w:tcPr>
          <w:p w14:paraId="6E206F82"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1,418</w:t>
            </w:r>
          </w:p>
        </w:tc>
        <w:tc>
          <w:tcPr>
            <w:tcW w:w="709" w:type="dxa"/>
            <w:noWrap/>
            <w:hideMark/>
          </w:tcPr>
          <w:p w14:paraId="6D62BF98" w14:textId="4998AE1F"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98.3</w:t>
            </w:r>
          </w:p>
        </w:tc>
        <w:tc>
          <w:tcPr>
            <w:tcW w:w="846" w:type="dxa"/>
            <w:noWrap/>
            <w:hideMark/>
          </w:tcPr>
          <w:p w14:paraId="005D08DB" w14:textId="0B12EC15"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98.7</w:t>
            </w:r>
          </w:p>
        </w:tc>
        <w:tc>
          <w:tcPr>
            <w:tcW w:w="846" w:type="dxa"/>
            <w:noWrap/>
            <w:hideMark/>
          </w:tcPr>
          <w:p w14:paraId="0C297CEC" w14:textId="5F3EA8A2"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96.8</w:t>
            </w:r>
          </w:p>
        </w:tc>
        <w:tc>
          <w:tcPr>
            <w:tcW w:w="717" w:type="dxa"/>
            <w:noWrap/>
            <w:hideMark/>
          </w:tcPr>
          <w:p w14:paraId="2EAA2887" w14:textId="4C503EBB"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97.9</w:t>
            </w:r>
          </w:p>
        </w:tc>
      </w:tr>
      <w:tr w:rsidR="00197162" w:rsidRPr="001023AC" w14:paraId="7A97DD20"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7F05AF4"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 xml:space="preserve">Government </w:t>
            </w:r>
          </w:p>
        </w:tc>
        <w:tc>
          <w:tcPr>
            <w:tcW w:w="1039" w:type="dxa"/>
            <w:noWrap/>
            <w:hideMark/>
          </w:tcPr>
          <w:p w14:paraId="5ADE4610"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1,070</w:t>
            </w:r>
          </w:p>
        </w:tc>
        <w:tc>
          <w:tcPr>
            <w:tcW w:w="1040" w:type="dxa"/>
            <w:noWrap/>
            <w:hideMark/>
          </w:tcPr>
          <w:p w14:paraId="1C32C4BB"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1,038</w:t>
            </w:r>
          </w:p>
        </w:tc>
        <w:tc>
          <w:tcPr>
            <w:tcW w:w="1040" w:type="dxa"/>
            <w:noWrap/>
            <w:hideMark/>
          </w:tcPr>
          <w:p w14:paraId="62B20981"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1023AC">
              <w:rPr>
                <w:rFonts w:eastAsia="Times New Roman" w:cs="Arial"/>
                <w:color w:val="000000"/>
                <w:sz w:val="18"/>
                <w:szCs w:val="18"/>
                <w:lang w:eastAsia="en-AU"/>
              </w:rPr>
              <w:t>1,038</w:t>
            </w:r>
          </w:p>
        </w:tc>
        <w:tc>
          <w:tcPr>
            <w:tcW w:w="709" w:type="dxa"/>
            <w:noWrap/>
            <w:hideMark/>
          </w:tcPr>
          <w:p w14:paraId="63239651"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674A9650"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337562B0" w14:textId="5EAEC82D"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99.3</w:t>
            </w:r>
          </w:p>
        </w:tc>
        <w:tc>
          <w:tcPr>
            <w:tcW w:w="717" w:type="dxa"/>
            <w:noWrap/>
            <w:hideMark/>
          </w:tcPr>
          <w:p w14:paraId="3957DBCB"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214D401E"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F0B016C"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Catholic</w:t>
            </w:r>
          </w:p>
        </w:tc>
        <w:tc>
          <w:tcPr>
            <w:tcW w:w="1039" w:type="dxa"/>
            <w:noWrap/>
            <w:hideMark/>
          </w:tcPr>
          <w:p w14:paraId="54425C2F" w14:textId="4228B528"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220</w:t>
            </w:r>
          </w:p>
        </w:tc>
        <w:tc>
          <w:tcPr>
            <w:tcW w:w="1040" w:type="dxa"/>
            <w:noWrap/>
            <w:hideMark/>
          </w:tcPr>
          <w:p w14:paraId="10D749A6" w14:textId="203555FD"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220</w:t>
            </w:r>
          </w:p>
        </w:tc>
        <w:tc>
          <w:tcPr>
            <w:tcW w:w="1040" w:type="dxa"/>
            <w:noWrap/>
            <w:hideMark/>
          </w:tcPr>
          <w:p w14:paraId="2E311F3A" w14:textId="36DD3209"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220</w:t>
            </w:r>
          </w:p>
        </w:tc>
        <w:tc>
          <w:tcPr>
            <w:tcW w:w="709" w:type="dxa"/>
            <w:noWrap/>
            <w:hideMark/>
          </w:tcPr>
          <w:p w14:paraId="2D87B735"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4A8C3C80"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00F9E8F3" w14:textId="73ED0B5E"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99.5</w:t>
            </w:r>
          </w:p>
        </w:tc>
        <w:tc>
          <w:tcPr>
            <w:tcW w:w="717" w:type="dxa"/>
            <w:noWrap/>
            <w:hideMark/>
          </w:tcPr>
          <w:p w14:paraId="0E6A5BB7"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29E7913E"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BA18C90"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Independent</w:t>
            </w:r>
          </w:p>
        </w:tc>
        <w:tc>
          <w:tcPr>
            <w:tcW w:w="1039" w:type="dxa"/>
            <w:noWrap/>
            <w:hideMark/>
          </w:tcPr>
          <w:p w14:paraId="6F9A4158" w14:textId="66C8CD74"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186</w:t>
            </w:r>
          </w:p>
        </w:tc>
        <w:tc>
          <w:tcPr>
            <w:tcW w:w="1040" w:type="dxa"/>
            <w:noWrap/>
            <w:hideMark/>
          </w:tcPr>
          <w:p w14:paraId="0BC9CB0A" w14:textId="59E08F33"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184</w:t>
            </w:r>
          </w:p>
        </w:tc>
        <w:tc>
          <w:tcPr>
            <w:tcW w:w="1040" w:type="dxa"/>
            <w:noWrap/>
            <w:hideMark/>
          </w:tcPr>
          <w:p w14:paraId="577EF674" w14:textId="415BD9AF"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160</w:t>
            </w:r>
          </w:p>
        </w:tc>
        <w:tc>
          <w:tcPr>
            <w:tcW w:w="709" w:type="dxa"/>
            <w:noWrap/>
            <w:hideMark/>
          </w:tcPr>
          <w:p w14:paraId="3CC1A658" w14:textId="5CC7962D"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87.0</w:t>
            </w:r>
          </w:p>
        </w:tc>
        <w:tc>
          <w:tcPr>
            <w:tcW w:w="846" w:type="dxa"/>
            <w:noWrap/>
            <w:hideMark/>
          </w:tcPr>
          <w:p w14:paraId="6C174E84" w14:textId="0611F627"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88.7</w:t>
            </w:r>
          </w:p>
        </w:tc>
        <w:tc>
          <w:tcPr>
            <w:tcW w:w="846" w:type="dxa"/>
            <w:noWrap/>
            <w:hideMark/>
          </w:tcPr>
          <w:p w14:paraId="552C01E8" w14:textId="319D9009"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76.5</w:t>
            </w:r>
          </w:p>
        </w:tc>
        <w:tc>
          <w:tcPr>
            <w:tcW w:w="717" w:type="dxa"/>
            <w:noWrap/>
            <w:hideMark/>
          </w:tcPr>
          <w:p w14:paraId="1452071D" w14:textId="7745932E"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80.4</w:t>
            </w:r>
          </w:p>
        </w:tc>
      </w:tr>
      <w:tr w:rsidR="00197162" w:rsidRPr="001023AC" w14:paraId="47215889"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3BBC9B9" w14:textId="77777777" w:rsidR="00197162" w:rsidRPr="001023AC" w:rsidRDefault="00197162" w:rsidP="00091D6F">
            <w:pPr>
              <w:ind w:firstLineChars="100" w:firstLine="181"/>
              <w:rPr>
                <w:rFonts w:eastAsia="Times New Roman" w:cs="Arial"/>
                <w:b/>
                <w:bCs/>
                <w:color w:val="000000"/>
                <w:sz w:val="18"/>
                <w:szCs w:val="18"/>
                <w:lang w:eastAsia="en-AU"/>
              </w:rPr>
            </w:pPr>
            <w:r w:rsidRPr="001023AC">
              <w:rPr>
                <w:rFonts w:eastAsia="Times New Roman" w:cs="Arial"/>
                <w:b/>
                <w:bCs/>
                <w:color w:val="000000"/>
                <w:sz w:val="18"/>
                <w:szCs w:val="18"/>
                <w:lang w:eastAsia="en-AU"/>
              </w:rPr>
              <w:t>Western Australia</w:t>
            </w:r>
          </w:p>
        </w:tc>
        <w:tc>
          <w:tcPr>
            <w:tcW w:w="1039" w:type="dxa"/>
            <w:noWrap/>
            <w:hideMark/>
          </w:tcPr>
          <w:p w14:paraId="46367BA6" w14:textId="476989D5"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948</w:t>
            </w:r>
          </w:p>
        </w:tc>
        <w:tc>
          <w:tcPr>
            <w:tcW w:w="1040" w:type="dxa"/>
            <w:noWrap/>
            <w:hideMark/>
          </w:tcPr>
          <w:p w14:paraId="3332670C" w14:textId="56822686"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921</w:t>
            </w:r>
          </w:p>
        </w:tc>
        <w:tc>
          <w:tcPr>
            <w:tcW w:w="1040" w:type="dxa"/>
            <w:noWrap/>
            <w:hideMark/>
          </w:tcPr>
          <w:p w14:paraId="2FA805BC" w14:textId="58509233"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921</w:t>
            </w:r>
          </w:p>
        </w:tc>
        <w:tc>
          <w:tcPr>
            <w:tcW w:w="709" w:type="dxa"/>
            <w:noWrap/>
            <w:hideMark/>
          </w:tcPr>
          <w:p w14:paraId="5BF0D6FC"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41746BA5" w14:textId="4036C7E4"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99.8</w:t>
            </w:r>
          </w:p>
        </w:tc>
        <w:tc>
          <w:tcPr>
            <w:tcW w:w="846" w:type="dxa"/>
            <w:noWrap/>
            <w:hideMark/>
          </w:tcPr>
          <w:p w14:paraId="2A527A93" w14:textId="3E736D27"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99.2</w:t>
            </w:r>
          </w:p>
        </w:tc>
        <w:tc>
          <w:tcPr>
            <w:tcW w:w="717" w:type="dxa"/>
            <w:noWrap/>
            <w:hideMark/>
          </w:tcPr>
          <w:p w14:paraId="393526E1" w14:textId="16A55388"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99.0</w:t>
            </w:r>
          </w:p>
        </w:tc>
      </w:tr>
      <w:tr w:rsidR="00197162" w:rsidRPr="001023AC" w14:paraId="4DD0CB41"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54E4E98"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 xml:space="preserve">Government </w:t>
            </w:r>
          </w:p>
        </w:tc>
        <w:tc>
          <w:tcPr>
            <w:tcW w:w="1039" w:type="dxa"/>
            <w:noWrap/>
            <w:hideMark/>
          </w:tcPr>
          <w:p w14:paraId="0829FA5C" w14:textId="003CA62D"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673</w:t>
            </w:r>
          </w:p>
        </w:tc>
        <w:tc>
          <w:tcPr>
            <w:tcW w:w="1040" w:type="dxa"/>
            <w:noWrap/>
            <w:hideMark/>
          </w:tcPr>
          <w:p w14:paraId="4D76466E" w14:textId="1CE2997D"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660</w:t>
            </w:r>
          </w:p>
        </w:tc>
        <w:tc>
          <w:tcPr>
            <w:tcW w:w="1040" w:type="dxa"/>
            <w:noWrap/>
            <w:hideMark/>
          </w:tcPr>
          <w:p w14:paraId="4D78CDD7" w14:textId="06D2881D"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660</w:t>
            </w:r>
          </w:p>
        </w:tc>
        <w:tc>
          <w:tcPr>
            <w:tcW w:w="709" w:type="dxa"/>
            <w:noWrap/>
            <w:hideMark/>
          </w:tcPr>
          <w:p w14:paraId="2E7D8FD1"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22030F2F" w14:textId="4CA30F11"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99.7</w:t>
            </w:r>
          </w:p>
        </w:tc>
        <w:tc>
          <w:tcPr>
            <w:tcW w:w="846" w:type="dxa"/>
            <w:noWrap/>
            <w:hideMark/>
          </w:tcPr>
          <w:p w14:paraId="6A6A31C6" w14:textId="4912CC45"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99.5</w:t>
            </w:r>
          </w:p>
        </w:tc>
        <w:tc>
          <w:tcPr>
            <w:tcW w:w="717" w:type="dxa"/>
            <w:noWrap/>
            <w:hideMark/>
          </w:tcPr>
          <w:p w14:paraId="07045F83" w14:textId="2448675E"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99.5</w:t>
            </w:r>
          </w:p>
        </w:tc>
      </w:tr>
      <w:tr w:rsidR="00197162" w:rsidRPr="001023AC" w14:paraId="20775A55"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E124BF6"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Catholic</w:t>
            </w:r>
          </w:p>
        </w:tc>
        <w:tc>
          <w:tcPr>
            <w:tcW w:w="1039" w:type="dxa"/>
            <w:noWrap/>
            <w:hideMark/>
          </w:tcPr>
          <w:p w14:paraId="7EF903EA" w14:textId="50B00A87"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139</w:t>
            </w:r>
          </w:p>
        </w:tc>
        <w:tc>
          <w:tcPr>
            <w:tcW w:w="1040" w:type="dxa"/>
            <w:noWrap/>
            <w:hideMark/>
          </w:tcPr>
          <w:p w14:paraId="32182943" w14:textId="62CCEFEB"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134</w:t>
            </w:r>
          </w:p>
        </w:tc>
        <w:tc>
          <w:tcPr>
            <w:tcW w:w="1040" w:type="dxa"/>
            <w:noWrap/>
            <w:hideMark/>
          </w:tcPr>
          <w:p w14:paraId="63F3AF8D" w14:textId="6795BE4B"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134</w:t>
            </w:r>
          </w:p>
        </w:tc>
        <w:tc>
          <w:tcPr>
            <w:tcW w:w="709" w:type="dxa"/>
            <w:noWrap/>
            <w:hideMark/>
          </w:tcPr>
          <w:p w14:paraId="16A2A79D"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79050162"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5012F427"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717" w:type="dxa"/>
            <w:noWrap/>
            <w:hideMark/>
          </w:tcPr>
          <w:p w14:paraId="022D5736"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50DDECF6"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DD12CB3"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Independent</w:t>
            </w:r>
          </w:p>
        </w:tc>
        <w:tc>
          <w:tcPr>
            <w:tcW w:w="1039" w:type="dxa"/>
            <w:noWrap/>
            <w:hideMark/>
          </w:tcPr>
          <w:p w14:paraId="7CAC93E2" w14:textId="1650DA3F"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136</w:t>
            </w:r>
          </w:p>
        </w:tc>
        <w:tc>
          <w:tcPr>
            <w:tcW w:w="1040" w:type="dxa"/>
            <w:noWrap/>
            <w:hideMark/>
          </w:tcPr>
          <w:p w14:paraId="03B24289" w14:textId="3D2D3660"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127</w:t>
            </w:r>
          </w:p>
        </w:tc>
        <w:tc>
          <w:tcPr>
            <w:tcW w:w="1040" w:type="dxa"/>
            <w:noWrap/>
            <w:hideMark/>
          </w:tcPr>
          <w:p w14:paraId="68AF37F1" w14:textId="6D70F87C"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127</w:t>
            </w:r>
          </w:p>
        </w:tc>
        <w:tc>
          <w:tcPr>
            <w:tcW w:w="709" w:type="dxa"/>
            <w:noWrap/>
            <w:hideMark/>
          </w:tcPr>
          <w:p w14:paraId="2501FEE8"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589CC267"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10DAC522" w14:textId="5A141B31"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96.7</w:t>
            </w:r>
          </w:p>
        </w:tc>
        <w:tc>
          <w:tcPr>
            <w:tcW w:w="717" w:type="dxa"/>
            <w:noWrap/>
            <w:hideMark/>
          </w:tcPr>
          <w:p w14:paraId="33C9696B" w14:textId="3ABBABB7"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95.2</w:t>
            </w:r>
          </w:p>
        </w:tc>
      </w:tr>
      <w:tr w:rsidR="00197162" w:rsidRPr="001023AC" w14:paraId="20EA02D3"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CD870F5" w14:textId="77777777" w:rsidR="00197162" w:rsidRPr="001023AC" w:rsidRDefault="00197162" w:rsidP="00091D6F">
            <w:pPr>
              <w:ind w:firstLineChars="100" w:firstLine="181"/>
              <w:rPr>
                <w:rFonts w:eastAsia="Times New Roman" w:cs="Arial"/>
                <w:b/>
                <w:bCs/>
                <w:color w:val="000000"/>
                <w:sz w:val="18"/>
                <w:szCs w:val="18"/>
                <w:lang w:eastAsia="en-AU"/>
              </w:rPr>
            </w:pPr>
            <w:r w:rsidRPr="001023AC">
              <w:rPr>
                <w:rFonts w:eastAsia="Times New Roman" w:cs="Arial"/>
                <w:b/>
                <w:bCs/>
                <w:color w:val="000000"/>
                <w:sz w:val="18"/>
                <w:szCs w:val="18"/>
                <w:lang w:eastAsia="en-AU"/>
              </w:rPr>
              <w:t>South Australia</w:t>
            </w:r>
          </w:p>
        </w:tc>
        <w:tc>
          <w:tcPr>
            <w:tcW w:w="1039" w:type="dxa"/>
            <w:noWrap/>
            <w:hideMark/>
          </w:tcPr>
          <w:p w14:paraId="46724DCE" w14:textId="54D63374"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642</w:t>
            </w:r>
          </w:p>
        </w:tc>
        <w:tc>
          <w:tcPr>
            <w:tcW w:w="1040" w:type="dxa"/>
            <w:noWrap/>
            <w:hideMark/>
          </w:tcPr>
          <w:p w14:paraId="2A1FB9C5" w14:textId="068E7569"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619</w:t>
            </w:r>
          </w:p>
        </w:tc>
        <w:tc>
          <w:tcPr>
            <w:tcW w:w="1040" w:type="dxa"/>
            <w:noWrap/>
            <w:hideMark/>
          </w:tcPr>
          <w:p w14:paraId="1E267D8E" w14:textId="7DDFA2F9"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606</w:t>
            </w:r>
          </w:p>
        </w:tc>
        <w:tc>
          <w:tcPr>
            <w:tcW w:w="709" w:type="dxa"/>
            <w:noWrap/>
            <w:hideMark/>
          </w:tcPr>
          <w:p w14:paraId="45AB72E6" w14:textId="785FD39C"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97.9</w:t>
            </w:r>
          </w:p>
        </w:tc>
        <w:tc>
          <w:tcPr>
            <w:tcW w:w="846" w:type="dxa"/>
            <w:noWrap/>
            <w:hideMark/>
          </w:tcPr>
          <w:p w14:paraId="5D63B1E0" w14:textId="778D0400"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97.1</w:t>
            </w:r>
          </w:p>
        </w:tc>
        <w:tc>
          <w:tcPr>
            <w:tcW w:w="846" w:type="dxa"/>
            <w:noWrap/>
            <w:hideMark/>
          </w:tcPr>
          <w:p w14:paraId="54ABD3C9" w14:textId="27F7DF90"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97.3</w:t>
            </w:r>
          </w:p>
        </w:tc>
        <w:tc>
          <w:tcPr>
            <w:tcW w:w="717" w:type="dxa"/>
            <w:noWrap/>
            <w:hideMark/>
          </w:tcPr>
          <w:p w14:paraId="5EE8B80F" w14:textId="32D0AB4C"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94.5</w:t>
            </w:r>
          </w:p>
        </w:tc>
      </w:tr>
      <w:tr w:rsidR="00197162" w:rsidRPr="001023AC" w14:paraId="3E33FD0E"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C7B174B"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Government</w:t>
            </w:r>
          </w:p>
        </w:tc>
        <w:tc>
          <w:tcPr>
            <w:tcW w:w="1039" w:type="dxa"/>
            <w:noWrap/>
            <w:hideMark/>
          </w:tcPr>
          <w:p w14:paraId="29396C64" w14:textId="30D386B8"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452</w:t>
            </w:r>
          </w:p>
        </w:tc>
        <w:tc>
          <w:tcPr>
            <w:tcW w:w="1040" w:type="dxa"/>
            <w:noWrap/>
            <w:hideMark/>
          </w:tcPr>
          <w:p w14:paraId="1B00117F" w14:textId="3FC87AF7"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437</w:t>
            </w:r>
          </w:p>
        </w:tc>
        <w:tc>
          <w:tcPr>
            <w:tcW w:w="1040" w:type="dxa"/>
            <w:noWrap/>
            <w:hideMark/>
          </w:tcPr>
          <w:p w14:paraId="6CABEE74" w14:textId="101AF766"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437</w:t>
            </w:r>
          </w:p>
        </w:tc>
        <w:tc>
          <w:tcPr>
            <w:tcW w:w="709" w:type="dxa"/>
            <w:noWrap/>
            <w:hideMark/>
          </w:tcPr>
          <w:p w14:paraId="1AE7D69F"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4B215C9D" w14:textId="53B032AB"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59EADE7B" w14:textId="50EB27B9"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99.6</w:t>
            </w:r>
          </w:p>
        </w:tc>
        <w:tc>
          <w:tcPr>
            <w:tcW w:w="717" w:type="dxa"/>
            <w:noWrap/>
            <w:hideMark/>
          </w:tcPr>
          <w:p w14:paraId="226600A8" w14:textId="152F1808"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97.0</w:t>
            </w:r>
          </w:p>
        </w:tc>
      </w:tr>
      <w:tr w:rsidR="00197162" w:rsidRPr="001023AC" w14:paraId="281EF598"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B7FDB9F"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Catholic</w:t>
            </w:r>
          </w:p>
        </w:tc>
        <w:tc>
          <w:tcPr>
            <w:tcW w:w="1039" w:type="dxa"/>
            <w:noWrap/>
            <w:hideMark/>
          </w:tcPr>
          <w:p w14:paraId="2319654A" w14:textId="359F2D81"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90</w:t>
            </w:r>
          </w:p>
        </w:tc>
        <w:tc>
          <w:tcPr>
            <w:tcW w:w="1040" w:type="dxa"/>
            <w:noWrap/>
            <w:hideMark/>
          </w:tcPr>
          <w:p w14:paraId="204F8B8C" w14:textId="508789F6"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89</w:t>
            </w:r>
          </w:p>
        </w:tc>
        <w:tc>
          <w:tcPr>
            <w:tcW w:w="1040" w:type="dxa"/>
            <w:noWrap/>
            <w:hideMark/>
          </w:tcPr>
          <w:p w14:paraId="26A92E29" w14:textId="0F3B3EBF"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86</w:t>
            </w:r>
          </w:p>
        </w:tc>
        <w:tc>
          <w:tcPr>
            <w:tcW w:w="709" w:type="dxa"/>
            <w:noWrap/>
            <w:hideMark/>
          </w:tcPr>
          <w:p w14:paraId="435CAC7E" w14:textId="0CEDEB05"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96.6</w:t>
            </w:r>
          </w:p>
        </w:tc>
        <w:tc>
          <w:tcPr>
            <w:tcW w:w="846" w:type="dxa"/>
            <w:noWrap/>
            <w:hideMark/>
          </w:tcPr>
          <w:p w14:paraId="55523032" w14:textId="49AA4047"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94.5</w:t>
            </w:r>
          </w:p>
        </w:tc>
        <w:tc>
          <w:tcPr>
            <w:tcW w:w="846" w:type="dxa"/>
            <w:noWrap/>
            <w:hideMark/>
          </w:tcPr>
          <w:p w14:paraId="4D0FC083" w14:textId="3F747CB7"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97.6</w:t>
            </w:r>
          </w:p>
        </w:tc>
        <w:tc>
          <w:tcPr>
            <w:tcW w:w="717" w:type="dxa"/>
            <w:noWrap/>
            <w:hideMark/>
          </w:tcPr>
          <w:p w14:paraId="70592CF7" w14:textId="4CE15414"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88.4</w:t>
            </w:r>
          </w:p>
        </w:tc>
      </w:tr>
      <w:tr w:rsidR="00197162" w:rsidRPr="001023AC" w14:paraId="1A9CE0B8"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6C0976B"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Independent</w:t>
            </w:r>
          </w:p>
        </w:tc>
        <w:tc>
          <w:tcPr>
            <w:tcW w:w="1039" w:type="dxa"/>
            <w:noWrap/>
            <w:hideMark/>
          </w:tcPr>
          <w:p w14:paraId="657DBD7C" w14:textId="38086889"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100</w:t>
            </w:r>
          </w:p>
        </w:tc>
        <w:tc>
          <w:tcPr>
            <w:tcW w:w="1040" w:type="dxa"/>
            <w:noWrap/>
            <w:hideMark/>
          </w:tcPr>
          <w:p w14:paraId="23DB212E" w14:textId="1600986D"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93</w:t>
            </w:r>
          </w:p>
        </w:tc>
        <w:tc>
          <w:tcPr>
            <w:tcW w:w="1040" w:type="dxa"/>
            <w:noWrap/>
            <w:hideMark/>
          </w:tcPr>
          <w:p w14:paraId="2894A11A" w14:textId="19E6B36C"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83</w:t>
            </w:r>
          </w:p>
        </w:tc>
        <w:tc>
          <w:tcPr>
            <w:tcW w:w="709" w:type="dxa"/>
            <w:noWrap/>
            <w:hideMark/>
          </w:tcPr>
          <w:p w14:paraId="68F52F8B" w14:textId="13C051BC"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89.2</w:t>
            </w:r>
          </w:p>
        </w:tc>
        <w:tc>
          <w:tcPr>
            <w:tcW w:w="846" w:type="dxa"/>
            <w:noWrap/>
            <w:hideMark/>
          </w:tcPr>
          <w:p w14:paraId="212DE42E" w14:textId="34FA1A9D"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85.2</w:t>
            </w:r>
          </w:p>
        </w:tc>
        <w:tc>
          <w:tcPr>
            <w:tcW w:w="846" w:type="dxa"/>
            <w:noWrap/>
            <w:hideMark/>
          </w:tcPr>
          <w:p w14:paraId="789775C6" w14:textId="4B088F7A"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84.9</w:t>
            </w:r>
          </w:p>
        </w:tc>
        <w:tc>
          <w:tcPr>
            <w:tcW w:w="717" w:type="dxa"/>
            <w:noWrap/>
            <w:hideMark/>
          </w:tcPr>
          <w:p w14:paraId="658E2E8E" w14:textId="2BCCDF71"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87.1</w:t>
            </w:r>
          </w:p>
        </w:tc>
      </w:tr>
      <w:tr w:rsidR="00197162" w:rsidRPr="001023AC" w14:paraId="438247ED"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F65B23D" w14:textId="77777777" w:rsidR="00197162" w:rsidRPr="001023AC" w:rsidRDefault="00197162" w:rsidP="00091D6F">
            <w:pPr>
              <w:ind w:firstLineChars="100" w:firstLine="181"/>
              <w:rPr>
                <w:rFonts w:eastAsia="Times New Roman" w:cs="Arial"/>
                <w:b/>
                <w:bCs/>
                <w:color w:val="000000"/>
                <w:sz w:val="18"/>
                <w:szCs w:val="18"/>
                <w:lang w:eastAsia="en-AU"/>
              </w:rPr>
            </w:pPr>
            <w:r w:rsidRPr="001023AC">
              <w:rPr>
                <w:rFonts w:eastAsia="Times New Roman" w:cs="Arial"/>
                <w:b/>
                <w:bCs/>
                <w:color w:val="000000"/>
                <w:sz w:val="18"/>
                <w:szCs w:val="18"/>
                <w:lang w:eastAsia="en-AU"/>
              </w:rPr>
              <w:t>Tasmania</w:t>
            </w:r>
          </w:p>
        </w:tc>
        <w:tc>
          <w:tcPr>
            <w:tcW w:w="1039" w:type="dxa"/>
            <w:noWrap/>
            <w:hideMark/>
          </w:tcPr>
          <w:p w14:paraId="4B7374E6" w14:textId="01DF3632"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222</w:t>
            </w:r>
          </w:p>
        </w:tc>
        <w:tc>
          <w:tcPr>
            <w:tcW w:w="1040" w:type="dxa"/>
            <w:noWrap/>
            <w:hideMark/>
          </w:tcPr>
          <w:p w14:paraId="275871E0" w14:textId="4594AA1B"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213</w:t>
            </w:r>
          </w:p>
        </w:tc>
        <w:tc>
          <w:tcPr>
            <w:tcW w:w="1040" w:type="dxa"/>
            <w:noWrap/>
            <w:hideMark/>
          </w:tcPr>
          <w:p w14:paraId="07155B72" w14:textId="35956D10"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213</w:t>
            </w:r>
          </w:p>
        </w:tc>
        <w:tc>
          <w:tcPr>
            <w:tcW w:w="709" w:type="dxa"/>
            <w:noWrap/>
            <w:hideMark/>
          </w:tcPr>
          <w:p w14:paraId="5961D950"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19DAB50C"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76603ECF" w14:textId="7F2729AB"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99.1</w:t>
            </w:r>
          </w:p>
        </w:tc>
        <w:tc>
          <w:tcPr>
            <w:tcW w:w="717" w:type="dxa"/>
            <w:noWrap/>
            <w:hideMark/>
          </w:tcPr>
          <w:p w14:paraId="655686E7" w14:textId="64968DDD"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99.6</w:t>
            </w:r>
          </w:p>
        </w:tc>
      </w:tr>
      <w:tr w:rsidR="00197162" w:rsidRPr="001023AC" w14:paraId="6887CD36"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80E1A2C"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 xml:space="preserve">Government </w:t>
            </w:r>
          </w:p>
        </w:tc>
        <w:tc>
          <w:tcPr>
            <w:tcW w:w="1039" w:type="dxa"/>
            <w:noWrap/>
            <w:hideMark/>
          </w:tcPr>
          <w:p w14:paraId="500F0A56" w14:textId="286FF797"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154</w:t>
            </w:r>
          </w:p>
        </w:tc>
        <w:tc>
          <w:tcPr>
            <w:tcW w:w="1040" w:type="dxa"/>
            <w:noWrap/>
            <w:hideMark/>
          </w:tcPr>
          <w:p w14:paraId="6C0C64EC" w14:textId="3F67F43B"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153</w:t>
            </w:r>
          </w:p>
        </w:tc>
        <w:tc>
          <w:tcPr>
            <w:tcW w:w="1040" w:type="dxa"/>
            <w:noWrap/>
            <w:hideMark/>
          </w:tcPr>
          <w:p w14:paraId="3288B037" w14:textId="323FBB3B"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153</w:t>
            </w:r>
          </w:p>
        </w:tc>
        <w:tc>
          <w:tcPr>
            <w:tcW w:w="709" w:type="dxa"/>
            <w:noWrap/>
            <w:hideMark/>
          </w:tcPr>
          <w:p w14:paraId="40DCF8D6"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7842EED3"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3AD100A0" w14:textId="0A0DD118"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98.7</w:t>
            </w:r>
          </w:p>
        </w:tc>
        <w:tc>
          <w:tcPr>
            <w:tcW w:w="717" w:type="dxa"/>
            <w:noWrap/>
            <w:hideMark/>
          </w:tcPr>
          <w:p w14:paraId="7F11CA38" w14:textId="2246DA43"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99.4</w:t>
            </w:r>
          </w:p>
        </w:tc>
      </w:tr>
      <w:tr w:rsidR="00197162" w:rsidRPr="001023AC" w14:paraId="6ABB7D58"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CD88F06"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Catholic</w:t>
            </w:r>
          </w:p>
        </w:tc>
        <w:tc>
          <w:tcPr>
            <w:tcW w:w="1039" w:type="dxa"/>
            <w:noWrap/>
            <w:hideMark/>
          </w:tcPr>
          <w:p w14:paraId="5AF39D10" w14:textId="321E65D2"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31</w:t>
            </w:r>
          </w:p>
        </w:tc>
        <w:tc>
          <w:tcPr>
            <w:tcW w:w="1040" w:type="dxa"/>
            <w:noWrap/>
            <w:hideMark/>
          </w:tcPr>
          <w:p w14:paraId="4EDD5E61" w14:textId="72840B5F"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31</w:t>
            </w:r>
          </w:p>
        </w:tc>
        <w:tc>
          <w:tcPr>
            <w:tcW w:w="1040" w:type="dxa"/>
            <w:noWrap/>
            <w:hideMark/>
          </w:tcPr>
          <w:p w14:paraId="1D7A9AD6" w14:textId="1EBDE87B"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31</w:t>
            </w:r>
          </w:p>
        </w:tc>
        <w:tc>
          <w:tcPr>
            <w:tcW w:w="709" w:type="dxa"/>
            <w:noWrap/>
            <w:hideMark/>
          </w:tcPr>
          <w:p w14:paraId="0392D74B"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3359F9AA"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1DCBC90C"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717" w:type="dxa"/>
            <w:noWrap/>
            <w:hideMark/>
          </w:tcPr>
          <w:p w14:paraId="2DECA67B"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557FBB9B"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5C48FCE"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Independent</w:t>
            </w:r>
          </w:p>
        </w:tc>
        <w:tc>
          <w:tcPr>
            <w:tcW w:w="1039" w:type="dxa"/>
            <w:noWrap/>
            <w:hideMark/>
          </w:tcPr>
          <w:p w14:paraId="50CDAED2" w14:textId="3925067C"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37</w:t>
            </w:r>
          </w:p>
        </w:tc>
        <w:tc>
          <w:tcPr>
            <w:tcW w:w="1040" w:type="dxa"/>
            <w:noWrap/>
            <w:hideMark/>
          </w:tcPr>
          <w:p w14:paraId="7DB89816" w14:textId="29711C70"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29</w:t>
            </w:r>
          </w:p>
        </w:tc>
        <w:tc>
          <w:tcPr>
            <w:tcW w:w="1040" w:type="dxa"/>
            <w:noWrap/>
            <w:hideMark/>
          </w:tcPr>
          <w:p w14:paraId="2DAF701D" w14:textId="4FA6967A"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29</w:t>
            </w:r>
          </w:p>
        </w:tc>
        <w:tc>
          <w:tcPr>
            <w:tcW w:w="709" w:type="dxa"/>
            <w:noWrap/>
            <w:hideMark/>
          </w:tcPr>
          <w:p w14:paraId="3E6CE692"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72D6474D"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217A5421"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717" w:type="dxa"/>
            <w:noWrap/>
            <w:hideMark/>
          </w:tcPr>
          <w:p w14:paraId="6CFA32E7"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02D460A0"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04D1489" w14:textId="49EC295F" w:rsidR="00197162" w:rsidRPr="001023AC" w:rsidRDefault="00197162" w:rsidP="00091D6F">
            <w:pPr>
              <w:ind w:firstLineChars="100" w:firstLine="181"/>
              <w:rPr>
                <w:rFonts w:eastAsia="Times New Roman" w:cs="Arial"/>
                <w:b/>
                <w:bCs/>
                <w:color w:val="000000"/>
                <w:sz w:val="18"/>
                <w:szCs w:val="18"/>
                <w:lang w:eastAsia="en-AU"/>
              </w:rPr>
            </w:pPr>
            <w:r w:rsidRPr="001023AC">
              <w:rPr>
                <w:rFonts w:eastAsia="Times New Roman" w:cs="Arial"/>
                <w:b/>
                <w:bCs/>
                <w:color w:val="000000"/>
                <w:sz w:val="18"/>
                <w:szCs w:val="18"/>
                <w:lang w:eastAsia="en-AU"/>
              </w:rPr>
              <w:t xml:space="preserve">Australian Capital </w:t>
            </w:r>
            <w:r w:rsidR="00F97384">
              <w:rPr>
                <w:rFonts w:eastAsia="Times New Roman" w:cs="Arial"/>
                <w:b/>
                <w:bCs/>
                <w:color w:val="000000"/>
                <w:sz w:val="18"/>
                <w:szCs w:val="18"/>
                <w:lang w:eastAsia="en-AU"/>
              </w:rPr>
              <w:t>T</w:t>
            </w:r>
            <w:r w:rsidRPr="001023AC">
              <w:rPr>
                <w:rFonts w:eastAsia="Times New Roman" w:cs="Arial"/>
                <w:b/>
                <w:bCs/>
                <w:color w:val="000000"/>
                <w:sz w:val="18"/>
                <w:szCs w:val="18"/>
                <w:lang w:eastAsia="en-AU"/>
              </w:rPr>
              <w:t>erritory</w:t>
            </w:r>
          </w:p>
        </w:tc>
        <w:tc>
          <w:tcPr>
            <w:tcW w:w="1039" w:type="dxa"/>
            <w:noWrap/>
            <w:hideMark/>
          </w:tcPr>
          <w:p w14:paraId="48197C79" w14:textId="059BAE1D"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143</w:t>
            </w:r>
          </w:p>
        </w:tc>
        <w:tc>
          <w:tcPr>
            <w:tcW w:w="1040" w:type="dxa"/>
            <w:noWrap/>
            <w:hideMark/>
          </w:tcPr>
          <w:p w14:paraId="14C90A59" w14:textId="20C64432"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106</w:t>
            </w:r>
          </w:p>
        </w:tc>
        <w:tc>
          <w:tcPr>
            <w:tcW w:w="1040" w:type="dxa"/>
            <w:noWrap/>
            <w:hideMark/>
          </w:tcPr>
          <w:p w14:paraId="7F9EAA61" w14:textId="71751A2D"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106</w:t>
            </w:r>
          </w:p>
        </w:tc>
        <w:tc>
          <w:tcPr>
            <w:tcW w:w="709" w:type="dxa"/>
            <w:noWrap/>
            <w:hideMark/>
          </w:tcPr>
          <w:p w14:paraId="04FB5855"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3978698E"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5B763AA9" w14:textId="60827AF3"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99.0</w:t>
            </w:r>
          </w:p>
        </w:tc>
        <w:tc>
          <w:tcPr>
            <w:tcW w:w="717" w:type="dxa"/>
            <w:noWrap/>
            <w:hideMark/>
          </w:tcPr>
          <w:p w14:paraId="61B54992"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263098B7"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88B93E5"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 xml:space="preserve">Government </w:t>
            </w:r>
          </w:p>
        </w:tc>
        <w:tc>
          <w:tcPr>
            <w:tcW w:w="1039" w:type="dxa"/>
            <w:noWrap/>
            <w:hideMark/>
          </w:tcPr>
          <w:p w14:paraId="0DB593C2" w14:textId="268A05F2"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89</w:t>
            </w:r>
          </w:p>
        </w:tc>
        <w:tc>
          <w:tcPr>
            <w:tcW w:w="1040" w:type="dxa"/>
            <w:noWrap/>
            <w:hideMark/>
          </w:tcPr>
          <w:p w14:paraId="09F2429C" w14:textId="611ED240"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65</w:t>
            </w:r>
          </w:p>
        </w:tc>
        <w:tc>
          <w:tcPr>
            <w:tcW w:w="1040" w:type="dxa"/>
            <w:noWrap/>
            <w:hideMark/>
          </w:tcPr>
          <w:p w14:paraId="2DF218F0" w14:textId="60F01147"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65</w:t>
            </w:r>
          </w:p>
        </w:tc>
        <w:tc>
          <w:tcPr>
            <w:tcW w:w="709" w:type="dxa"/>
            <w:noWrap/>
            <w:hideMark/>
          </w:tcPr>
          <w:p w14:paraId="3BB386DB"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714946F6"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23344F8B" w14:textId="4D3DEF4B"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717" w:type="dxa"/>
            <w:noWrap/>
            <w:hideMark/>
          </w:tcPr>
          <w:p w14:paraId="28DC4ADC"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244F8B45"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15F6033"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Catholic</w:t>
            </w:r>
          </w:p>
        </w:tc>
        <w:tc>
          <w:tcPr>
            <w:tcW w:w="1039" w:type="dxa"/>
            <w:noWrap/>
            <w:hideMark/>
          </w:tcPr>
          <w:p w14:paraId="32FA5573" w14:textId="403434CA"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30</w:t>
            </w:r>
          </w:p>
        </w:tc>
        <w:tc>
          <w:tcPr>
            <w:tcW w:w="1040" w:type="dxa"/>
            <w:noWrap/>
            <w:hideMark/>
          </w:tcPr>
          <w:p w14:paraId="48ACFD36" w14:textId="465EEC7D"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24</w:t>
            </w:r>
          </w:p>
        </w:tc>
        <w:tc>
          <w:tcPr>
            <w:tcW w:w="1040" w:type="dxa"/>
            <w:noWrap/>
            <w:hideMark/>
          </w:tcPr>
          <w:p w14:paraId="2F7AD1B1" w14:textId="2B581241"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24</w:t>
            </w:r>
          </w:p>
        </w:tc>
        <w:tc>
          <w:tcPr>
            <w:tcW w:w="709" w:type="dxa"/>
            <w:noWrap/>
            <w:hideMark/>
          </w:tcPr>
          <w:p w14:paraId="15CB3B4F"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30AF0E88"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46CD4029" w14:textId="3559CAA8"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95.8</w:t>
            </w:r>
          </w:p>
        </w:tc>
        <w:tc>
          <w:tcPr>
            <w:tcW w:w="717" w:type="dxa"/>
            <w:noWrap/>
            <w:hideMark/>
          </w:tcPr>
          <w:p w14:paraId="4B234D0B"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0C34B97E"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A9E9B9A"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Independent</w:t>
            </w:r>
          </w:p>
        </w:tc>
        <w:tc>
          <w:tcPr>
            <w:tcW w:w="1039" w:type="dxa"/>
            <w:noWrap/>
            <w:hideMark/>
          </w:tcPr>
          <w:p w14:paraId="51C42C00" w14:textId="492054CB"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24</w:t>
            </w:r>
          </w:p>
        </w:tc>
        <w:tc>
          <w:tcPr>
            <w:tcW w:w="1040" w:type="dxa"/>
            <w:noWrap/>
            <w:hideMark/>
          </w:tcPr>
          <w:p w14:paraId="6DD8D9A8" w14:textId="166F4449"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17</w:t>
            </w:r>
          </w:p>
        </w:tc>
        <w:tc>
          <w:tcPr>
            <w:tcW w:w="1040" w:type="dxa"/>
            <w:noWrap/>
            <w:hideMark/>
          </w:tcPr>
          <w:p w14:paraId="3323042F" w14:textId="17DCFD61"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17</w:t>
            </w:r>
          </w:p>
        </w:tc>
        <w:tc>
          <w:tcPr>
            <w:tcW w:w="709" w:type="dxa"/>
            <w:noWrap/>
            <w:hideMark/>
          </w:tcPr>
          <w:p w14:paraId="6164462E"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5EE53B02"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1B15B5F0"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717" w:type="dxa"/>
            <w:noWrap/>
            <w:hideMark/>
          </w:tcPr>
          <w:p w14:paraId="2AF1757B"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2BB234BD"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DBCC707" w14:textId="77777777" w:rsidR="00197162" w:rsidRPr="001023AC" w:rsidRDefault="00197162" w:rsidP="00091D6F">
            <w:pPr>
              <w:ind w:firstLineChars="100" w:firstLine="181"/>
              <w:rPr>
                <w:rFonts w:eastAsia="Times New Roman" w:cs="Arial"/>
                <w:b/>
                <w:bCs/>
                <w:color w:val="000000"/>
                <w:sz w:val="18"/>
                <w:szCs w:val="18"/>
                <w:lang w:eastAsia="en-AU"/>
              </w:rPr>
            </w:pPr>
            <w:r w:rsidRPr="001023AC">
              <w:rPr>
                <w:rFonts w:eastAsia="Times New Roman" w:cs="Arial"/>
                <w:b/>
                <w:bCs/>
                <w:color w:val="000000"/>
                <w:sz w:val="18"/>
                <w:szCs w:val="18"/>
                <w:lang w:eastAsia="en-AU"/>
              </w:rPr>
              <w:t>Northern Territory</w:t>
            </w:r>
          </w:p>
        </w:tc>
        <w:tc>
          <w:tcPr>
            <w:tcW w:w="1039" w:type="dxa"/>
            <w:noWrap/>
            <w:hideMark/>
          </w:tcPr>
          <w:p w14:paraId="2E2C307C" w14:textId="5573C4FC"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165</w:t>
            </w:r>
          </w:p>
        </w:tc>
        <w:tc>
          <w:tcPr>
            <w:tcW w:w="1040" w:type="dxa"/>
            <w:noWrap/>
            <w:hideMark/>
          </w:tcPr>
          <w:p w14:paraId="704CCFD3" w14:textId="7E1FA5E7"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153</w:t>
            </w:r>
          </w:p>
        </w:tc>
        <w:tc>
          <w:tcPr>
            <w:tcW w:w="1040" w:type="dxa"/>
            <w:noWrap/>
            <w:hideMark/>
          </w:tcPr>
          <w:p w14:paraId="4DCDB621" w14:textId="18323447"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151</w:t>
            </w:r>
          </w:p>
        </w:tc>
        <w:tc>
          <w:tcPr>
            <w:tcW w:w="709" w:type="dxa"/>
            <w:noWrap/>
            <w:hideMark/>
          </w:tcPr>
          <w:p w14:paraId="67D10027" w14:textId="2CF88E4A"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98.7</w:t>
            </w:r>
          </w:p>
        </w:tc>
        <w:tc>
          <w:tcPr>
            <w:tcW w:w="846" w:type="dxa"/>
            <w:noWrap/>
            <w:hideMark/>
          </w:tcPr>
          <w:p w14:paraId="57FFD526" w14:textId="0038B86F"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99.4</w:t>
            </w:r>
          </w:p>
        </w:tc>
        <w:tc>
          <w:tcPr>
            <w:tcW w:w="846" w:type="dxa"/>
            <w:noWrap/>
            <w:hideMark/>
          </w:tcPr>
          <w:p w14:paraId="0CA0EBBF" w14:textId="01335CCD"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99.3</w:t>
            </w:r>
          </w:p>
        </w:tc>
        <w:tc>
          <w:tcPr>
            <w:tcW w:w="717" w:type="dxa"/>
            <w:noWrap/>
            <w:hideMark/>
          </w:tcPr>
          <w:p w14:paraId="1480C92B"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1EEEE68C" w14:textId="77777777" w:rsidTr="00293D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E9E0063"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 xml:space="preserve">Government </w:t>
            </w:r>
          </w:p>
        </w:tc>
        <w:tc>
          <w:tcPr>
            <w:tcW w:w="1039" w:type="dxa"/>
            <w:noWrap/>
            <w:hideMark/>
          </w:tcPr>
          <w:p w14:paraId="3E81CBFA" w14:textId="320DDD29"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136</w:t>
            </w:r>
          </w:p>
        </w:tc>
        <w:tc>
          <w:tcPr>
            <w:tcW w:w="1040" w:type="dxa"/>
            <w:noWrap/>
            <w:hideMark/>
          </w:tcPr>
          <w:p w14:paraId="147B12F6" w14:textId="20F4EDFC"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125</w:t>
            </w:r>
          </w:p>
        </w:tc>
        <w:tc>
          <w:tcPr>
            <w:tcW w:w="1040" w:type="dxa"/>
            <w:noWrap/>
            <w:hideMark/>
          </w:tcPr>
          <w:p w14:paraId="50931260" w14:textId="671B609A"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125</w:t>
            </w:r>
          </w:p>
        </w:tc>
        <w:tc>
          <w:tcPr>
            <w:tcW w:w="709" w:type="dxa"/>
            <w:noWrap/>
            <w:hideMark/>
          </w:tcPr>
          <w:p w14:paraId="3534D0C1"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46395AD3" w14:textId="20A187E0"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99.2</w:t>
            </w:r>
          </w:p>
        </w:tc>
        <w:tc>
          <w:tcPr>
            <w:tcW w:w="846" w:type="dxa"/>
            <w:noWrap/>
            <w:hideMark/>
          </w:tcPr>
          <w:p w14:paraId="215E1AE9" w14:textId="68D99C53"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 xml:space="preserve">  </w:t>
            </w:r>
            <w:r w:rsidR="00197162" w:rsidRPr="001023AC">
              <w:rPr>
                <w:rFonts w:eastAsia="Times New Roman" w:cs="Arial"/>
                <w:i/>
                <w:iCs/>
                <w:color w:val="000000"/>
                <w:sz w:val="18"/>
                <w:szCs w:val="18"/>
                <w:lang w:eastAsia="en-AU"/>
              </w:rPr>
              <w:t>99.2</w:t>
            </w:r>
          </w:p>
        </w:tc>
        <w:tc>
          <w:tcPr>
            <w:tcW w:w="717" w:type="dxa"/>
            <w:noWrap/>
            <w:hideMark/>
          </w:tcPr>
          <w:p w14:paraId="323B1059"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42198737" w14:textId="77777777" w:rsidTr="00293D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E0F55E3"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Catholic</w:t>
            </w:r>
          </w:p>
        </w:tc>
        <w:tc>
          <w:tcPr>
            <w:tcW w:w="1039" w:type="dxa"/>
            <w:noWrap/>
            <w:hideMark/>
          </w:tcPr>
          <w:p w14:paraId="3D5EB4D0" w14:textId="67B57339"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13</w:t>
            </w:r>
          </w:p>
        </w:tc>
        <w:tc>
          <w:tcPr>
            <w:tcW w:w="1040" w:type="dxa"/>
            <w:noWrap/>
            <w:hideMark/>
          </w:tcPr>
          <w:p w14:paraId="754B771C" w14:textId="65D3F04D"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13</w:t>
            </w:r>
          </w:p>
        </w:tc>
        <w:tc>
          <w:tcPr>
            <w:tcW w:w="1040" w:type="dxa"/>
            <w:noWrap/>
            <w:hideMark/>
          </w:tcPr>
          <w:p w14:paraId="6B256E6C" w14:textId="722EA5AF" w:rsidR="00197162" w:rsidRPr="001023AC" w:rsidRDefault="00601674"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13</w:t>
            </w:r>
          </w:p>
        </w:tc>
        <w:tc>
          <w:tcPr>
            <w:tcW w:w="709" w:type="dxa"/>
            <w:noWrap/>
            <w:hideMark/>
          </w:tcPr>
          <w:p w14:paraId="160A0BD0"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1023AC">
              <w:rPr>
                <w:rFonts w:eastAsia="Times New Roman" w:cs="Arial"/>
                <w:b/>
                <w:bCs/>
                <w:color w:val="000000"/>
                <w:sz w:val="18"/>
                <w:szCs w:val="18"/>
                <w:lang w:eastAsia="en-AU"/>
              </w:rPr>
              <w:t>100.0</w:t>
            </w:r>
          </w:p>
        </w:tc>
        <w:tc>
          <w:tcPr>
            <w:tcW w:w="846" w:type="dxa"/>
            <w:noWrap/>
            <w:hideMark/>
          </w:tcPr>
          <w:p w14:paraId="1A73F7AB"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6DF10B13"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717" w:type="dxa"/>
            <w:noWrap/>
            <w:hideMark/>
          </w:tcPr>
          <w:p w14:paraId="5342BB55" w14:textId="77777777" w:rsidR="00197162" w:rsidRPr="001023AC" w:rsidRDefault="00197162" w:rsidP="00601674">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r w:rsidR="00197162" w:rsidRPr="001023AC" w14:paraId="6A0DD907" w14:textId="77777777" w:rsidTr="00293D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86532ED" w14:textId="77777777" w:rsidR="00197162" w:rsidRPr="001023AC" w:rsidRDefault="00197162" w:rsidP="00091D6F">
            <w:pPr>
              <w:ind w:firstLineChars="200" w:firstLine="360"/>
              <w:rPr>
                <w:rFonts w:eastAsia="Times New Roman" w:cs="Arial"/>
                <w:color w:val="000000"/>
                <w:sz w:val="18"/>
                <w:szCs w:val="18"/>
                <w:lang w:eastAsia="en-AU"/>
              </w:rPr>
            </w:pPr>
            <w:r w:rsidRPr="001023AC">
              <w:rPr>
                <w:rFonts w:eastAsia="Times New Roman" w:cs="Arial"/>
                <w:color w:val="000000"/>
                <w:sz w:val="18"/>
                <w:szCs w:val="18"/>
                <w:lang w:eastAsia="en-AU"/>
              </w:rPr>
              <w:t>Independent</w:t>
            </w:r>
          </w:p>
        </w:tc>
        <w:tc>
          <w:tcPr>
            <w:tcW w:w="1039" w:type="dxa"/>
            <w:noWrap/>
            <w:hideMark/>
          </w:tcPr>
          <w:p w14:paraId="0D5FA829" w14:textId="166FAF9B"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16</w:t>
            </w:r>
          </w:p>
        </w:tc>
        <w:tc>
          <w:tcPr>
            <w:tcW w:w="1040" w:type="dxa"/>
            <w:noWrap/>
            <w:hideMark/>
          </w:tcPr>
          <w:p w14:paraId="29C2DC40" w14:textId="596AA06F"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15</w:t>
            </w:r>
          </w:p>
        </w:tc>
        <w:tc>
          <w:tcPr>
            <w:tcW w:w="1040" w:type="dxa"/>
            <w:noWrap/>
            <w:hideMark/>
          </w:tcPr>
          <w:p w14:paraId="3388554C" w14:textId="7112B6F8"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197162" w:rsidRPr="001023AC">
              <w:rPr>
                <w:rFonts w:eastAsia="Times New Roman" w:cs="Arial"/>
                <w:color w:val="000000"/>
                <w:sz w:val="18"/>
                <w:szCs w:val="18"/>
                <w:lang w:eastAsia="en-AU"/>
              </w:rPr>
              <w:t>13</w:t>
            </w:r>
          </w:p>
        </w:tc>
        <w:tc>
          <w:tcPr>
            <w:tcW w:w="709" w:type="dxa"/>
            <w:noWrap/>
            <w:hideMark/>
          </w:tcPr>
          <w:p w14:paraId="103D1A7B" w14:textId="3F75DB8A" w:rsidR="00197162" w:rsidRPr="001023AC" w:rsidRDefault="00601674"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197162" w:rsidRPr="001023AC">
              <w:rPr>
                <w:rFonts w:eastAsia="Times New Roman" w:cs="Arial"/>
                <w:b/>
                <w:bCs/>
                <w:color w:val="000000"/>
                <w:sz w:val="18"/>
                <w:szCs w:val="18"/>
                <w:lang w:eastAsia="en-AU"/>
              </w:rPr>
              <w:t>86.7</w:t>
            </w:r>
          </w:p>
        </w:tc>
        <w:tc>
          <w:tcPr>
            <w:tcW w:w="846" w:type="dxa"/>
            <w:noWrap/>
            <w:hideMark/>
          </w:tcPr>
          <w:p w14:paraId="132D9A4E"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846" w:type="dxa"/>
            <w:noWrap/>
            <w:hideMark/>
          </w:tcPr>
          <w:p w14:paraId="57856FF6"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c>
          <w:tcPr>
            <w:tcW w:w="717" w:type="dxa"/>
            <w:noWrap/>
            <w:hideMark/>
          </w:tcPr>
          <w:p w14:paraId="3525111A" w14:textId="77777777" w:rsidR="00197162" w:rsidRPr="001023AC" w:rsidRDefault="00197162" w:rsidP="00601674">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1023AC">
              <w:rPr>
                <w:rFonts w:eastAsia="Times New Roman" w:cs="Arial"/>
                <w:i/>
                <w:iCs/>
                <w:color w:val="000000"/>
                <w:sz w:val="18"/>
                <w:szCs w:val="18"/>
                <w:lang w:eastAsia="en-AU"/>
              </w:rPr>
              <w:t>100.0</w:t>
            </w:r>
          </w:p>
        </w:tc>
      </w:tr>
    </w:tbl>
    <w:p w14:paraId="120DA490" w14:textId="17B827E4" w:rsidR="00E050AC" w:rsidRDefault="00E050AC" w:rsidP="00A82469">
      <w:pPr>
        <w:pStyle w:val="Body"/>
      </w:pPr>
      <w:r>
        <w:br w:type="page"/>
      </w:r>
    </w:p>
    <w:p w14:paraId="618FB8CD" w14:textId="77777777" w:rsidR="00A82469" w:rsidRPr="00054DC1" w:rsidRDefault="00A82469" w:rsidP="00A82469">
      <w:pPr>
        <w:pStyle w:val="Heading3"/>
      </w:pPr>
      <w:bookmarkStart w:id="231" w:name="_Toc15426384"/>
      <w:bookmarkStart w:id="232" w:name="_Toc26796361"/>
      <w:r w:rsidRPr="00054DC1">
        <w:lastRenderedPageBreak/>
        <w:t>Non-responding schools</w:t>
      </w:r>
      <w:bookmarkEnd w:id="231"/>
      <w:bookmarkEnd w:id="232"/>
    </w:p>
    <w:p w14:paraId="61B16D28" w14:textId="656D563D" w:rsidR="00A82469" w:rsidRPr="00C31FDF" w:rsidRDefault="00A82469" w:rsidP="00A82469">
      <w:pPr>
        <w:pStyle w:val="Body"/>
      </w:pPr>
      <w:r w:rsidRPr="00C31FDF">
        <w:t>Reference to Table 3.1.1 shows that there were 25</w:t>
      </w:r>
      <w:r w:rsidR="00C31FDF">
        <w:t>9</w:t>
      </w:r>
      <w:r w:rsidRPr="00C31FDF">
        <w:t xml:space="preserve"> schools identified as ‘in scope’ which did not participate in Cycle </w:t>
      </w:r>
      <w:r w:rsidR="00C31FDF">
        <w:t>4</w:t>
      </w:r>
      <w:r w:rsidRPr="00C31FDF">
        <w:t>.</w:t>
      </w:r>
      <w:r w:rsidR="00C8334F">
        <w:t xml:space="preserve"> </w:t>
      </w:r>
      <w:r w:rsidRPr="00C31FDF">
        <w:t>Of these, 11</w:t>
      </w:r>
      <w:r w:rsidR="00C31FDF">
        <w:t>7</w:t>
      </w:r>
      <w:r w:rsidRPr="00C31FDF">
        <w:t xml:space="preserve"> were in </w:t>
      </w:r>
      <w:r w:rsidR="00C31FDF">
        <w:t>New South Wales, 103</w:t>
      </w:r>
      <w:r w:rsidRPr="00C31FDF">
        <w:t xml:space="preserve"> were in </w:t>
      </w:r>
      <w:r w:rsidR="00C31FDF">
        <w:t>Victoria</w:t>
      </w:r>
      <w:r w:rsidRPr="00C31FDF">
        <w:t>, and 18</w:t>
      </w:r>
      <w:r w:rsidR="00C31FDF">
        <w:t>6</w:t>
      </w:r>
      <w:r w:rsidRPr="00C31FDF">
        <w:t xml:space="preserve"> were in the </w:t>
      </w:r>
      <w:r w:rsidR="005E683F">
        <w:t>i</w:t>
      </w:r>
      <w:r w:rsidRPr="00C31FDF">
        <w:t>ndependent sector.</w:t>
      </w:r>
      <w:r w:rsidR="00C8334F">
        <w:t xml:space="preserve"> </w:t>
      </w:r>
      <w:r w:rsidR="00C31FDF">
        <w:t xml:space="preserve">These findings are reasonably consistent with Cycle 3. </w:t>
      </w:r>
    </w:p>
    <w:p w14:paraId="7135A8E6" w14:textId="3D2865BF" w:rsidR="00091D6F" w:rsidRDefault="00091D6F" w:rsidP="00091D6F">
      <w:pPr>
        <w:pStyle w:val="Body"/>
      </w:pPr>
      <w:bookmarkStart w:id="233" w:name="_Toc15426385"/>
      <w:bookmarkEnd w:id="224"/>
      <w:r>
        <w:t xml:space="preserve">School size information, expressed in terms of the number of children, is </w:t>
      </w:r>
      <w:r w:rsidRPr="00091D6F">
        <w:t>available for 195 of these schools, either from pre-population or from completed school activation information (where the school did not progress beyond school activation).</w:t>
      </w:r>
      <w:r w:rsidR="00C8334F">
        <w:t xml:space="preserve"> </w:t>
      </w:r>
      <w:r w:rsidRPr="00091D6F">
        <w:t xml:space="preserve">Of the 64 schools with no school size information, </w:t>
      </w:r>
      <w:r w:rsidR="00D14584">
        <w:t>all</w:t>
      </w:r>
      <w:r w:rsidRPr="00091D6F">
        <w:t xml:space="preserve"> are in the </w:t>
      </w:r>
      <w:r w:rsidR="005E683F">
        <w:t>i</w:t>
      </w:r>
      <w:r w:rsidRPr="00091D6F">
        <w:t>ndependent sector.</w:t>
      </w:r>
      <w:r>
        <w:t xml:space="preserve"> </w:t>
      </w:r>
    </w:p>
    <w:p w14:paraId="5D19C5CE" w14:textId="316455A0" w:rsidR="00091D6F" w:rsidRDefault="00091D6F" w:rsidP="00091D6F">
      <w:pPr>
        <w:pStyle w:val="Body"/>
      </w:pPr>
      <w:r w:rsidRPr="00091D6F">
        <w:t>Amongst the 195 non-responding schools with school size information, schools with 60 or less children are over-represented, and schools with more than 60 children are under-represented.</w:t>
      </w:r>
    </w:p>
    <w:p w14:paraId="40C66001" w14:textId="77777777" w:rsidR="00091D6F" w:rsidRPr="00091D6F" w:rsidRDefault="00091D6F" w:rsidP="00091D6F">
      <w:pPr>
        <w:pStyle w:val="Body"/>
      </w:pPr>
      <w:r w:rsidRPr="00091D6F">
        <w:t>Whilst the overall proportion of the responding in scope schools with 60 or less children is approximately three quarters (75.9 per cent), they comprise 87.2 per cent the non-responding schools.</w:t>
      </w:r>
    </w:p>
    <w:p w14:paraId="155DDCFC" w14:textId="77777777" w:rsidR="00091D6F" w:rsidRPr="00091D6F" w:rsidRDefault="00091D6F" w:rsidP="00091D6F">
      <w:pPr>
        <w:pStyle w:val="Body"/>
      </w:pPr>
      <w:r w:rsidRPr="00091D6F">
        <w:t>The inverse applies for schools with 60 or more children, which comprise 12.8 per cent of the non-responding schools with school size information, and 24.1 per cent of in scope schools.</w:t>
      </w:r>
    </w:p>
    <w:p w14:paraId="4CF3621F" w14:textId="41553FA7" w:rsidR="00091D6F" w:rsidRDefault="00091D6F" w:rsidP="00091D6F">
      <w:pPr>
        <w:pStyle w:val="Body"/>
      </w:pPr>
      <w:r>
        <w:t>This may reflect the focus of STCs non-participation follow up efforts, which was mainly directed at larger schools (so as to achieve greater child participation).</w:t>
      </w:r>
      <w:r w:rsidR="00C8334F">
        <w:t xml:space="preserve"> </w:t>
      </w:r>
    </w:p>
    <w:p w14:paraId="30083068" w14:textId="4581FEF2" w:rsidR="00091D6F" w:rsidRDefault="00091D6F" w:rsidP="00091D6F">
      <w:pPr>
        <w:pStyle w:val="Body"/>
      </w:pPr>
      <w:r>
        <w:t>This level of non-response among small schools is consistent with Cycle 3, despite a separate communication strategy developed in Cycle 4 to target small schools (a separate invitation letter was sent to schools with less than 6 children as part of awareness-building activities).</w:t>
      </w:r>
      <w:r w:rsidR="00C8334F">
        <w:t xml:space="preserve"> </w:t>
      </w:r>
      <w:r>
        <w:t>This suggests there is continued need to support small school participation in the future and efforts beyond a separate invitation letter may be warranted.</w:t>
      </w:r>
      <w:r w:rsidR="00C8334F">
        <w:t xml:space="preserve"> </w:t>
      </w:r>
    </w:p>
    <w:p w14:paraId="3AA91849" w14:textId="575A9F91" w:rsidR="00091D6F" w:rsidRPr="00091D6F" w:rsidRDefault="00091D6F" w:rsidP="00091D6F">
      <w:pPr>
        <w:pStyle w:val="Body"/>
      </w:pPr>
      <w:r w:rsidRPr="00091D6F">
        <w:t>Just less than one in five (18.5</w:t>
      </w:r>
      <w:r w:rsidR="00D233C1">
        <w:t xml:space="preserve"> per cent</w:t>
      </w:r>
      <w:r w:rsidRPr="00091D6F">
        <w:t xml:space="preserve">) </w:t>
      </w:r>
      <w:r w:rsidR="005E683F">
        <w:t>i</w:t>
      </w:r>
      <w:r w:rsidRPr="00091D6F">
        <w:t>ndependent sector schools were in scope but did not participate in Cycle 4.</w:t>
      </w:r>
      <w:r w:rsidR="00C8334F">
        <w:t xml:space="preserve"> </w:t>
      </w:r>
      <w:r w:rsidRPr="00091D6F">
        <w:t xml:space="preserve">A reason for non-participation was </w:t>
      </w:r>
      <w:r w:rsidR="00F82B54">
        <w:t>incorporated</w:t>
      </w:r>
      <w:r w:rsidRPr="00091D6F">
        <w:t xml:space="preserve"> in the </w:t>
      </w:r>
      <w:r w:rsidR="00F82B54">
        <w:t>data collection system</w:t>
      </w:r>
      <w:r w:rsidRPr="00091D6F">
        <w:t xml:space="preserve"> for STC completion for the first time in Cycle 4.</w:t>
      </w:r>
      <w:r w:rsidR="00C8334F">
        <w:t xml:space="preserve"> </w:t>
      </w:r>
      <w:r>
        <w:t xml:space="preserve">Independent sector schools’ reasons </w:t>
      </w:r>
      <w:r w:rsidRPr="00091D6F">
        <w:t xml:space="preserve">for non-participation are shown in Table </w:t>
      </w:r>
      <w:r w:rsidR="00F82B54">
        <w:t>3.1.2</w:t>
      </w:r>
      <w:r w:rsidRPr="00091D6F">
        <w:t>, compared to other sectors.</w:t>
      </w:r>
      <w:r w:rsidR="00C8334F">
        <w:t xml:space="preserve"> </w:t>
      </w:r>
      <w:r w:rsidRPr="00091D6F">
        <w:t>Whilst there was no reason provided for around 70</w:t>
      </w:r>
      <w:r w:rsidR="002464A1">
        <w:t xml:space="preserve"> per cent</w:t>
      </w:r>
      <w:r w:rsidRPr="00091D6F">
        <w:t xml:space="preserve"> of non-participating </w:t>
      </w:r>
      <w:r w:rsidR="005E683F">
        <w:t>i</w:t>
      </w:r>
      <w:r w:rsidRPr="00091D6F">
        <w:t>ndependent schools</w:t>
      </w:r>
      <w:r w:rsidR="002464A1">
        <w:t xml:space="preserve"> (61.8 per cent of all schools)</w:t>
      </w:r>
      <w:r w:rsidRPr="00091D6F">
        <w:t xml:space="preserve">, there was a slightly higher proportion </w:t>
      </w:r>
      <w:r w:rsidR="00D14584">
        <w:t>which</w:t>
      </w:r>
      <w:r w:rsidRPr="00091D6F">
        <w:t xml:space="preserve"> ‘did not see the value in AEDC / not interested’ (</w:t>
      </w:r>
      <w:r w:rsidR="00E77025">
        <w:t>five</w:t>
      </w:r>
      <w:r w:rsidR="002464A1">
        <w:t xml:space="preserve"> per cent</w:t>
      </w:r>
      <w:r w:rsidRPr="00091D6F">
        <w:t xml:space="preserve"> </w:t>
      </w:r>
      <w:r w:rsidR="005E683F">
        <w:t>i</w:t>
      </w:r>
      <w:r w:rsidRPr="00091D6F">
        <w:t xml:space="preserve">ndependent sector </w:t>
      </w:r>
      <w:r w:rsidR="00D14584">
        <w:t>compared with</w:t>
      </w:r>
      <w:r w:rsidRPr="00091D6F">
        <w:t xml:space="preserve"> </w:t>
      </w:r>
      <w:r w:rsidR="00E77025">
        <w:t>three</w:t>
      </w:r>
      <w:r w:rsidR="002464A1">
        <w:t xml:space="preserve"> per cent</w:t>
      </w:r>
      <w:r w:rsidRPr="00091D6F">
        <w:t xml:space="preserve"> other sectors).</w:t>
      </w:r>
      <w:r w:rsidR="00C8334F">
        <w:t xml:space="preserve"> </w:t>
      </w:r>
      <w:r w:rsidRPr="00091D6F">
        <w:t>However, other sectors had a higher percentage of ‘Principal refusal’ (</w:t>
      </w:r>
      <w:r w:rsidR="00E77025">
        <w:t>one</w:t>
      </w:r>
      <w:r w:rsidR="002464A1">
        <w:t xml:space="preserve"> per cent</w:t>
      </w:r>
      <w:r w:rsidRPr="00091D6F">
        <w:t xml:space="preserve"> </w:t>
      </w:r>
      <w:r w:rsidR="005E683F">
        <w:t>i</w:t>
      </w:r>
      <w:r w:rsidRPr="00091D6F">
        <w:t xml:space="preserve">ndependent sector </w:t>
      </w:r>
      <w:r w:rsidR="00D14584">
        <w:t>c</w:t>
      </w:r>
      <w:r w:rsidR="00296B37">
        <w:t>ompared with</w:t>
      </w:r>
      <w:r w:rsidRPr="00091D6F">
        <w:t xml:space="preserve"> </w:t>
      </w:r>
      <w:r w:rsidR="00E77025">
        <w:t xml:space="preserve"> five</w:t>
      </w:r>
      <w:r w:rsidR="002464A1">
        <w:t xml:space="preserve"> per cent</w:t>
      </w:r>
      <w:r w:rsidRPr="00091D6F">
        <w:t xml:space="preserve"> other sectors). </w:t>
      </w:r>
    </w:p>
    <w:p w14:paraId="0415782C" w14:textId="6B74B09F" w:rsidR="00091D6F" w:rsidRDefault="00091D6F" w:rsidP="00091D6F">
      <w:pPr>
        <w:pStyle w:val="Body"/>
      </w:pPr>
      <w:r>
        <w:t>As this information provides valuable insight into reasons for non-participation</w:t>
      </w:r>
      <w:r w:rsidR="00F82B54">
        <w:t xml:space="preserve"> and possible strategies to address this in the future</w:t>
      </w:r>
      <w:r>
        <w:t xml:space="preserve">, </w:t>
      </w:r>
      <w:r w:rsidRPr="00091D6F">
        <w:t xml:space="preserve">STCs </w:t>
      </w:r>
      <w:r w:rsidR="00D14584">
        <w:t>are strongly</w:t>
      </w:r>
      <w:r w:rsidRPr="00091D6F">
        <w:t xml:space="preserve"> encouraged to complete this information for all non-participating schools in future cycles where possible. </w:t>
      </w:r>
    </w:p>
    <w:p w14:paraId="3B36E239" w14:textId="77777777" w:rsidR="00112E24" w:rsidRDefault="00112E24">
      <w:pPr>
        <w:spacing w:after="200" w:line="276" w:lineRule="auto"/>
        <w:rPr>
          <w:rFonts w:ascii="Arial Bold" w:eastAsia="Times New Roman" w:hAnsi="Arial Bold" w:cs="Times New Roman"/>
          <w:b/>
          <w:bCs/>
          <w:szCs w:val="18"/>
        </w:rPr>
      </w:pPr>
      <w:r>
        <w:br w:type="page"/>
      </w:r>
    </w:p>
    <w:p w14:paraId="3D507655" w14:textId="52B131C8" w:rsidR="00F82B54" w:rsidRDefault="00F82B54" w:rsidP="00F82B54">
      <w:pPr>
        <w:pStyle w:val="Caption"/>
      </w:pPr>
      <w:bookmarkStart w:id="234" w:name="_Toc20667444"/>
      <w:r w:rsidRPr="00112E24">
        <w:lastRenderedPageBreak/>
        <w:t xml:space="preserve">Table 3.1.2 </w:t>
      </w:r>
      <w:r w:rsidRPr="00112E24">
        <w:tab/>
        <w:t xml:space="preserve">Reasons for non-participation in Cycle 4, </w:t>
      </w:r>
      <w:r w:rsidR="005E683F">
        <w:t>i</w:t>
      </w:r>
      <w:r w:rsidRPr="00112E24">
        <w:t>ndependent sector vs other sectors</w:t>
      </w:r>
      <w:bookmarkEnd w:id="234"/>
    </w:p>
    <w:tbl>
      <w:tblPr>
        <w:tblStyle w:val="SRC"/>
        <w:tblW w:w="8647" w:type="dxa"/>
        <w:tblLayout w:type="fixed"/>
        <w:tblLook w:val="04A0" w:firstRow="1" w:lastRow="0" w:firstColumn="1" w:lastColumn="0" w:noHBand="0" w:noVBand="1"/>
      </w:tblPr>
      <w:tblGrid>
        <w:gridCol w:w="3054"/>
        <w:gridCol w:w="915"/>
        <w:gridCol w:w="851"/>
        <w:gridCol w:w="1134"/>
        <w:gridCol w:w="64"/>
        <w:gridCol w:w="847"/>
        <w:gridCol w:w="223"/>
        <w:gridCol w:w="657"/>
        <w:gridCol w:w="193"/>
        <w:gridCol w:w="709"/>
      </w:tblGrid>
      <w:tr w:rsidR="00CC2B45" w:rsidRPr="00D233C1" w14:paraId="0EBC729E" w14:textId="77777777" w:rsidTr="00DD53B6">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054" w:type="dxa"/>
            <w:vMerge w:val="restart"/>
            <w:hideMark/>
          </w:tcPr>
          <w:p w14:paraId="2025798A" w14:textId="7D4BC2B5" w:rsidR="00CC2B45" w:rsidRPr="00601674" w:rsidRDefault="00CC2B45" w:rsidP="00CC2B45">
            <w:pPr>
              <w:jc w:val="left"/>
              <w:rPr>
                <w:rFonts w:eastAsia="Times New Roman" w:cs="Arial"/>
                <w:bCs/>
                <w:color w:val="FFFFFF"/>
                <w:sz w:val="18"/>
                <w:szCs w:val="18"/>
                <w:lang w:eastAsia="en-AU"/>
              </w:rPr>
            </w:pPr>
            <w:r w:rsidRPr="00601674">
              <w:rPr>
                <w:rFonts w:eastAsia="Times New Roman" w:cs="Arial"/>
                <w:bCs/>
                <w:color w:val="FFFFFF"/>
                <w:sz w:val="18"/>
                <w:szCs w:val="18"/>
                <w:lang w:eastAsia="en-AU"/>
              </w:rPr>
              <w:t> Reason for non-participation</w:t>
            </w:r>
          </w:p>
        </w:tc>
        <w:tc>
          <w:tcPr>
            <w:tcW w:w="1766" w:type="dxa"/>
            <w:gridSpan w:val="2"/>
            <w:hideMark/>
          </w:tcPr>
          <w:p w14:paraId="1D4843DC" w14:textId="66E33C45" w:rsidR="00CC2B45" w:rsidRPr="00601674" w:rsidRDefault="00CC2B45" w:rsidP="007C7E2A">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601674">
              <w:rPr>
                <w:rFonts w:eastAsia="Times New Roman" w:cs="Arial"/>
                <w:bCs/>
                <w:color w:val="FFFFFF"/>
                <w:sz w:val="18"/>
                <w:szCs w:val="18"/>
                <w:lang w:eastAsia="en-AU"/>
              </w:rPr>
              <w:t>Government and Catholic sector</w:t>
            </w:r>
          </w:p>
        </w:tc>
        <w:tc>
          <w:tcPr>
            <w:tcW w:w="2045" w:type="dxa"/>
            <w:gridSpan w:val="3"/>
            <w:hideMark/>
          </w:tcPr>
          <w:p w14:paraId="167C9267" w14:textId="2020C144" w:rsidR="00CC2B45" w:rsidRPr="00601674" w:rsidRDefault="00CC2B45" w:rsidP="007C7E2A">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601674">
              <w:rPr>
                <w:rFonts w:eastAsia="Times New Roman" w:cs="Arial"/>
                <w:bCs/>
                <w:color w:val="FFFFFF"/>
                <w:sz w:val="18"/>
                <w:szCs w:val="18"/>
                <w:lang w:eastAsia="en-AU"/>
              </w:rPr>
              <w:t>Independent sector</w:t>
            </w:r>
          </w:p>
        </w:tc>
        <w:tc>
          <w:tcPr>
            <w:tcW w:w="1782" w:type="dxa"/>
            <w:gridSpan w:val="4"/>
          </w:tcPr>
          <w:p w14:paraId="2F5C9B3E" w14:textId="3A46CEA3" w:rsidR="00CC2B45" w:rsidRPr="00601674" w:rsidRDefault="00CC2B45" w:rsidP="007C7E2A">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601674">
              <w:rPr>
                <w:rFonts w:eastAsia="Times New Roman" w:cs="Arial"/>
                <w:bCs/>
                <w:color w:val="FFFFFF"/>
                <w:sz w:val="18"/>
                <w:szCs w:val="18"/>
                <w:lang w:eastAsia="en-AU"/>
              </w:rPr>
              <w:t>Total schools</w:t>
            </w:r>
          </w:p>
        </w:tc>
      </w:tr>
      <w:tr w:rsidR="00CC2B45" w:rsidRPr="00D233C1" w14:paraId="5598AE6D" w14:textId="77777777" w:rsidTr="00DD53B6">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054" w:type="dxa"/>
            <w:vMerge/>
            <w:shd w:val="clear" w:color="auto" w:fill="1F688D" w:themeFill="accent1"/>
          </w:tcPr>
          <w:p w14:paraId="026D0783" w14:textId="77777777" w:rsidR="00CC2B45" w:rsidRPr="00D233C1" w:rsidRDefault="00CC2B45" w:rsidP="00C37708">
            <w:pPr>
              <w:rPr>
                <w:rFonts w:eastAsia="Times New Roman" w:cs="Arial"/>
                <w:b/>
                <w:bCs/>
                <w:color w:val="FFFFFF"/>
                <w:sz w:val="18"/>
                <w:szCs w:val="18"/>
                <w:lang w:eastAsia="en-AU"/>
              </w:rPr>
            </w:pPr>
          </w:p>
        </w:tc>
        <w:tc>
          <w:tcPr>
            <w:tcW w:w="915" w:type="dxa"/>
            <w:shd w:val="clear" w:color="auto" w:fill="1F688D" w:themeFill="accent1"/>
          </w:tcPr>
          <w:p w14:paraId="2BC5D773" w14:textId="757ABAEE" w:rsidR="00CC2B45" w:rsidRPr="00D233C1" w:rsidRDefault="00CC2B45" w:rsidP="007C7E2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233C1">
              <w:rPr>
                <w:rFonts w:eastAsia="Times New Roman" w:cs="Arial"/>
                <w:b/>
                <w:bCs/>
                <w:color w:val="FFFFFF"/>
                <w:sz w:val="18"/>
                <w:szCs w:val="18"/>
                <w:lang w:eastAsia="en-AU"/>
              </w:rPr>
              <w:t>n</w:t>
            </w:r>
          </w:p>
        </w:tc>
        <w:tc>
          <w:tcPr>
            <w:tcW w:w="851" w:type="dxa"/>
            <w:shd w:val="clear" w:color="auto" w:fill="1F688D" w:themeFill="accent1"/>
          </w:tcPr>
          <w:p w14:paraId="5FE72CB9" w14:textId="006229B6" w:rsidR="00CC2B45" w:rsidRPr="00D233C1" w:rsidRDefault="00CC2B45" w:rsidP="007C7E2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233C1">
              <w:rPr>
                <w:rFonts w:eastAsia="Times New Roman" w:cs="Arial"/>
                <w:b/>
                <w:bCs/>
                <w:color w:val="FFFFFF"/>
                <w:sz w:val="18"/>
                <w:szCs w:val="18"/>
                <w:lang w:eastAsia="en-AU"/>
              </w:rPr>
              <w:t>%</w:t>
            </w:r>
          </w:p>
        </w:tc>
        <w:tc>
          <w:tcPr>
            <w:tcW w:w="1198" w:type="dxa"/>
            <w:gridSpan w:val="2"/>
            <w:shd w:val="clear" w:color="auto" w:fill="1F688D" w:themeFill="accent1"/>
          </w:tcPr>
          <w:p w14:paraId="42AB8CCC" w14:textId="50E6D84C" w:rsidR="00CC2B45" w:rsidRPr="00D233C1" w:rsidRDefault="00CC2B45" w:rsidP="007C7E2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233C1">
              <w:rPr>
                <w:rFonts w:eastAsia="Times New Roman" w:cs="Arial"/>
                <w:b/>
                <w:bCs/>
                <w:color w:val="FFFFFF"/>
                <w:sz w:val="18"/>
                <w:szCs w:val="18"/>
                <w:lang w:eastAsia="en-AU"/>
              </w:rPr>
              <w:t>n</w:t>
            </w:r>
          </w:p>
        </w:tc>
        <w:tc>
          <w:tcPr>
            <w:tcW w:w="847" w:type="dxa"/>
            <w:shd w:val="clear" w:color="auto" w:fill="1F688D" w:themeFill="accent1"/>
          </w:tcPr>
          <w:p w14:paraId="4A4554E9" w14:textId="4304C9C1" w:rsidR="00CC2B45" w:rsidRPr="00D233C1" w:rsidRDefault="00CC2B45" w:rsidP="007C7E2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233C1">
              <w:rPr>
                <w:rFonts w:eastAsia="Times New Roman" w:cs="Arial"/>
                <w:b/>
                <w:bCs/>
                <w:color w:val="FFFFFF"/>
                <w:sz w:val="18"/>
                <w:szCs w:val="18"/>
                <w:lang w:eastAsia="en-AU"/>
              </w:rPr>
              <w:t>%</w:t>
            </w:r>
          </w:p>
        </w:tc>
        <w:tc>
          <w:tcPr>
            <w:tcW w:w="880" w:type="dxa"/>
            <w:gridSpan w:val="2"/>
            <w:shd w:val="clear" w:color="auto" w:fill="1F688D" w:themeFill="accent1"/>
          </w:tcPr>
          <w:p w14:paraId="60D75093" w14:textId="29BCD9CA" w:rsidR="00CC2B45" w:rsidRPr="00D233C1" w:rsidRDefault="00CC2B45" w:rsidP="007C7E2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233C1">
              <w:rPr>
                <w:rFonts w:eastAsia="Times New Roman" w:cs="Arial"/>
                <w:b/>
                <w:bCs/>
                <w:color w:val="FFFFFF"/>
                <w:sz w:val="18"/>
                <w:szCs w:val="18"/>
                <w:lang w:eastAsia="en-AU"/>
              </w:rPr>
              <w:t>n</w:t>
            </w:r>
          </w:p>
        </w:tc>
        <w:tc>
          <w:tcPr>
            <w:tcW w:w="902" w:type="dxa"/>
            <w:gridSpan w:val="2"/>
            <w:shd w:val="clear" w:color="auto" w:fill="1F688D" w:themeFill="accent1"/>
          </w:tcPr>
          <w:p w14:paraId="3F3B00C0" w14:textId="3727FF1C" w:rsidR="00CC2B45" w:rsidRPr="00D233C1" w:rsidRDefault="00CC2B45" w:rsidP="007C7E2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Pr>
                <w:rFonts w:eastAsia="Times New Roman" w:cs="Arial"/>
                <w:b/>
                <w:bCs/>
                <w:color w:val="FFFFFF"/>
                <w:sz w:val="18"/>
                <w:szCs w:val="18"/>
                <w:lang w:eastAsia="en-AU"/>
              </w:rPr>
              <w:t xml:space="preserve">     </w:t>
            </w:r>
            <w:r w:rsidRPr="00D233C1">
              <w:rPr>
                <w:rFonts w:eastAsia="Times New Roman" w:cs="Arial"/>
                <w:b/>
                <w:bCs/>
                <w:color w:val="FFFFFF"/>
                <w:sz w:val="18"/>
                <w:szCs w:val="18"/>
                <w:lang w:eastAsia="en-AU"/>
              </w:rPr>
              <w:t>%</w:t>
            </w:r>
          </w:p>
        </w:tc>
      </w:tr>
      <w:tr w:rsidR="00DD53B6" w:rsidRPr="00D233C1" w14:paraId="670012EA" w14:textId="77777777" w:rsidTr="00DD53B6">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54" w:type="dxa"/>
            <w:noWrap/>
            <w:hideMark/>
          </w:tcPr>
          <w:p w14:paraId="6E85C9BF" w14:textId="77777777" w:rsidR="00D233C1" w:rsidRPr="00D233C1" w:rsidRDefault="00D233C1" w:rsidP="00D233C1">
            <w:pPr>
              <w:rPr>
                <w:rFonts w:eastAsia="Times New Roman" w:cs="Arial"/>
                <w:color w:val="000000"/>
                <w:sz w:val="18"/>
                <w:szCs w:val="18"/>
                <w:lang w:eastAsia="en-AU"/>
              </w:rPr>
            </w:pPr>
            <w:r w:rsidRPr="00D233C1">
              <w:rPr>
                <w:rFonts w:eastAsia="Times New Roman" w:cs="Arial"/>
                <w:color w:val="000000"/>
                <w:sz w:val="18"/>
                <w:szCs w:val="18"/>
                <w:lang w:eastAsia="en-AU"/>
              </w:rPr>
              <w:t>Ran out of time</w:t>
            </w:r>
          </w:p>
        </w:tc>
        <w:tc>
          <w:tcPr>
            <w:tcW w:w="915" w:type="dxa"/>
            <w:noWrap/>
            <w:hideMark/>
          </w:tcPr>
          <w:p w14:paraId="1D99A6FD" w14:textId="77777777" w:rsidR="00D233C1" w:rsidRPr="00D233C1" w:rsidRDefault="00D233C1" w:rsidP="007C7E2A">
            <w:pPr>
              <w:ind w:right="2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20</w:t>
            </w:r>
          </w:p>
        </w:tc>
        <w:tc>
          <w:tcPr>
            <w:tcW w:w="851" w:type="dxa"/>
            <w:noWrap/>
            <w:hideMark/>
          </w:tcPr>
          <w:p w14:paraId="2AA80277" w14:textId="54D92BB6" w:rsidR="00D233C1" w:rsidRPr="00D233C1" w:rsidRDefault="00D233C1" w:rsidP="00CC2B45">
            <w:pPr>
              <w:tabs>
                <w:tab w:val="left" w:pos="0"/>
              </w:tabs>
              <w:ind w:right="17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27.0</w:t>
            </w:r>
            <w:r w:rsidR="00601674">
              <w:rPr>
                <w:rFonts w:eastAsia="Times New Roman" w:cs="Arial"/>
                <w:color w:val="000000"/>
                <w:sz w:val="18"/>
                <w:szCs w:val="18"/>
                <w:lang w:eastAsia="en-AU"/>
              </w:rPr>
              <w:t xml:space="preserve">   </w:t>
            </w:r>
          </w:p>
        </w:tc>
        <w:tc>
          <w:tcPr>
            <w:tcW w:w="1134" w:type="dxa"/>
            <w:noWrap/>
            <w:hideMark/>
          </w:tcPr>
          <w:p w14:paraId="0A735ECF" w14:textId="77777777" w:rsidR="00D233C1" w:rsidRPr="00D233C1" w:rsidRDefault="00D233C1" w:rsidP="00CC2B45">
            <w:pPr>
              <w:ind w:right="322"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10</w:t>
            </w:r>
          </w:p>
        </w:tc>
        <w:tc>
          <w:tcPr>
            <w:tcW w:w="1134" w:type="dxa"/>
            <w:gridSpan w:val="3"/>
            <w:noWrap/>
            <w:hideMark/>
          </w:tcPr>
          <w:p w14:paraId="0708DAEF" w14:textId="77777777" w:rsidR="00D233C1" w:rsidRPr="00D233C1" w:rsidRDefault="00D233C1" w:rsidP="00CC2B45">
            <w:pPr>
              <w:tabs>
                <w:tab w:val="left" w:pos="461"/>
              </w:tabs>
              <w:ind w:right="456"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5.2</w:t>
            </w:r>
          </w:p>
        </w:tc>
        <w:tc>
          <w:tcPr>
            <w:tcW w:w="850" w:type="dxa"/>
            <w:gridSpan w:val="2"/>
            <w:noWrap/>
            <w:hideMark/>
          </w:tcPr>
          <w:p w14:paraId="79C3AAFC" w14:textId="77777777" w:rsidR="00D233C1" w:rsidRPr="00D233C1" w:rsidRDefault="00D233C1" w:rsidP="00DD53B6">
            <w:pPr>
              <w:tabs>
                <w:tab w:val="left" w:pos="-254"/>
              </w:tabs>
              <w:ind w:left="-254" w:right="45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30</w:t>
            </w:r>
          </w:p>
        </w:tc>
        <w:tc>
          <w:tcPr>
            <w:tcW w:w="709" w:type="dxa"/>
            <w:noWrap/>
            <w:hideMark/>
          </w:tcPr>
          <w:p w14:paraId="62836D2C" w14:textId="0A7F952E" w:rsidR="00D233C1" w:rsidRPr="00D233C1" w:rsidRDefault="00D233C1" w:rsidP="00DD53B6">
            <w:pPr>
              <w:ind w:left="-241" w:right="28" w:firstLineChars="100" w:firstLine="18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233C1">
              <w:rPr>
                <w:rFonts w:eastAsia="Times New Roman" w:cs="Arial"/>
                <w:b/>
                <w:bCs/>
                <w:color w:val="000000"/>
                <w:sz w:val="18"/>
                <w:szCs w:val="18"/>
                <w:lang w:eastAsia="en-AU"/>
              </w:rPr>
              <w:t>11.2</w:t>
            </w:r>
          </w:p>
        </w:tc>
      </w:tr>
      <w:tr w:rsidR="00DD53B6" w:rsidRPr="00D233C1" w14:paraId="55BF8D4A" w14:textId="77777777" w:rsidTr="00DD53B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54" w:type="dxa"/>
            <w:noWrap/>
            <w:hideMark/>
          </w:tcPr>
          <w:p w14:paraId="08E2845C" w14:textId="77777777" w:rsidR="00D233C1" w:rsidRPr="00D233C1" w:rsidRDefault="00D233C1" w:rsidP="00D233C1">
            <w:pPr>
              <w:rPr>
                <w:rFonts w:eastAsia="Times New Roman" w:cs="Arial"/>
                <w:color w:val="000000"/>
                <w:sz w:val="18"/>
                <w:szCs w:val="18"/>
                <w:lang w:eastAsia="en-AU"/>
              </w:rPr>
            </w:pPr>
            <w:r w:rsidRPr="00D233C1">
              <w:rPr>
                <w:rFonts w:eastAsia="Times New Roman" w:cs="Arial"/>
                <w:color w:val="000000"/>
                <w:sz w:val="18"/>
                <w:szCs w:val="18"/>
                <w:lang w:eastAsia="en-AU"/>
              </w:rPr>
              <w:t>Time pressures at school</w:t>
            </w:r>
          </w:p>
        </w:tc>
        <w:tc>
          <w:tcPr>
            <w:tcW w:w="915" w:type="dxa"/>
            <w:noWrap/>
            <w:hideMark/>
          </w:tcPr>
          <w:p w14:paraId="74FC7FBB" w14:textId="77777777" w:rsidR="00D233C1" w:rsidRPr="00D233C1" w:rsidRDefault="00D233C1" w:rsidP="007C7E2A">
            <w:pPr>
              <w:ind w:right="280"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7</w:t>
            </w:r>
          </w:p>
        </w:tc>
        <w:tc>
          <w:tcPr>
            <w:tcW w:w="851" w:type="dxa"/>
            <w:noWrap/>
            <w:hideMark/>
          </w:tcPr>
          <w:p w14:paraId="15BD1F9F" w14:textId="77777777" w:rsidR="00D233C1" w:rsidRPr="00D233C1" w:rsidRDefault="00D233C1" w:rsidP="00CC2B45">
            <w:pPr>
              <w:tabs>
                <w:tab w:val="left" w:pos="0"/>
              </w:tabs>
              <w:ind w:right="175"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9.0</w:t>
            </w:r>
          </w:p>
        </w:tc>
        <w:tc>
          <w:tcPr>
            <w:tcW w:w="1134" w:type="dxa"/>
            <w:noWrap/>
            <w:hideMark/>
          </w:tcPr>
          <w:p w14:paraId="1372E5D0" w14:textId="77777777" w:rsidR="00D233C1" w:rsidRPr="00D233C1" w:rsidRDefault="00D233C1" w:rsidP="00CC2B45">
            <w:pPr>
              <w:ind w:right="322"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11</w:t>
            </w:r>
          </w:p>
        </w:tc>
        <w:tc>
          <w:tcPr>
            <w:tcW w:w="1134" w:type="dxa"/>
            <w:gridSpan w:val="3"/>
            <w:noWrap/>
            <w:hideMark/>
          </w:tcPr>
          <w:p w14:paraId="39E7283E" w14:textId="77777777" w:rsidR="00D233C1" w:rsidRPr="00D233C1" w:rsidRDefault="00D233C1" w:rsidP="00CC2B45">
            <w:pPr>
              <w:tabs>
                <w:tab w:val="left" w:pos="461"/>
              </w:tabs>
              <w:ind w:right="456"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5.7</w:t>
            </w:r>
          </w:p>
        </w:tc>
        <w:tc>
          <w:tcPr>
            <w:tcW w:w="850" w:type="dxa"/>
            <w:gridSpan w:val="2"/>
            <w:noWrap/>
            <w:hideMark/>
          </w:tcPr>
          <w:p w14:paraId="73FF9788" w14:textId="77777777" w:rsidR="00D233C1" w:rsidRPr="00D233C1" w:rsidRDefault="00D233C1" w:rsidP="00DD53B6">
            <w:pPr>
              <w:tabs>
                <w:tab w:val="left" w:pos="30"/>
              </w:tabs>
              <w:ind w:right="453" w:hanging="25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18</w:t>
            </w:r>
          </w:p>
        </w:tc>
        <w:tc>
          <w:tcPr>
            <w:tcW w:w="709" w:type="dxa"/>
            <w:noWrap/>
            <w:hideMark/>
          </w:tcPr>
          <w:p w14:paraId="2F652169" w14:textId="21798CBD" w:rsidR="00D233C1" w:rsidRPr="00D233C1" w:rsidRDefault="00DD53B6" w:rsidP="00DD53B6">
            <w:pPr>
              <w:ind w:left="-241" w:right="28" w:firstLineChars="100" w:firstLine="181"/>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D233C1" w:rsidRPr="00D233C1">
              <w:rPr>
                <w:rFonts w:eastAsia="Times New Roman" w:cs="Arial"/>
                <w:b/>
                <w:bCs/>
                <w:color w:val="000000"/>
                <w:sz w:val="18"/>
                <w:szCs w:val="18"/>
                <w:lang w:eastAsia="en-AU"/>
              </w:rPr>
              <w:t>6.7</w:t>
            </w:r>
          </w:p>
        </w:tc>
      </w:tr>
      <w:tr w:rsidR="00DD53B6" w:rsidRPr="00D233C1" w14:paraId="61929C46" w14:textId="77777777" w:rsidTr="00DD53B6">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54" w:type="dxa"/>
            <w:noWrap/>
            <w:hideMark/>
          </w:tcPr>
          <w:p w14:paraId="309C290C" w14:textId="77777777" w:rsidR="00D233C1" w:rsidRPr="00D233C1" w:rsidRDefault="00D233C1" w:rsidP="00D233C1">
            <w:pPr>
              <w:rPr>
                <w:rFonts w:eastAsia="Times New Roman" w:cs="Arial"/>
                <w:color w:val="000000"/>
                <w:sz w:val="18"/>
                <w:szCs w:val="18"/>
                <w:lang w:eastAsia="en-AU"/>
              </w:rPr>
            </w:pPr>
            <w:r w:rsidRPr="00D233C1">
              <w:rPr>
                <w:rFonts w:eastAsia="Times New Roman" w:cs="Arial"/>
                <w:color w:val="000000"/>
                <w:sz w:val="18"/>
                <w:szCs w:val="18"/>
                <w:lang w:eastAsia="en-AU"/>
              </w:rPr>
              <w:t>Broader school factors, e.g. new principal, competing reviews</w:t>
            </w:r>
          </w:p>
        </w:tc>
        <w:tc>
          <w:tcPr>
            <w:tcW w:w="915" w:type="dxa"/>
            <w:noWrap/>
            <w:hideMark/>
          </w:tcPr>
          <w:p w14:paraId="71DF910A" w14:textId="77777777" w:rsidR="00D233C1" w:rsidRPr="00D233C1" w:rsidRDefault="00D233C1" w:rsidP="007C7E2A">
            <w:pPr>
              <w:ind w:right="280"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7</w:t>
            </w:r>
          </w:p>
        </w:tc>
        <w:tc>
          <w:tcPr>
            <w:tcW w:w="851" w:type="dxa"/>
            <w:noWrap/>
            <w:hideMark/>
          </w:tcPr>
          <w:p w14:paraId="28CC2B1D" w14:textId="77777777" w:rsidR="00D233C1" w:rsidRPr="00D233C1" w:rsidRDefault="00D233C1" w:rsidP="00CC2B45">
            <w:pPr>
              <w:tabs>
                <w:tab w:val="left" w:pos="0"/>
              </w:tabs>
              <w:ind w:right="175"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9.0</w:t>
            </w:r>
          </w:p>
        </w:tc>
        <w:tc>
          <w:tcPr>
            <w:tcW w:w="1134" w:type="dxa"/>
            <w:noWrap/>
            <w:hideMark/>
          </w:tcPr>
          <w:p w14:paraId="3B9EC264" w14:textId="77777777" w:rsidR="00D233C1" w:rsidRPr="00D233C1" w:rsidRDefault="00D233C1" w:rsidP="00CC2B45">
            <w:pPr>
              <w:ind w:right="322"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11</w:t>
            </w:r>
          </w:p>
        </w:tc>
        <w:tc>
          <w:tcPr>
            <w:tcW w:w="1134" w:type="dxa"/>
            <w:gridSpan w:val="3"/>
            <w:noWrap/>
            <w:hideMark/>
          </w:tcPr>
          <w:p w14:paraId="54943B69" w14:textId="77777777" w:rsidR="00D233C1" w:rsidRPr="00D233C1" w:rsidRDefault="00D233C1" w:rsidP="00CC2B45">
            <w:pPr>
              <w:tabs>
                <w:tab w:val="left" w:pos="461"/>
              </w:tabs>
              <w:ind w:right="456"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5.7</w:t>
            </w:r>
          </w:p>
        </w:tc>
        <w:tc>
          <w:tcPr>
            <w:tcW w:w="850" w:type="dxa"/>
            <w:gridSpan w:val="2"/>
            <w:noWrap/>
            <w:hideMark/>
          </w:tcPr>
          <w:p w14:paraId="55B8171D" w14:textId="77777777" w:rsidR="00D233C1" w:rsidRPr="00D233C1" w:rsidRDefault="00D233C1" w:rsidP="00DD53B6">
            <w:pPr>
              <w:tabs>
                <w:tab w:val="left" w:pos="30"/>
              </w:tabs>
              <w:ind w:right="453" w:hanging="25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18</w:t>
            </w:r>
          </w:p>
        </w:tc>
        <w:tc>
          <w:tcPr>
            <w:tcW w:w="709" w:type="dxa"/>
            <w:noWrap/>
            <w:hideMark/>
          </w:tcPr>
          <w:p w14:paraId="125BA9ED" w14:textId="4B29E66C" w:rsidR="00D233C1" w:rsidRPr="00D233C1" w:rsidRDefault="00DD53B6" w:rsidP="00DD53B6">
            <w:pPr>
              <w:ind w:left="-241" w:right="28" w:firstLineChars="100" w:firstLine="18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D233C1" w:rsidRPr="00D233C1">
              <w:rPr>
                <w:rFonts w:eastAsia="Times New Roman" w:cs="Arial"/>
                <w:b/>
                <w:bCs/>
                <w:color w:val="000000"/>
                <w:sz w:val="18"/>
                <w:szCs w:val="18"/>
                <w:lang w:eastAsia="en-AU"/>
              </w:rPr>
              <w:t>6.7</w:t>
            </w:r>
          </w:p>
        </w:tc>
      </w:tr>
      <w:tr w:rsidR="00DD53B6" w:rsidRPr="00D233C1" w14:paraId="5A058D8D" w14:textId="77777777" w:rsidTr="00DD53B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54" w:type="dxa"/>
            <w:hideMark/>
          </w:tcPr>
          <w:p w14:paraId="50820597" w14:textId="7DA25023" w:rsidR="00D233C1" w:rsidRPr="00D233C1" w:rsidRDefault="00D233C1" w:rsidP="00D233C1">
            <w:pPr>
              <w:rPr>
                <w:rFonts w:eastAsia="Times New Roman" w:cs="Arial"/>
                <w:color w:val="000000"/>
                <w:sz w:val="18"/>
                <w:szCs w:val="18"/>
                <w:lang w:eastAsia="en-AU"/>
              </w:rPr>
            </w:pPr>
            <w:r w:rsidRPr="00D233C1">
              <w:rPr>
                <w:rFonts w:eastAsia="Times New Roman" w:cs="Arial"/>
                <w:color w:val="000000"/>
                <w:sz w:val="18"/>
                <w:szCs w:val="18"/>
                <w:lang w:eastAsia="en-AU"/>
              </w:rPr>
              <w:t xml:space="preserve">Technical issues (e.g. difficulties with log in, too technically difficult) </w:t>
            </w:r>
          </w:p>
        </w:tc>
        <w:tc>
          <w:tcPr>
            <w:tcW w:w="915" w:type="dxa"/>
            <w:noWrap/>
            <w:hideMark/>
          </w:tcPr>
          <w:p w14:paraId="271D5BBB" w14:textId="77777777" w:rsidR="00D233C1" w:rsidRPr="00D233C1" w:rsidRDefault="00D233C1" w:rsidP="007C7E2A">
            <w:pPr>
              <w:ind w:right="280"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w:t>
            </w:r>
          </w:p>
        </w:tc>
        <w:tc>
          <w:tcPr>
            <w:tcW w:w="851" w:type="dxa"/>
            <w:noWrap/>
            <w:hideMark/>
          </w:tcPr>
          <w:p w14:paraId="2C54E1A9" w14:textId="77777777" w:rsidR="00D233C1" w:rsidRPr="00D233C1" w:rsidRDefault="00D233C1" w:rsidP="00CC2B45">
            <w:pPr>
              <w:tabs>
                <w:tab w:val="left" w:pos="0"/>
              </w:tabs>
              <w:ind w:right="175"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1.0</w:t>
            </w:r>
          </w:p>
        </w:tc>
        <w:tc>
          <w:tcPr>
            <w:tcW w:w="1134" w:type="dxa"/>
            <w:noWrap/>
            <w:hideMark/>
          </w:tcPr>
          <w:p w14:paraId="4F61EA3C" w14:textId="77777777" w:rsidR="00D233C1" w:rsidRPr="00D233C1" w:rsidRDefault="00D233C1" w:rsidP="00CC2B45">
            <w:pPr>
              <w:ind w:right="322"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2</w:t>
            </w:r>
          </w:p>
        </w:tc>
        <w:tc>
          <w:tcPr>
            <w:tcW w:w="1134" w:type="dxa"/>
            <w:gridSpan w:val="3"/>
            <w:noWrap/>
            <w:hideMark/>
          </w:tcPr>
          <w:p w14:paraId="7A63D177" w14:textId="77777777" w:rsidR="00D233C1" w:rsidRPr="00D233C1" w:rsidRDefault="00D233C1" w:rsidP="00CC2B45">
            <w:pPr>
              <w:tabs>
                <w:tab w:val="left" w:pos="461"/>
              </w:tabs>
              <w:ind w:right="456"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1.0</w:t>
            </w:r>
          </w:p>
        </w:tc>
        <w:tc>
          <w:tcPr>
            <w:tcW w:w="850" w:type="dxa"/>
            <w:gridSpan w:val="2"/>
            <w:noWrap/>
            <w:hideMark/>
          </w:tcPr>
          <w:p w14:paraId="6267C1FB" w14:textId="77777777" w:rsidR="00D233C1" w:rsidRPr="00D233C1" w:rsidRDefault="00D233C1" w:rsidP="00DD53B6">
            <w:pPr>
              <w:tabs>
                <w:tab w:val="left" w:pos="30"/>
              </w:tabs>
              <w:ind w:right="453" w:hanging="25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3</w:t>
            </w:r>
          </w:p>
        </w:tc>
        <w:tc>
          <w:tcPr>
            <w:tcW w:w="709" w:type="dxa"/>
            <w:noWrap/>
            <w:hideMark/>
          </w:tcPr>
          <w:p w14:paraId="4189AED9" w14:textId="01DE6088" w:rsidR="00D233C1" w:rsidRPr="00D233C1" w:rsidRDefault="00DD53B6" w:rsidP="00DD53B6">
            <w:pPr>
              <w:ind w:left="-241" w:right="28" w:firstLineChars="100" w:firstLine="181"/>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D233C1" w:rsidRPr="00D233C1">
              <w:rPr>
                <w:rFonts w:eastAsia="Times New Roman" w:cs="Arial"/>
                <w:b/>
                <w:bCs/>
                <w:color w:val="000000"/>
                <w:sz w:val="18"/>
                <w:szCs w:val="18"/>
                <w:lang w:eastAsia="en-AU"/>
              </w:rPr>
              <w:t>1.1</w:t>
            </w:r>
          </w:p>
        </w:tc>
      </w:tr>
      <w:tr w:rsidR="00DD53B6" w:rsidRPr="00D233C1" w14:paraId="40F1F52C" w14:textId="77777777" w:rsidTr="00DD53B6">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54" w:type="dxa"/>
            <w:noWrap/>
            <w:hideMark/>
          </w:tcPr>
          <w:p w14:paraId="22144872" w14:textId="77777777" w:rsidR="00D233C1" w:rsidRPr="00D233C1" w:rsidRDefault="00D233C1" w:rsidP="00D233C1">
            <w:pPr>
              <w:rPr>
                <w:rFonts w:eastAsia="Times New Roman" w:cs="Arial"/>
                <w:color w:val="000000"/>
                <w:sz w:val="18"/>
                <w:szCs w:val="18"/>
                <w:lang w:eastAsia="en-AU"/>
              </w:rPr>
            </w:pPr>
            <w:r w:rsidRPr="00D233C1">
              <w:rPr>
                <w:rFonts w:eastAsia="Times New Roman" w:cs="Arial"/>
                <w:color w:val="000000"/>
                <w:sz w:val="18"/>
                <w:szCs w:val="18"/>
                <w:lang w:eastAsia="en-AU"/>
              </w:rPr>
              <w:t>The Principal refused</w:t>
            </w:r>
          </w:p>
        </w:tc>
        <w:tc>
          <w:tcPr>
            <w:tcW w:w="915" w:type="dxa"/>
            <w:noWrap/>
            <w:hideMark/>
          </w:tcPr>
          <w:p w14:paraId="7F2BF84E" w14:textId="77777777" w:rsidR="00D233C1" w:rsidRPr="00D233C1" w:rsidRDefault="00D233C1" w:rsidP="007C7E2A">
            <w:pPr>
              <w:ind w:right="280"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4</w:t>
            </w:r>
          </w:p>
        </w:tc>
        <w:tc>
          <w:tcPr>
            <w:tcW w:w="851" w:type="dxa"/>
            <w:noWrap/>
            <w:hideMark/>
          </w:tcPr>
          <w:p w14:paraId="54E1BFB2" w14:textId="77777777" w:rsidR="00D233C1" w:rsidRPr="00D233C1" w:rsidRDefault="00D233C1" w:rsidP="00CC2B45">
            <w:pPr>
              <w:tabs>
                <w:tab w:val="left" w:pos="0"/>
              </w:tabs>
              <w:ind w:right="175"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5.0</w:t>
            </w:r>
          </w:p>
        </w:tc>
        <w:tc>
          <w:tcPr>
            <w:tcW w:w="1134" w:type="dxa"/>
            <w:noWrap/>
            <w:hideMark/>
          </w:tcPr>
          <w:p w14:paraId="7383F723" w14:textId="77777777" w:rsidR="00D233C1" w:rsidRPr="00D233C1" w:rsidRDefault="00D233C1" w:rsidP="00CC2B45">
            <w:pPr>
              <w:ind w:right="322"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2</w:t>
            </w:r>
          </w:p>
        </w:tc>
        <w:tc>
          <w:tcPr>
            <w:tcW w:w="1134" w:type="dxa"/>
            <w:gridSpan w:val="3"/>
            <w:noWrap/>
            <w:hideMark/>
          </w:tcPr>
          <w:p w14:paraId="28ACF400" w14:textId="77777777" w:rsidR="00D233C1" w:rsidRPr="00D233C1" w:rsidRDefault="00D233C1" w:rsidP="00CC2B45">
            <w:pPr>
              <w:tabs>
                <w:tab w:val="left" w:pos="461"/>
              </w:tabs>
              <w:ind w:right="456"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1.0</w:t>
            </w:r>
          </w:p>
        </w:tc>
        <w:tc>
          <w:tcPr>
            <w:tcW w:w="850" w:type="dxa"/>
            <w:gridSpan w:val="2"/>
            <w:noWrap/>
            <w:hideMark/>
          </w:tcPr>
          <w:p w14:paraId="0E196843" w14:textId="77777777" w:rsidR="00D233C1" w:rsidRPr="00D233C1" w:rsidRDefault="00D233C1" w:rsidP="00DD53B6">
            <w:pPr>
              <w:tabs>
                <w:tab w:val="left" w:pos="30"/>
              </w:tabs>
              <w:ind w:right="453" w:hanging="25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6</w:t>
            </w:r>
          </w:p>
        </w:tc>
        <w:tc>
          <w:tcPr>
            <w:tcW w:w="709" w:type="dxa"/>
            <w:noWrap/>
            <w:hideMark/>
          </w:tcPr>
          <w:p w14:paraId="7FC19805" w14:textId="2EB8C806" w:rsidR="00D233C1" w:rsidRPr="00D233C1" w:rsidRDefault="00DD53B6" w:rsidP="00DD53B6">
            <w:pPr>
              <w:ind w:left="-241" w:right="28" w:firstLineChars="100" w:firstLine="18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D233C1" w:rsidRPr="00D233C1">
              <w:rPr>
                <w:rFonts w:eastAsia="Times New Roman" w:cs="Arial"/>
                <w:b/>
                <w:bCs/>
                <w:color w:val="000000"/>
                <w:sz w:val="18"/>
                <w:szCs w:val="18"/>
                <w:lang w:eastAsia="en-AU"/>
              </w:rPr>
              <w:t>2.2</w:t>
            </w:r>
          </w:p>
        </w:tc>
      </w:tr>
      <w:tr w:rsidR="00DD53B6" w:rsidRPr="00D233C1" w14:paraId="74F1009E" w14:textId="77777777" w:rsidTr="00DD53B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54" w:type="dxa"/>
            <w:noWrap/>
            <w:hideMark/>
          </w:tcPr>
          <w:p w14:paraId="1D576E7B" w14:textId="77777777" w:rsidR="00D233C1" w:rsidRPr="00D233C1" w:rsidRDefault="00D233C1" w:rsidP="00D233C1">
            <w:pPr>
              <w:rPr>
                <w:rFonts w:eastAsia="Times New Roman" w:cs="Arial"/>
                <w:color w:val="000000"/>
                <w:sz w:val="18"/>
                <w:szCs w:val="18"/>
                <w:lang w:eastAsia="en-AU"/>
              </w:rPr>
            </w:pPr>
            <w:r w:rsidRPr="00D233C1">
              <w:rPr>
                <w:rFonts w:eastAsia="Times New Roman" w:cs="Arial"/>
                <w:color w:val="000000"/>
                <w:sz w:val="18"/>
                <w:szCs w:val="18"/>
                <w:lang w:eastAsia="en-AU"/>
              </w:rPr>
              <w:t>Do not see value / not interested</w:t>
            </w:r>
          </w:p>
        </w:tc>
        <w:tc>
          <w:tcPr>
            <w:tcW w:w="915" w:type="dxa"/>
            <w:noWrap/>
            <w:hideMark/>
          </w:tcPr>
          <w:p w14:paraId="3E3621D3" w14:textId="77777777" w:rsidR="00D233C1" w:rsidRPr="00D233C1" w:rsidRDefault="00D233C1" w:rsidP="007C7E2A">
            <w:pPr>
              <w:ind w:right="280"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2</w:t>
            </w:r>
          </w:p>
        </w:tc>
        <w:tc>
          <w:tcPr>
            <w:tcW w:w="851" w:type="dxa"/>
            <w:noWrap/>
            <w:hideMark/>
          </w:tcPr>
          <w:p w14:paraId="3DBC7DE2" w14:textId="77777777" w:rsidR="00D233C1" w:rsidRPr="00D233C1" w:rsidRDefault="00D233C1" w:rsidP="00CC2B45">
            <w:pPr>
              <w:tabs>
                <w:tab w:val="left" w:pos="0"/>
              </w:tabs>
              <w:ind w:right="175"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3.0</w:t>
            </w:r>
          </w:p>
        </w:tc>
        <w:tc>
          <w:tcPr>
            <w:tcW w:w="1134" w:type="dxa"/>
            <w:noWrap/>
            <w:hideMark/>
          </w:tcPr>
          <w:p w14:paraId="033625F7" w14:textId="77777777" w:rsidR="00D233C1" w:rsidRPr="00D233C1" w:rsidRDefault="00D233C1" w:rsidP="00CC2B45">
            <w:pPr>
              <w:ind w:right="322"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10</w:t>
            </w:r>
          </w:p>
        </w:tc>
        <w:tc>
          <w:tcPr>
            <w:tcW w:w="1134" w:type="dxa"/>
            <w:gridSpan w:val="3"/>
            <w:noWrap/>
            <w:hideMark/>
          </w:tcPr>
          <w:p w14:paraId="4F5B268F" w14:textId="77777777" w:rsidR="00D233C1" w:rsidRPr="00D233C1" w:rsidRDefault="00D233C1" w:rsidP="00CC2B45">
            <w:pPr>
              <w:tabs>
                <w:tab w:val="left" w:pos="461"/>
              </w:tabs>
              <w:ind w:right="456"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5.2</w:t>
            </w:r>
          </w:p>
        </w:tc>
        <w:tc>
          <w:tcPr>
            <w:tcW w:w="850" w:type="dxa"/>
            <w:gridSpan w:val="2"/>
            <w:noWrap/>
            <w:hideMark/>
          </w:tcPr>
          <w:p w14:paraId="76E30DC5" w14:textId="77777777" w:rsidR="00D233C1" w:rsidRPr="00D233C1" w:rsidRDefault="00D233C1" w:rsidP="00DD53B6">
            <w:pPr>
              <w:tabs>
                <w:tab w:val="left" w:pos="30"/>
              </w:tabs>
              <w:ind w:right="453" w:hanging="25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12</w:t>
            </w:r>
          </w:p>
        </w:tc>
        <w:tc>
          <w:tcPr>
            <w:tcW w:w="709" w:type="dxa"/>
            <w:noWrap/>
            <w:hideMark/>
          </w:tcPr>
          <w:p w14:paraId="7F943CE4" w14:textId="7818E2F7" w:rsidR="00D233C1" w:rsidRPr="00D233C1" w:rsidRDefault="00DD53B6" w:rsidP="00DD53B6">
            <w:pPr>
              <w:ind w:left="-241" w:right="28" w:firstLineChars="100" w:firstLine="181"/>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D233C1" w:rsidRPr="00D233C1">
              <w:rPr>
                <w:rFonts w:eastAsia="Times New Roman" w:cs="Arial"/>
                <w:b/>
                <w:bCs/>
                <w:color w:val="000000"/>
                <w:sz w:val="18"/>
                <w:szCs w:val="18"/>
                <w:lang w:eastAsia="en-AU"/>
              </w:rPr>
              <w:t>4.5</w:t>
            </w:r>
          </w:p>
        </w:tc>
      </w:tr>
      <w:tr w:rsidR="00DD53B6" w:rsidRPr="00D233C1" w14:paraId="09F6EDC1" w14:textId="77777777" w:rsidTr="00DD53B6">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54" w:type="dxa"/>
            <w:noWrap/>
            <w:hideMark/>
          </w:tcPr>
          <w:p w14:paraId="5CB1AF19" w14:textId="77777777" w:rsidR="00D233C1" w:rsidRPr="00D233C1" w:rsidRDefault="00D233C1" w:rsidP="00D233C1">
            <w:pPr>
              <w:rPr>
                <w:rFonts w:eastAsia="Times New Roman" w:cs="Arial"/>
                <w:color w:val="000000"/>
                <w:sz w:val="18"/>
                <w:szCs w:val="18"/>
                <w:lang w:eastAsia="en-AU"/>
              </w:rPr>
            </w:pPr>
            <w:r w:rsidRPr="00D233C1">
              <w:rPr>
                <w:rFonts w:eastAsia="Times New Roman" w:cs="Arial"/>
                <w:color w:val="000000"/>
                <w:sz w:val="18"/>
                <w:szCs w:val="18"/>
                <w:lang w:eastAsia="en-AU"/>
              </w:rPr>
              <w:t>Not compulsory</w:t>
            </w:r>
          </w:p>
        </w:tc>
        <w:tc>
          <w:tcPr>
            <w:tcW w:w="915" w:type="dxa"/>
            <w:noWrap/>
            <w:hideMark/>
          </w:tcPr>
          <w:p w14:paraId="27973C1B" w14:textId="77777777" w:rsidR="00D233C1" w:rsidRPr="00D233C1" w:rsidRDefault="00D233C1" w:rsidP="007C7E2A">
            <w:pPr>
              <w:ind w:right="280"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w:t>
            </w:r>
          </w:p>
        </w:tc>
        <w:tc>
          <w:tcPr>
            <w:tcW w:w="851" w:type="dxa"/>
            <w:noWrap/>
            <w:hideMark/>
          </w:tcPr>
          <w:p w14:paraId="6FE9B278" w14:textId="77777777" w:rsidR="00D233C1" w:rsidRPr="00D233C1" w:rsidRDefault="00D233C1" w:rsidP="00CC2B45">
            <w:pPr>
              <w:tabs>
                <w:tab w:val="left" w:pos="0"/>
              </w:tabs>
              <w:ind w:right="175"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1.0</w:t>
            </w:r>
          </w:p>
        </w:tc>
        <w:tc>
          <w:tcPr>
            <w:tcW w:w="1134" w:type="dxa"/>
            <w:noWrap/>
            <w:hideMark/>
          </w:tcPr>
          <w:p w14:paraId="73709D8D" w14:textId="77777777" w:rsidR="00D233C1" w:rsidRPr="00D233C1" w:rsidRDefault="00D233C1" w:rsidP="00CC2B45">
            <w:pPr>
              <w:ind w:right="322"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w:t>
            </w:r>
          </w:p>
        </w:tc>
        <w:tc>
          <w:tcPr>
            <w:tcW w:w="1134" w:type="dxa"/>
            <w:gridSpan w:val="3"/>
            <w:noWrap/>
            <w:hideMark/>
          </w:tcPr>
          <w:p w14:paraId="42592315" w14:textId="77777777" w:rsidR="00D233C1" w:rsidRPr="00D233C1" w:rsidRDefault="00D233C1" w:rsidP="00CC2B45">
            <w:pPr>
              <w:tabs>
                <w:tab w:val="left" w:pos="461"/>
              </w:tabs>
              <w:ind w:right="456"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0.5</w:t>
            </w:r>
          </w:p>
        </w:tc>
        <w:tc>
          <w:tcPr>
            <w:tcW w:w="850" w:type="dxa"/>
            <w:gridSpan w:val="2"/>
            <w:noWrap/>
            <w:hideMark/>
          </w:tcPr>
          <w:p w14:paraId="70A3B604" w14:textId="77777777" w:rsidR="00D233C1" w:rsidRPr="00D233C1" w:rsidRDefault="00D233C1" w:rsidP="00DD53B6">
            <w:pPr>
              <w:tabs>
                <w:tab w:val="left" w:pos="30"/>
              </w:tabs>
              <w:ind w:right="453" w:hanging="25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2</w:t>
            </w:r>
          </w:p>
        </w:tc>
        <w:tc>
          <w:tcPr>
            <w:tcW w:w="709" w:type="dxa"/>
            <w:noWrap/>
            <w:hideMark/>
          </w:tcPr>
          <w:p w14:paraId="538AAC0A" w14:textId="66D3E652" w:rsidR="00D233C1" w:rsidRPr="00D233C1" w:rsidRDefault="00DD53B6" w:rsidP="00DD53B6">
            <w:pPr>
              <w:ind w:left="-241" w:right="28" w:firstLineChars="100" w:firstLine="18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Pr>
                <w:rFonts w:eastAsia="Times New Roman" w:cs="Arial"/>
                <w:b/>
                <w:bCs/>
                <w:color w:val="000000"/>
                <w:sz w:val="18"/>
                <w:szCs w:val="18"/>
                <w:lang w:eastAsia="en-AU"/>
              </w:rPr>
              <w:t xml:space="preserve">  </w:t>
            </w:r>
            <w:r w:rsidR="00D233C1" w:rsidRPr="00D233C1">
              <w:rPr>
                <w:rFonts w:eastAsia="Times New Roman" w:cs="Arial"/>
                <w:b/>
                <w:bCs/>
                <w:color w:val="000000"/>
                <w:sz w:val="18"/>
                <w:szCs w:val="18"/>
                <w:lang w:eastAsia="en-AU"/>
              </w:rPr>
              <w:t>0.7</w:t>
            </w:r>
          </w:p>
        </w:tc>
      </w:tr>
      <w:tr w:rsidR="00DD53B6" w:rsidRPr="00D233C1" w14:paraId="2A08F405" w14:textId="77777777" w:rsidTr="00DD53B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54" w:type="dxa"/>
            <w:noWrap/>
            <w:hideMark/>
          </w:tcPr>
          <w:p w14:paraId="610BAABA" w14:textId="77777777" w:rsidR="00D233C1" w:rsidRPr="00D233C1" w:rsidRDefault="00D233C1" w:rsidP="00D233C1">
            <w:pPr>
              <w:rPr>
                <w:rFonts w:eastAsia="Times New Roman" w:cs="Arial"/>
                <w:color w:val="000000"/>
                <w:sz w:val="18"/>
                <w:szCs w:val="18"/>
                <w:lang w:eastAsia="en-AU"/>
              </w:rPr>
            </w:pPr>
            <w:r w:rsidRPr="00D233C1">
              <w:rPr>
                <w:rFonts w:eastAsia="Times New Roman" w:cs="Arial"/>
                <w:color w:val="000000"/>
                <w:sz w:val="18"/>
                <w:szCs w:val="18"/>
                <w:lang w:eastAsia="en-AU"/>
              </w:rPr>
              <w:t xml:space="preserve">No reason given </w:t>
            </w:r>
          </w:p>
        </w:tc>
        <w:tc>
          <w:tcPr>
            <w:tcW w:w="915" w:type="dxa"/>
            <w:noWrap/>
            <w:hideMark/>
          </w:tcPr>
          <w:p w14:paraId="17A18275" w14:textId="77777777" w:rsidR="00D233C1" w:rsidRPr="00D233C1" w:rsidRDefault="00D233C1" w:rsidP="007C7E2A">
            <w:pPr>
              <w:ind w:right="280"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30</w:t>
            </w:r>
          </w:p>
        </w:tc>
        <w:tc>
          <w:tcPr>
            <w:tcW w:w="851" w:type="dxa"/>
            <w:noWrap/>
            <w:hideMark/>
          </w:tcPr>
          <w:p w14:paraId="2A1670A9" w14:textId="77777777" w:rsidR="00D233C1" w:rsidRPr="00D233C1" w:rsidRDefault="00D233C1" w:rsidP="00CC2B45">
            <w:pPr>
              <w:tabs>
                <w:tab w:val="left" w:pos="0"/>
              </w:tabs>
              <w:ind w:right="175"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40.0</w:t>
            </w:r>
          </w:p>
        </w:tc>
        <w:tc>
          <w:tcPr>
            <w:tcW w:w="1134" w:type="dxa"/>
            <w:noWrap/>
            <w:hideMark/>
          </w:tcPr>
          <w:p w14:paraId="39ECD90A" w14:textId="77777777" w:rsidR="00D233C1" w:rsidRPr="00D233C1" w:rsidRDefault="00D233C1" w:rsidP="00CC2B45">
            <w:pPr>
              <w:ind w:right="322"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135</w:t>
            </w:r>
          </w:p>
        </w:tc>
        <w:tc>
          <w:tcPr>
            <w:tcW w:w="1134" w:type="dxa"/>
            <w:gridSpan w:val="3"/>
            <w:noWrap/>
            <w:hideMark/>
          </w:tcPr>
          <w:p w14:paraId="4E4F1FB6" w14:textId="77777777" w:rsidR="00D233C1" w:rsidRPr="00D233C1" w:rsidRDefault="00D233C1" w:rsidP="00CC2B45">
            <w:pPr>
              <w:tabs>
                <w:tab w:val="left" w:pos="461"/>
              </w:tabs>
              <w:ind w:right="456" w:firstLineChars="20" w:firstLine="3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70.3</w:t>
            </w:r>
          </w:p>
        </w:tc>
        <w:tc>
          <w:tcPr>
            <w:tcW w:w="850" w:type="dxa"/>
            <w:gridSpan w:val="2"/>
            <w:noWrap/>
            <w:hideMark/>
          </w:tcPr>
          <w:p w14:paraId="4C80631B" w14:textId="77777777" w:rsidR="00D233C1" w:rsidRPr="00D233C1" w:rsidRDefault="00D233C1" w:rsidP="00DD53B6">
            <w:pPr>
              <w:tabs>
                <w:tab w:val="left" w:pos="30"/>
              </w:tabs>
              <w:ind w:right="453" w:hanging="25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165</w:t>
            </w:r>
          </w:p>
        </w:tc>
        <w:tc>
          <w:tcPr>
            <w:tcW w:w="709" w:type="dxa"/>
            <w:noWrap/>
            <w:hideMark/>
          </w:tcPr>
          <w:p w14:paraId="7466E26A" w14:textId="77777777" w:rsidR="00D233C1" w:rsidRPr="00D233C1" w:rsidRDefault="00D233C1" w:rsidP="00DD53B6">
            <w:pPr>
              <w:ind w:left="-241" w:right="28" w:firstLineChars="100" w:firstLine="181"/>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233C1">
              <w:rPr>
                <w:rFonts w:eastAsia="Times New Roman" w:cs="Arial"/>
                <w:b/>
                <w:bCs/>
                <w:color w:val="000000"/>
                <w:sz w:val="18"/>
                <w:szCs w:val="18"/>
                <w:lang w:eastAsia="en-AU"/>
              </w:rPr>
              <w:t>61.8</w:t>
            </w:r>
          </w:p>
        </w:tc>
      </w:tr>
      <w:tr w:rsidR="00DD53B6" w:rsidRPr="00D233C1" w14:paraId="1928CF43" w14:textId="77777777" w:rsidTr="00DD53B6">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54" w:type="dxa"/>
            <w:noWrap/>
            <w:hideMark/>
          </w:tcPr>
          <w:p w14:paraId="348632DE" w14:textId="77777777" w:rsidR="00D233C1" w:rsidRPr="00D233C1" w:rsidRDefault="00D233C1" w:rsidP="00D233C1">
            <w:pPr>
              <w:rPr>
                <w:rFonts w:eastAsia="Times New Roman" w:cs="Arial"/>
                <w:color w:val="000000"/>
                <w:sz w:val="18"/>
                <w:szCs w:val="18"/>
                <w:lang w:eastAsia="en-AU"/>
              </w:rPr>
            </w:pPr>
            <w:r w:rsidRPr="00D233C1">
              <w:rPr>
                <w:rFonts w:eastAsia="Times New Roman" w:cs="Arial"/>
                <w:color w:val="000000"/>
                <w:sz w:val="18"/>
                <w:szCs w:val="18"/>
                <w:lang w:eastAsia="en-AU"/>
              </w:rPr>
              <w:t>Other</w:t>
            </w:r>
          </w:p>
        </w:tc>
        <w:tc>
          <w:tcPr>
            <w:tcW w:w="915" w:type="dxa"/>
            <w:noWrap/>
            <w:hideMark/>
          </w:tcPr>
          <w:p w14:paraId="1B5A3A54" w14:textId="77777777" w:rsidR="00D233C1" w:rsidRPr="00D233C1" w:rsidRDefault="00D233C1" w:rsidP="007C7E2A">
            <w:pPr>
              <w:ind w:right="280"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3</w:t>
            </w:r>
          </w:p>
        </w:tc>
        <w:tc>
          <w:tcPr>
            <w:tcW w:w="851" w:type="dxa"/>
            <w:noWrap/>
            <w:hideMark/>
          </w:tcPr>
          <w:p w14:paraId="6F7C6D86" w14:textId="77777777" w:rsidR="00D233C1" w:rsidRPr="00D233C1" w:rsidRDefault="00D233C1" w:rsidP="00CC2B45">
            <w:pPr>
              <w:tabs>
                <w:tab w:val="left" w:pos="0"/>
              </w:tabs>
              <w:ind w:right="175"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4.0</w:t>
            </w:r>
          </w:p>
        </w:tc>
        <w:tc>
          <w:tcPr>
            <w:tcW w:w="1134" w:type="dxa"/>
            <w:noWrap/>
            <w:hideMark/>
          </w:tcPr>
          <w:p w14:paraId="138292B0" w14:textId="77777777" w:rsidR="00D233C1" w:rsidRPr="00D233C1" w:rsidRDefault="00D233C1" w:rsidP="00CC2B45">
            <w:pPr>
              <w:ind w:right="322"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10</w:t>
            </w:r>
          </w:p>
        </w:tc>
        <w:tc>
          <w:tcPr>
            <w:tcW w:w="1134" w:type="dxa"/>
            <w:gridSpan w:val="3"/>
            <w:noWrap/>
            <w:hideMark/>
          </w:tcPr>
          <w:p w14:paraId="134217B9" w14:textId="77777777" w:rsidR="00D233C1" w:rsidRPr="00D233C1" w:rsidRDefault="00D233C1" w:rsidP="00CC2B45">
            <w:pPr>
              <w:tabs>
                <w:tab w:val="left" w:pos="461"/>
              </w:tabs>
              <w:ind w:right="456"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5.2</w:t>
            </w:r>
          </w:p>
        </w:tc>
        <w:tc>
          <w:tcPr>
            <w:tcW w:w="850" w:type="dxa"/>
            <w:gridSpan w:val="2"/>
            <w:noWrap/>
            <w:hideMark/>
          </w:tcPr>
          <w:p w14:paraId="6994C702" w14:textId="77777777" w:rsidR="00D233C1" w:rsidRPr="00D233C1" w:rsidRDefault="00D233C1" w:rsidP="00DD53B6">
            <w:pPr>
              <w:tabs>
                <w:tab w:val="left" w:pos="30"/>
              </w:tabs>
              <w:ind w:right="453" w:hanging="25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13</w:t>
            </w:r>
          </w:p>
        </w:tc>
        <w:tc>
          <w:tcPr>
            <w:tcW w:w="709" w:type="dxa"/>
            <w:noWrap/>
            <w:hideMark/>
          </w:tcPr>
          <w:p w14:paraId="0BA3776A" w14:textId="77777777" w:rsidR="00D233C1" w:rsidRPr="00D233C1" w:rsidRDefault="00D233C1" w:rsidP="00DD53B6">
            <w:pPr>
              <w:tabs>
                <w:tab w:val="left" w:pos="0"/>
              </w:tabs>
              <w:ind w:left="-241" w:right="28" w:firstLineChars="100" w:firstLine="18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233C1">
              <w:rPr>
                <w:rFonts w:eastAsia="Times New Roman" w:cs="Arial"/>
                <w:b/>
                <w:bCs/>
                <w:color w:val="000000"/>
                <w:sz w:val="18"/>
                <w:szCs w:val="18"/>
                <w:lang w:eastAsia="en-AU"/>
              </w:rPr>
              <w:t>4.9</w:t>
            </w:r>
          </w:p>
        </w:tc>
      </w:tr>
      <w:tr w:rsidR="00DD53B6" w:rsidRPr="00D233C1" w14:paraId="2C4E2D8F" w14:textId="77777777" w:rsidTr="00DD53B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054" w:type="dxa"/>
            <w:noWrap/>
            <w:hideMark/>
          </w:tcPr>
          <w:p w14:paraId="4DA40831" w14:textId="77777777" w:rsidR="00D233C1" w:rsidRPr="00D233C1" w:rsidRDefault="00D233C1" w:rsidP="00DD53B6">
            <w:pPr>
              <w:rPr>
                <w:rFonts w:eastAsia="Times New Roman" w:cs="Arial"/>
                <w:b/>
                <w:bCs/>
                <w:color w:val="000000"/>
                <w:sz w:val="18"/>
                <w:szCs w:val="18"/>
                <w:lang w:eastAsia="en-AU"/>
              </w:rPr>
            </w:pPr>
            <w:r w:rsidRPr="00D233C1">
              <w:rPr>
                <w:rFonts w:eastAsia="Times New Roman" w:cs="Arial"/>
                <w:b/>
                <w:bCs/>
                <w:color w:val="000000"/>
                <w:sz w:val="18"/>
                <w:szCs w:val="18"/>
                <w:lang w:eastAsia="en-AU"/>
              </w:rPr>
              <w:t>Total</w:t>
            </w:r>
          </w:p>
        </w:tc>
        <w:tc>
          <w:tcPr>
            <w:tcW w:w="915" w:type="dxa"/>
            <w:noWrap/>
            <w:hideMark/>
          </w:tcPr>
          <w:p w14:paraId="28DB2B40" w14:textId="77777777" w:rsidR="00D233C1" w:rsidRPr="00D233C1" w:rsidRDefault="00D233C1" w:rsidP="00DD53B6">
            <w:pPr>
              <w:ind w:right="280"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75</w:t>
            </w:r>
          </w:p>
        </w:tc>
        <w:tc>
          <w:tcPr>
            <w:tcW w:w="851" w:type="dxa"/>
            <w:noWrap/>
            <w:hideMark/>
          </w:tcPr>
          <w:p w14:paraId="7B16FBDB" w14:textId="77777777" w:rsidR="00D233C1" w:rsidRPr="00D233C1" w:rsidRDefault="00D233C1" w:rsidP="00DD53B6">
            <w:pPr>
              <w:tabs>
                <w:tab w:val="left" w:pos="0"/>
              </w:tabs>
              <w:ind w:right="29" w:firstLineChars="15" w:firstLine="2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100.0</w:t>
            </w:r>
          </w:p>
        </w:tc>
        <w:tc>
          <w:tcPr>
            <w:tcW w:w="1134" w:type="dxa"/>
            <w:noWrap/>
            <w:hideMark/>
          </w:tcPr>
          <w:p w14:paraId="3BC8F6F2" w14:textId="77777777" w:rsidR="00D233C1" w:rsidRPr="00D233C1" w:rsidRDefault="00D233C1" w:rsidP="00DD53B6">
            <w:pPr>
              <w:ind w:right="322"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192</w:t>
            </w:r>
          </w:p>
        </w:tc>
        <w:tc>
          <w:tcPr>
            <w:tcW w:w="1134" w:type="dxa"/>
            <w:gridSpan w:val="3"/>
            <w:noWrap/>
            <w:hideMark/>
          </w:tcPr>
          <w:p w14:paraId="27B67B75" w14:textId="77777777" w:rsidR="00D233C1" w:rsidRPr="00D233C1" w:rsidRDefault="00D233C1" w:rsidP="00DD53B6">
            <w:pPr>
              <w:ind w:right="431" w:firstLineChars="20" w:firstLine="3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100.0</w:t>
            </w:r>
          </w:p>
        </w:tc>
        <w:tc>
          <w:tcPr>
            <w:tcW w:w="850" w:type="dxa"/>
            <w:gridSpan w:val="2"/>
            <w:noWrap/>
            <w:hideMark/>
          </w:tcPr>
          <w:p w14:paraId="1EAAED4E" w14:textId="77777777" w:rsidR="00D233C1" w:rsidRPr="00D233C1" w:rsidRDefault="00D233C1" w:rsidP="00DD53B6">
            <w:pPr>
              <w:tabs>
                <w:tab w:val="left" w:pos="30"/>
              </w:tabs>
              <w:ind w:right="453" w:hanging="25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233C1">
              <w:rPr>
                <w:rFonts w:eastAsia="Times New Roman" w:cs="Arial"/>
                <w:color w:val="000000"/>
                <w:sz w:val="18"/>
                <w:szCs w:val="18"/>
                <w:lang w:eastAsia="en-AU"/>
              </w:rPr>
              <w:t>267</w:t>
            </w:r>
          </w:p>
        </w:tc>
        <w:tc>
          <w:tcPr>
            <w:tcW w:w="709" w:type="dxa"/>
            <w:noWrap/>
            <w:hideMark/>
          </w:tcPr>
          <w:p w14:paraId="1E5E8CD9" w14:textId="65BC0C02" w:rsidR="00D233C1" w:rsidRPr="00D233C1" w:rsidRDefault="00D233C1" w:rsidP="00DD53B6">
            <w:pPr>
              <w:ind w:left="-241" w:right="28"/>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233C1">
              <w:rPr>
                <w:rFonts w:eastAsia="Times New Roman" w:cs="Arial"/>
                <w:b/>
                <w:bCs/>
                <w:color w:val="000000"/>
                <w:sz w:val="18"/>
                <w:szCs w:val="18"/>
                <w:lang w:eastAsia="en-AU"/>
              </w:rPr>
              <w:t>100.0</w:t>
            </w:r>
          </w:p>
        </w:tc>
      </w:tr>
    </w:tbl>
    <w:p w14:paraId="43E0607B" w14:textId="5AF222AA" w:rsidR="00D233C1" w:rsidRPr="00D233C1" w:rsidRDefault="00D233C1" w:rsidP="00D233C1">
      <w:pPr>
        <w:pStyle w:val="Body"/>
        <w:rPr>
          <w:i/>
          <w:sz w:val="16"/>
        </w:rPr>
      </w:pPr>
      <w:r w:rsidRPr="00D233C1">
        <w:rPr>
          <w:i/>
          <w:sz w:val="16"/>
        </w:rPr>
        <w:t xml:space="preserve">Note: </w:t>
      </w:r>
      <w:r w:rsidR="00064774">
        <w:rPr>
          <w:i/>
          <w:sz w:val="16"/>
        </w:rPr>
        <w:t>This table includes r</w:t>
      </w:r>
      <w:r w:rsidRPr="00D233C1">
        <w:rPr>
          <w:i/>
          <w:sz w:val="16"/>
        </w:rPr>
        <w:t>easons for non-participation as at October 2018, prior to post-collection data cleaning</w:t>
      </w:r>
      <w:r w:rsidR="00064774">
        <w:rPr>
          <w:i/>
          <w:sz w:val="16"/>
        </w:rPr>
        <w:t>.</w:t>
      </w:r>
    </w:p>
    <w:p w14:paraId="5994B988" w14:textId="7B6BC18E" w:rsidR="00A82469" w:rsidRPr="00054DC1" w:rsidRDefault="00A82469" w:rsidP="00A82469">
      <w:pPr>
        <w:pStyle w:val="Heading3"/>
      </w:pPr>
      <w:bookmarkStart w:id="235" w:name="_Toc26796362"/>
      <w:r w:rsidRPr="00054DC1">
        <w:t xml:space="preserve">Changes in participation status </w:t>
      </w:r>
      <w:bookmarkEnd w:id="233"/>
      <w:r w:rsidR="00264001" w:rsidRPr="00054DC1">
        <w:t>across cycles</w:t>
      </w:r>
      <w:bookmarkEnd w:id="235"/>
    </w:p>
    <w:p w14:paraId="6DE00B12" w14:textId="3ED56DCA" w:rsidR="00181765" w:rsidRDefault="00A82469" w:rsidP="00A82469">
      <w:pPr>
        <w:pStyle w:val="Body"/>
      </w:pPr>
      <w:r w:rsidRPr="00A82469">
        <w:t>Table 3.1.3</w:t>
      </w:r>
      <w:r w:rsidR="00C60BF1">
        <w:t>.1</w:t>
      </w:r>
      <w:r w:rsidRPr="00A82469">
        <w:t xml:space="preserve"> examines changes in school participation status </w:t>
      </w:r>
      <w:r w:rsidR="00181765">
        <w:t>from Cycle 3 to Cycle 4</w:t>
      </w:r>
      <w:r w:rsidRPr="00A82469">
        <w:t>, based on schools identified as ‘in scope’ for Cycle 4, and excluding new schools for Cycle 4.</w:t>
      </w:r>
      <w:r w:rsidR="00C8334F">
        <w:t xml:space="preserve"> </w:t>
      </w:r>
      <w:r w:rsidR="00181765">
        <w:t xml:space="preserve">As can be </w:t>
      </w:r>
      <w:r w:rsidRPr="0079799B">
        <w:t>see</w:t>
      </w:r>
      <w:r w:rsidR="00181765">
        <w:t>n,</w:t>
      </w:r>
      <w:r w:rsidRPr="0079799B">
        <w:t xml:space="preserve"> the vast majority of schools (7,</w:t>
      </w:r>
      <w:r w:rsidR="0079799B" w:rsidRPr="0079799B">
        <w:t>1</w:t>
      </w:r>
      <w:r w:rsidR="00A9006C">
        <w:t>5</w:t>
      </w:r>
      <w:r w:rsidR="0079799B" w:rsidRPr="0079799B">
        <w:t>5</w:t>
      </w:r>
      <w:r w:rsidRPr="0079799B">
        <w:t xml:space="preserve">) participated in both Cycles </w:t>
      </w:r>
      <w:r w:rsidR="0079799B" w:rsidRPr="0079799B">
        <w:t>4</w:t>
      </w:r>
      <w:r w:rsidRPr="0079799B">
        <w:t xml:space="preserve"> and </w:t>
      </w:r>
      <w:r w:rsidR="00452E0F">
        <w:t>3.</w:t>
      </w:r>
      <w:r w:rsidR="00C8334F">
        <w:t xml:space="preserve"> </w:t>
      </w:r>
    </w:p>
    <w:p w14:paraId="0B45D5D2" w14:textId="77777777" w:rsidR="00C37708" w:rsidRPr="00054DC1" w:rsidRDefault="00C37708" w:rsidP="00C37708">
      <w:pPr>
        <w:pStyle w:val="Caption"/>
      </w:pPr>
      <w:bookmarkStart w:id="236" w:name="_Toc20667445"/>
      <w:r w:rsidRPr="00054DC1">
        <w:t xml:space="preserve">Table 3.1.3.1 </w:t>
      </w:r>
      <w:r w:rsidRPr="00054DC1">
        <w:tab/>
        <w:t>Changes in school participation status from Cycle 3 to Cycle 4</w:t>
      </w:r>
      <w:bookmarkEnd w:id="236"/>
    </w:p>
    <w:tbl>
      <w:tblPr>
        <w:tblW w:w="7371" w:type="dxa"/>
        <w:tblLook w:val="04A0" w:firstRow="1" w:lastRow="0" w:firstColumn="1" w:lastColumn="0" w:noHBand="0" w:noVBand="1"/>
      </w:tblPr>
      <w:tblGrid>
        <w:gridCol w:w="2296"/>
        <w:gridCol w:w="2017"/>
        <w:gridCol w:w="1649"/>
        <w:gridCol w:w="1409"/>
      </w:tblGrid>
      <w:tr w:rsidR="00C37708" w:rsidRPr="00695E7D" w14:paraId="35CACE84" w14:textId="77777777" w:rsidTr="007C7E2A">
        <w:trPr>
          <w:trHeight w:val="482"/>
        </w:trPr>
        <w:tc>
          <w:tcPr>
            <w:tcW w:w="2296" w:type="dxa"/>
            <w:tcBorders>
              <w:top w:val="nil"/>
              <w:left w:val="nil"/>
              <w:bottom w:val="nil"/>
              <w:right w:val="nil"/>
            </w:tcBorders>
            <w:shd w:val="clear" w:color="auto" w:fill="1F688D" w:themeFill="accent1"/>
            <w:vAlign w:val="center"/>
          </w:tcPr>
          <w:p w14:paraId="728C1B2B" w14:textId="323F1904" w:rsidR="00C37708" w:rsidRPr="00695E7D" w:rsidRDefault="00C37708" w:rsidP="00407717">
            <w:pPr>
              <w:ind w:firstLineChars="100" w:firstLine="181"/>
              <w:rPr>
                <w:rFonts w:eastAsia="Times New Roman" w:cs="Arial"/>
                <w:b/>
                <w:bCs/>
                <w:color w:val="FFFFFF"/>
                <w:sz w:val="18"/>
                <w:szCs w:val="18"/>
                <w:lang w:eastAsia="en-AU"/>
              </w:rPr>
            </w:pPr>
          </w:p>
        </w:tc>
        <w:tc>
          <w:tcPr>
            <w:tcW w:w="2017" w:type="dxa"/>
            <w:tcBorders>
              <w:top w:val="nil"/>
              <w:left w:val="nil"/>
              <w:bottom w:val="nil"/>
              <w:right w:val="nil"/>
            </w:tcBorders>
            <w:shd w:val="clear" w:color="auto" w:fill="1F688D" w:themeFill="accent1"/>
            <w:vAlign w:val="center"/>
          </w:tcPr>
          <w:p w14:paraId="03FB2DF2" w14:textId="543FE4F3" w:rsidR="00C37708" w:rsidRPr="00695E7D" w:rsidRDefault="00C37708" w:rsidP="00407717">
            <w:pPr>
              <w:jc w:val="center"/>
              <w:rPr>
                <w:rFonts w:eastAsia="Times New Roman" w:cs="Arial"/>
                <w:b/>
                <w:bCs/>
                <w:color w:val="FFFFFF"/>
                <w:sz w:val="18"/>
                <w:szCs w:val="18"/>
                <w:lang w:eastAsia="en-AU"/>
              </w:rPr>
            </w:pPr>
          </w:p>
        </w:tc>
        <w:tc>
          <w:tcPr>
            <w:tcW w:w="3058" w:type="dxa"/>
            <w:gridSpan w:val="2"/>
            <w:tcBorders>
              <w:top w:val="nil"/>
              <w:left w:val="nil"/>
              <w:bottom w:val="nil"/>
              <w:right w:val="nil"/>
            </w:tcBorders>
            <w:shd w:val="clear" w:color="auto" w:fill="1F688D" w:themeFill="accent1"/>
            <w:vAlign w:val="center"/>
            <w:hideMark/>
          </w:tcPr>
          <w:p w14:paraId="6415DCF7" w14:textId="0F04AC05" w:rsidR="00C37708" w:rsidRPr="00695E7D" w:rsidRDefault="00C37708" w:rsidP="00407717">
            <w:pPr>
              <w:jc w:val="center"/>
              <w:rPr>
                <w:rFonts w:eastAsia="Times New Roman" w:cs="Arial"/>
                <w:b/>
                <w:bCs/>
                <w:color w:val="FFFFFF"/>
                <w:sz w:val="18"/>
                <w:szCs w:val="18"/>
                <w:lang w:eastAsia="en-AU"/>
              </w:rPr>
            </w:pPr>
            <w:r>
              <w:rPr>
                <w:rFonts w:eastAsia="Times New Roman" w:cs="Arial"/>
                <w:b/>
                <w:bCs/>
                <w:color w:val="FFFFFF"/>
                <w:sz w:val="18"/>
                <w:szCs w:val="18"/>
                <w:lang w:eastAsia="en-AU"/>
              </w:rPr>
              <w:t>Participated Cycle 3</w:t>
            </w:r>
          </w:p>
        </w:tc>
      </w:tr>
      <w:tr w:rsidR="00C37708" w:rsidRPr="00695E7D" w14:paraId="238A6B4F" w14:textId="77777777" w:rsidTr="007C7E2A">
        <w:trPr>
          <w:trHeight w:val="482"/>
        </w:trPr>
        <w:tc>
          <w:tcPr>
            <w:tcW w:w="2296" w:type="dxa"/>
            <w:tcBorders>
              <w:top w:val="nil"/>
              <w:left w:val="nil"/>
              <w:bottom w:val="nil"/>
              <w:right w:val="nil"/>
            </w:tcBorders>
            <w:shd w:val="clear" w:color="auto" w:fill="1F688D" w:themeFill="accent1"/>
            <w:vAlign w:val="center"/>
          </w:tcPr>
          <w:p w14:paraId="16CC65A8" w14:textId="68A813E3" w:rsidR="00C37708" w:rsidRPr="00695E7D" w:rsidRDefault="00C37708" w:rsidP="00C37708">
            <w:pPr>
              <w:ind w:firstLineChars="100" w:firstLine="181"/>
              <w:rPr>
                <w:rFonts w:eastAsia="Times New Roman" w:cs="Arial"/>
                <w:b/>
                <w:bCs/>
                <w:color w:val="FFFFFF"/>
                <w:sz w:val="18"/>
                <w:szCs w:val="18"/>
                <w:lang w:eastAsia="en-AU"/>
              </w:rPr>
            </w:pPr>
            <w:r w:rsidRPr="00695E7D">
              <w:rPr>
                <w:rFonts w:eastAsia="Times New Roman" w:cs="Arial"/>
                <w:b/>
                <w:bCs/>
                <w:color w:val="FFFFFF"/>
                <w:sz w:val="18"/>
                <w:szCs w:val="18"/>
                <w:lang w:eastAsia="en-AU"/>
              </w:rPr>
              <w:t>Sector</w:t>
            </w:r>
          </w:p>
        </w:tc>
        <w:tc>
          <w:tcPr>
            <w:tcW w:w="2017" w:type="dxa"/>
            <w:tcBorders>
              <w:top w:val="nil"/>
              <w:left w:val="nil"/>
              <w:bottom w:val="nil"/>
              <w:right w:val="nil"/>
            </w:tcBorders>
            <w:shd w:val="clear" w:color="auto" w:fill="1F688D" w:themeFill="accent1"/>
            <w:vAlign w:val="center"/>
          </w:tcPr>
          <w:p w14:paraId="3A64A643" w14:textId="130FE573" w:rsidR="00C37708" w:rsidRPr="00695E7D" w:rsidRDefault="00C37708" w:rsidP="00C37708">
            <w:pPr>
              <w:jc w:val="center"/>
              <w:rPr>
                <w:rFonts w:eastAsia="Times New Roman" w:cs="Arial"/>
                <w:b/>
                <w:bCs/>
                <w:color w:val="FFFFFF"/>
                <w:sz w:val="18"/>
                <w:szCs w:val="18"/>
                <w:lang w:eastAsia="en-AU"/>
              </w:rPr>
            </w:pPr>
            <w:r w:rsidRPr="00695E7D">
              <w:rPr>
                <w:rFonts w:eastAsia="Times New Roman" w:cs="Arial"/>
                <w:b/>
                <w:bCs/>
                <w:color w:val="FFFFFF"/>
                <w:sz w:val="18"/>
                <w:szCs w:val="18"/>
                <w:lang w:eastAsia="en-AU"/>
              </w:rPr>
              <w:t>Participated Cycle 4</w:t>
            </w:r>
          </w:p>
        </w:tc>
        <w:tc>
          <w:tcPr>
            <w:tcW w:w="1649" w:type="dxa"/>
            <w:tcBorders>
              <w:top w:val="nil"/>
              <w:left w:val="nil"/>
              <w:bottom w:val="nil"/>
              <w:right w:val="nil"/>
            </w:tcBorders>
            <w:shd w:val="clear" w:color="auto" w:fill="1F688D" w:themeFill="accent1"/>
            <w:vAlign w:val="center"/>
          </w:tcPr>
          <w:p w14:paraId="424B3613" w14:textId="63E23B86" w:rsidR="00C37708" w:rsidRPr="00695E7D" w:rsidRDefault="00C37708" w:rsidP="00C37708">
            <w:pPr>
              <w:jc w:val="center"/>
              <w:rPr>
                <w:rFonts w:eastAsia="Times New Roman" w:cs="Arial"/>
                <w:b/>
                <w:bCs/>
                <w:color w:val="FFFFFF"/>
                <w:sz w:val="18"/>
                <w:szCs w:val="18"/>
                <w:lang w:eastAsia="en-AU"/>
              </w:rPr>
            </w:pPr>
            <w:r w:rsidRPr="00695E7D">
              <w:rPr>
                <w:rFonts w:eastAsia="Times New Roman" w:cs="Arial"/>
                <w:b/>
                <w:bCs/>
                <w:color w:val="FFFFFF"/>
                <w:sz w:val="18"/>
                <w:szCs w:val="18"/>
                <w:lang w:eastAsia="en-AU"/>
              </w:rPr>
              <w:t>Yes</w:t>
            </w:r>
          </w:p>
        </w:tc>
        <w:tc>
          <w:tcPr>
            <w:tcW w:w="1409" w:type="dxa"/>
            <w:tcBorders>
              <w:top w:val="nil"/>
              <w:left w:val="nil"/>
              <w:bottom w:val="nil"/>
              <w:right w:val="nil"/>
            </w:tcBorders>
            <w:shd w:val="clear" w:color="auto" w:fill="1F688D" w:themeFill="accent1"/>
            <w:vAlign w:val="center"/>
          </w:tcPr>
          <w:p w14:paraId="5A6659A8" w14:textId="79128035" w:rsidR="00C37708" w:rsidRPr="00695E7D" w:rsidRDefault="00C37708" w:rsidP="00C37708">
            <w:pPr>
              <w:jc w:val="center"/>
              <w:rPr>
                <w:rFonts w:eastAsia="Times New Roman" w:cs="Arial"/>
                <w:b/>
                <w:bCs/>
                <w:color w:val="FFFFFF"/>
                <w:sz w:val="18"/>
                <w:szCs w:val="18"/>
                <w:lang w:eastAsia="en-AU"/>
              </w:rPr>
            </w:pPr>
            <w:r w:rsidRPr="00695E7D">
              <w:rPr>
                <w:rFonts w:eastAsia="Times New Roman" w:cs="Arial"/>
                <w:b/>
                <w:bCs/>
                <w:color w:val="FFFFFF"/>
                <w:sz w:val="18"/>
                <w:szCs w:val="18"/>
                <w:lang w:eastAsia="en-AU"/>
              </w:rPr>
              <w:t>No</w:t>
            </w:r>
          </w:p>
        </w:tc>
      </w:tr>
      <w:tr w:rsidR="00C37708" w:rsidRPr="00695E7D" w14:paraId="53BEC8BC" w14:textId="77777777" w:rsidTr="00B414AC">
        <w:trPr>
          <w:trHeight w:val="280"/>
        </w:trPr>
        <w:tc>
          <w:tcPr>
            <w:tcW w:w="2296" w:type="dxa"/>
            <w:tcBorders>
              <w:top w:val="nil"/>
              <w:left w:val="nil"/>
              <w:bottom w:val="nil"/>
              <w:right w:val="nil"/>
            </w:tcBorders>
            <w:shd w:val="clear" w:color="000000" w:fill="C7E4F2"/>
            <w:noWrap/>
            <w:vAlign w:val="center"/>
            <w:hideMark/>
          </w:tcPr>
          <w:p w14:paraId="40616F2D" w14:textId="77777777" w:rsidR="00C37708" w:rsidRPr="00695E7D" w:rsidRDefault="00C37708" w:rsidP="00C37708">
            <w:pPr>
              <w:ind w:firstLineChars="100" w:firstLine="180"/>
              <w:rPr>
                <w:rFonts w:eastAsia="Times New Roman" w:cs="Arial"/>
                <w:color w:val="000000"/>
                <w:sz w:val="18"/>
                <w:szCs w:val="18"/>
                <w:lang w:eastAsia="en-AU"/>
              </w:rPr>
            </w:pPr>
            <w:r>
              <w:rPr>
                <w:rFonts w:eastAsia="Times New Roman" w:cs="Arial"/>
                <w:color w:val="000000"/>
                <w:sz w:val="18"/>
                <w:szCs w:val="18"/>
                <w:lang w:eastAsia="en-AU"/>
              </w:rPr>
              <w:t>National</w:t>
            </w:r>
          </w:p>
        </w:tc>
        <w:tc>
          <w:tcPr>
            <w:tcW w:w="2017" w:type="dxa"/>
            <w:tcBorders>
              <w:top w:val="nil"/>
              <w:left w:val="nil"/>
              <w:bottom w:val="nil"/>
              <w:right w:val="nil"/>
            </w:tcBorders>
            <w:shd w:val="clear" w:color="000000" w:fill="C7E4F2"/>
            <w:noWrap/>
            <w:vAlign w:val="center"/>
            <w:hideMark/>
          </w:tcPr>
          <w:p w14:paraId="74F2E74A" w14:textId="77777777" w:rsidR="00C37708" w:rsidRPr="00695E7D" w:rsidRDefault="00C37708" w:rsidP="00C37708">
            <w:pPr>
              <w:jc w:val="center"/>
              <w:rPr>
                <w:rFonts w:eastAsia="Times New Roman" w:cs="Arial"/>
                <w:color w:val="000000"/>
                <w:sz w:val="18"/>
                <w:szCs w:val="18"/>
                <w:lang w:eastAsia="en-AU"/>
              </w:rPr>
            </w:pPr>
            <w:r w:rsidRPr="00695E7D">
              <w:rPr>
                <w:rFonts w:eastAsia="Times New Roman" w:cs="Arial"/>
                <w:color w:val="000000"/>
                <w:sz w:val="18"/>
                <w:szCs w:val="18"/>
                <w:lang w:eastAsia="en-AU"/>
              </w:rPr>
              <w:t>Yes</w:t>
            </w:r>
          </w:p>
        </w:tc>
        <w:tc>
          <w:tcPr>
            <w:tcW w:w="1649" w:type="dxa"/>
            <w:tcBorders>
              <w:top w:val="nil"/>
              <w:left w:val="nil"/>
              <w:bottom w:val="nil"/>
              <w:right w:val="nil"/>
            </w:tcBorders>
            <w:shd w:val="clear" w:color="000000" w:fill="C7E4F2"/>
            <w:noWrap/>
            <w:vAlign w:val="center"/>
            <w:hideMark/>
          </w:tcPr>
          <w:p w14:paraId="259FE8D6" w14:textId="77777777" w:rsidR="00C37708" w:rsidRPr="00695E7D" w:rsidRDefault="00C37708" w:rsidP="00B414AC">
            <w:pPr>
              <w:ind w:right="467"/>
              <w:jc w:val="right"/>
              <w:rPr>
                <w:rFonts w:eastAsia="Times New Roman" w:cs="Arial"/>
                <w:color w:val="000000"/>
                <w:sz w:val="18"/>
                <w:szCs w:val="18"/>
                <w:lang w:eastAsia="en-AU"/>
              </w:rPr>
            </w:pPr>
            <w:r w:rsidRPr="00695E7D">
              <w:rPr>
                <w:rFonts w:eastAsia="Times New Roman" w:cs="Arial"/>
                <w:color w:val="000000"/>
                <w:sz w:val="18"/>
                <w:szCs w:val="18"/>
                <w:lang w:eastAsia="en-AU"/>
              </w:rPr>
              <w:t>7</w:t>
            </w:r>
            <w:r>
              <w:rPr>
                <w:rFonts w:eastAsia="Times New Roman" w:cs="Arial"/>
                <w:color w:val="000000"/>
                <w:sz w:val="18"/>
                <w:szCs w:val="18"/>
                <w:lang w:eastAsia="en-AU"/>
              </w:rPr>
              <w:t>,</w:t>
            </w:r>
            <w:r w:rsidRPr="00695E7D">
              <w:rPr>
                <w:rFonts w:eastAsia="Times New Roman" w:cs="Arial"/>
                <w:color w:val="000000"/>
                <w:sz w:val="18"/>
                <w:szCs w:val="18"/>
                <w:lang w:eastAsia="en-AU"/>
              </w:rPr>
              <w:t>155</w:t>
            </w:r>
          </w:p>
        </w:tc>
        <w:tc>
          <w:tcPr>
            <w:tcW w:w="1409" w:type="dxa"/>
            <w:tcBorders>
              <w:top w:val="nil"/>
              <w:left w:val="nil"/>
              <w:bottom w:val="nil"/>
              <w:right w:val="nil"/>
            </w:tcBorders>
            <w:shd w:val="clear" w:color="000000" w:fill="C7E4F2"/>
            <w:noWrap/>
            <w:vAlign w:val="center"/>
            <w:hideMark/>
          </w:tcPr>
          <w:p w14:paraId="02B42367" w14:textId="77777777" w:rsidR="00C37708" w:rsidRPr="00695E7D" w:rsidRDefault="00C37708" w:rsidP="00B414AC">
            <w:pPr>
              <w:tabs>
                <w:tab w:val="left" w:pos="443"/>
              </w:tabs>
              <w:ind w:right="460"/>
              <w:jc w:val="right"/>
              <w:rPr>
                <w:rFonts w:eastAsia="Times New Roman" w:cs="Arial"/>
                <w:b/>
                <w:bCs/>
                <w:color w:val="000000"/>
                <w:sz w:val="18"/>
                <w:szCs w:val="18"/>
                <w:lang w:eastAsia="en-AU"/>
              </w:rPr>
            </w:pPr>
            <w:r w:rsidRPr="00695E7D">
              <w:rPr>
                <w:rFonts w:eastAsia="Times New Roman" w:cs="Arial"/>
                <w:b/>
                <w:bCs/>
                <w:color w:val="000000"/>
                <w:sz w:val="18"/>
                <w:szCs w:val="18"/>
                <w:lang w:eastAsia="en-AU"/>
              </w:rPr>
              <w:t>296</w:t>
            </w:r>
          </w:p>
        </w:tc>
      </w:tr>
      <w:tr w:rsidR="00C37708" w:rsidRPr="00695E7D" w14:paraId="7CC02EC1" w14:textId="77777777" w:rsidTr="00B414AC">
        <w:trPr>
          <w:trHeight w:val="280"/>
        </w:trPr>
        <w:tc>
          <w:tcPr>
            <w:tcW w:w="2296" w:type="dxa"/>
            <w:tcBorders>
              <w:top w:val="nil"/>
              <w:left w:val="nil"/>
              <w:bottom w:val="nil"/>
              <w:right w:val="nil"/>
            </w:tcBorders>
            <w:shd w:val="clear" w:color="auto" w:fill="auto"/>
            <w:noWrap/>
            <w:vAlign w:val="center"/>
            <w:hideMark/>
          </w:tcPr>
          <w:p w14:paraId="5927B57B" w14:textId="77777777" w:rsidR="00C37708" w:rsidRPr="00695E7D" w:rsidRDefault="00C37708" w:rsidP="00C37708">
            <w:pPr>
              <w:jc w:val="center"/>
              <w:rPr>
                <w:rFonts w:eastAsia="Times New Roman" w:cs="Arial"/>
                <w:b/>
                <w:bCs/>
                <w:color w:val="000000"/>
                <w:sz w:val="18"/>
                <w:szCs w:val="18"/>
                <w:lang w:eastAsia="en-AU"/>
              </w:rPr>
            </w:pPr>
          </w:p>
        </w:tc>
        <w:tc>
          <w:tcPr>
            <w:tcW w:w="2017" w:type="dxa"/>
            <w:tcBorders>
              <w:top w:val="nil"/>
              <w:left w:val="nil"/>
              <w:bottom w:val="nil"/>
              <w:right w:val="nil"/>
            </w:tcBorders>
            <w:shd w:val="clear" w:color="auto" w:fill="auto"/>
            <w:noWrap/>
            <w:vAlign w:val="center"/>
            <w:hideMark/>
          </w:tcPr>
          <w:p w14:paraId="636A10B7" w14:textId="77777777" w:rsidR="00C37708" w:rsidRPr="00695E7D" w:rsidRDefault="00C37708" w:rsidP="00C37708">
            <w:pPr>
              <w:jc w:val="center"/>
              <w:rPr>
                <w:rFonts w:eastAsia="Times New Roman" w:cs="Arial"/>
                <w:color w:val="000000"/>
                <w:sz w:val="18"/>
                <w:szCs w:val="18"/>
                <w:lang w:eastAsia="en-AU"/>
              </w:rPr>
            </w:pPr>
            <w:r w:rsidRPr="00695E7D">
              <w:rPr>
                <w:rFonts w:eastAsia="Times New Roman" w:cs="Arial"/>
                <w:color w:val="000000"/>
                <w:sz w:val="18"/>
                <w:szCs w:val="18"/>
                <w:lang w:eastAsia="en-AU"/>
              </w:rPr>
              <w:t>No</w:t>
            </w:r>
          </w:p>
        </w:tc>
        <w:tc>
          <w:tcPr>
            <w:tcW w:w="1649" w:type="dxa"/>
            <w:tcBorders>
              <w:top w:val="nil"/>
              <w:left w:val="nil"/>
              <w:bottom w:val="nil"/>
              <w:right w:val="nil"/>
            </w:tcBorders>
            <w:shd w:val="clear" w:color="auto" w:fill="auto"/>
            <w:noWrap/>
            <w:vAlign w:val="center"/>
            <w:hideMark/>
          </w:tcPr>
          <w:p w14:paraId="77101EEF" w14:textId="77777777" w:rsidR="00C37708" w:rsidRPr="00695E7D" w:rsidRDefault="00C37708" w:rsidP="00B414AC">
            <w:pPr>
              <w:ind w:right="467"/>
              <w:jc w:val="right"/>
              <w:rPr>
                <w:rFonts w:eastAsia="Times New Roman" w:cs="Arial"/>
                <w:color w:val="FF0000"/>
                <w:sz w:val="18"/>
                <w:szCs w:val="18"/>
                <w:lang w:eastAsia="en-AU"/>
              </w:rPr>
            </w:pPr>
            <w:r w:rsidRPr="00695E7D">
              <w:rPr>
                <w:rFonts w:eastAsia="Times New Roman" w:cs="Arial"/>
                <w:color w:val="FF0000"/>
                <w:sz w:val="18"/>
                <w:szCs w:val="18"/>
                <w:lang w:eastAsia="en-AU"/>
              </w:rPr>
              <w:t>134</w:t>
            </w:r>
          </w:p>
        </w:tc>
        <w:tc>
          <w:tcPr>
            <w:tcW w:w="1409" w:type="dxa"/>
            <w:tcBorders>
              <w:top w:val="nil"/>
              <w:left w:val="nil"/>
              <w:bottom w:val="nil"/>
              <w:right w:val="nil"/>
            </w:tcBorders>
            <w:shd w:val="clear" w:color="auto" w:fill="auto"/>
            <w:noWrap/>
            <w:vAlign w:val="center"/>
            <w:hideMark/>
          </w:tcPr>
          <w:p w14:paraId="407FAA97" w14:textId="77777777" w:rsidR="00C37708" w:rsidRPr="00695E7D" w:rsidRDefault="00C37708" w:rsidP="00B414AC">
            <w:pPr>
              <w:ind w:right="460"/>
              <w:jc w:val="right"/>
              <w:rPr>
                <w:rFonts w:eastAsia="Times New Roman" w:cs="Arial"/>
                <w:color w:val="000000"/>
                <w:sz w:val="18"/>
                <w:szCs w:val="18"/>
                <w:lang w:eastAsia="en-AU"/>
              </w:rPr>
            </w:pPr>
            <w:r w:rsidRPr="00695E7D">
              <w:rPr>
                <w:rFonts w:eastAsia="Times New Roman" w:cs="Arial"/>
                <w:color w:val="000000"/>
                <w:sz w:val="18"/>
                <w:szCs w:val="18"/>
                <w:lang w:eastAsia="en-AU"/>
              </w:rPr>
              <w:t>115</w:t>
            </w:r>
          </w:p>
        </w:tc>
      </w:tr>
      <w:tr w:rsidR="00C37708" w:rsidRPr="00695E7D" w14:paraId="4EDCAB3C" w14:textId="77777777" w:rsidTr="00B414AC">
        <w:trPr>
          <w:trHeight w:val="280"/>
        </w:trPr>
        <w:tc>
          <w:tcPr>
            <w:tcW w:w="2296" w:type="dxa"/>
            <w:tcBorders>
              <w:top w:val="nil"/>
              <w:left w:val="nil"/>
              <w:bottom w:val="nil"/>
              <w:right w:val="nil"/>
            </w:tcBorders>
            <w:shd w:val="clear" w:color="000000" w:fill="C7E4F2"/>
            <w:noWrap/>
            <w:vAlign w:val="center"/>
            <w:hideMark/>
          </w:tcPr>
          <w:p w14:paraId="73CEA263" w14:textId="77777777" w:rsidR="00C37708" w:rsidRPr="00695E7D" w:rsidRDefault="00C37708" w:rsidP="00C37708">
            <w:pPr>
              <w:ind w:firstLineChars="100" w:firstLine="180"/>
              <w:rPr>
                <w:rFonts w:eastAsia="Times New Roman" w:cs="Arial"/>
                <w:color w:val="000000"/>
                <w:sz w:val="18"/>
                <w:szCs w:val="18"/>
                <w:lang w:eastAsia="en-AU"/>
              </w:rPr>
            </w:pPr>
            <w:r w:rsidRPr="00695E7D">
              <w:rPr>
                <w:rFonts w:eastAsia="Times New Roman" w:cs="Arial"/>
                <w:color w:val="000000"/>
                <w:sz w:val="18"/>
                <w:szCs w:val="18"/>
                <w:lang w:eastAsia="en-AU"/>
              </w:rPr>
              <w:t>Gov</w:t>
            </w:r>
            <w:r>
              <w:rPr>
                <w:rFonts w:eastAsia="Times New Roman" w:cs="Arial"/>
                <w:color w:val="000000"/>
                <w:sz w:val="18"/>
                <w:szCs w:val="18"/>
                <w:lang w:eastAsia="en-AU"/>
              </w:rPr>
              <w:t>ernment</w:t>
            </w:r>
          </w:p>
        </w:tc>
        <w:tc>
          <w:tcPr>
            <w:tcW w:w="2017" w:type="dxa"/>
            <w:tcBorders>
              <w:top w:val="nil"/>
              <w:left w:val="nil"/>
              <w:bottom w:val="nil"/>
              <w:right w:val="nil"/>
            </w:tcBorders>
            <w:shd w:val="clear" w:color="000000" w:fill="C7E4F2"/>
            <w:noWrap/>
            <w:vAlign w:val="center"/>
            <w:hideMark/>
          </w:tcPr>
          <w:p w14:paraId="5938AEF8" w14:textId="77777777" w:rsidR="00C37708" w:rsidRPr="00695E7D" w:rsidRDefault="00C37708" w:rsidP="00C37708">
            <w:pPr>
              <w:jc w:val="center"/>
              <w:rPr>
                <w:rFonts w:eastAsia="Times New Roman" w:cs="Arial"/>
                <w:color w:val="000000"/>
                <w:sz w:val="18"/>
                <w:szCs w:val="18"/>
                <w:lang w:eastAsia="en-AU"/>
              </w:rPr>
            </w:pPr>
            <w:r w:rsidRPr="00695E7D">
              <w:rPr>
                <w:rFonts w:eastAsia="Times New Roman" w:cs="Arial"/>
                <w:color w:val="000000"/>
                <w:sz w:val="18"/>
                <w:szCs w:val="18"/>
                <w:lang w:eastAsia="en-AU"/>
              </w:rPr>
              <w:t>Yes</w:t>
            </w:r>
          </w:p>
        </w:tc>
        <w:tc>
          <w:tcPr>
            <w:tcW w:w="1649" w:type="dxa"/>
            <w:tcBorders>
              <w:top w:val="nil"/>
              <w:left w:val="nil"/>
              <w:bottom w:val="nil"/>
              <w:right w:val="nil"/>
            </w:tcBorders>
            <w:shd w:val="clear" w:color="000000" w:fill="C7E4F2"/>
            <w:noWrap/>
            <w:vAlign w:val="center"/>
            <w:hideMark/>
          </w:tcPr>
          <w:p w14:paraId="6E9D356F" w14:textId="77777777" w:rsidR="00C37708" w:rsidRPr="00695E7D" w:rsidRDefault="00C37708" w:rsidP="00B414AC">
            <w:pPr>
              <w:ind w:right="467"/>
              <w:jc w:val="right"/>
              <w:rPr>
                <w:rFonts w:eastAsia="Times New Roman" w:cs="Arial"/>
                <w:color w:val="000000"/>
                <w:sz w:val="18"/>
                <w:szCs w:val="18"/>
                <w:lang w:eastAsia="en-AU"/>
              </w:rPr>
            </w:pPr>
            <w:r w:rsidRPr="00695E7D">
              <w:rPr>
                <w:rFonts w:eastAsia="Times New Roman" w:cs="Arial"/>
                <w:color w:val="000000"/>
                <w:sz w:val="18"/>
                <w:szCs w:val="18"/>
                <w:lang w:eastAsia="en-AU"/>
              </w:rPr>
              <w:t>5</w:t>
            </w:r>
            <w:r>
              <w:rPr>
                <w:rFonts w:eastAsia="Times New Roman" w:cs="Arial"/>
                <w:color w:val="000000"/>
                <w:sz w:val="18"/>
                <w:szCs w:val="18"/>
                <w:lang w:eastAsia="en-AU"/>
              </w:rPr>
              <w:t>,</w:t>
            </w:r>
            <w:r w:rsidRPr="00695E7D">
              <w:rPr>
                <w:rFonts w:eastAsia="Times New Roman" w:cs="Arial"/>
                <w:color w:val="000000"/>
                <w:sz w:val="18"/>
                <w:szCs w:val="18"/>
                <w:lang w:eastAsia="en-AU"/>
              </w:rPr>
              <w:t>204</w:t>
            </w:r>
          </w:p>
        </w:tc>
        <w:tc>
          <w:tcPr>
            <w:tcW w:w="1409" w:type="dxa"/>
            <w:tcBorders>
              <w:top w:val="nil"/>
              <w:left w:val="nil"/>
              <w:bottom w:val="nil"/>
              <w:right w:val="nil"/>
            </w:tcBorders>
            <w:shd w:val="clear" w:color="000000" w:fill="C7E4F2"/>
            <w:noWrap/>
            <w:vAlign w:val="center"/>
            <w:hideMark/>
          </w:tcPr>
          <w:p w14:paraId="2017DF42" w14:textId="77777777" w:rsidR="00C37708" w:rsidRPr="00695E7D" w:rsidRDefault="00C37708" w:rsidP="00B414AC">
            <w:pPr>
              <w:ind w:right="460"/>
              <w:jc w:val="right"/>
              <w:rPr>
                <w:rFonts w:eastAsia="Times New Roman" w:cs="Arial"/>
                <w:b/>
                <w:bCs/>
                <w:color w:val="000000"/>
                <w:sz w:val="18"/>
                <w:szCs w:val="18"/>
                <w:lang w:eastAsia="en-AU"/>
              </w:rPr>
            </w:pPr>
            <w:r w:rsidRPr="00695E7D">
              <w:rPr>
                <w:rFonts w:eastAsia="Times New Roman" w:cs="Arial"/>
                <w:b/>
                <w:bCs/>
                <w:color w:val="000000"/>
                <w:sz w:val="18"/>
                <w:szCs w:val="18"/>
                <w:lang w:eastAsia="en-AU"/>
              </w:rPr>
              <w:t>141</w:t>
            </w:r>
          </w:p>
        </w:tc>
      </w:tr>
      <w:tr w:rsidR="00C37708" w:rsidRPr="00695E7D" w14:paraId="2CC925BD" w14:textId="77777777" w:rsidTr="00B414AC">
        <w:trPr>
          <w:trHeight w:val="280"/>
        </w:trPr>
        <w:tc>
          <w:tcPr>
            <w:tcW w:w="2296" w:type="dxa"/>
            <w:tcBorders>
              <w:top w:val="nil"/>
              <w:left w:val="nil"/>
              <w:bottom w:val="nil"/>
              <w:right w:val="nil"/>
            </w:tcBorders>
            <w:shd w:val="clear" w:color="auto" w:fill="auto"/>
            <w:noWrap/>
            <w:vAlign w:val="center"/>
            <w:hideMark/>
          </w:tcPr>
          <w:p w14:paraId="02A208D9" w14:textId="77777777" w:rsidR="00C37708" w:rsidRPr="00695E7D" w:rsidRDefault="00C37708" w:rsidP="00C37708">
            <w:pPr>
              <w:jc w:val="center"/>
              <w:rPr>
                <w:rFonts w:eastAsia="Times New Roman" w:cs="Arial"/>
                <w:b/>
                <w:bCs/>
                <w:color w:val="000000"/>
                <w:sz w:val="18"/>
                <w:szCs w:val="18"/>
                <w:lang w:eastAsia="en-AU"/>
              </w:rPr>
            </w:pPr>
          </w:p>
        </w:tc>
        <w:tc>
          <w:tcPr>
            <w:tcW w:w="2017" w:type="dxa"/>
            <w:tcBorders>
              <w:top w:val="nil"/>
              <w:left w:val="nil"/>
              <w:bottom w:val="nil"/>
              <w:right w:val="nil"/>
            </w:tcBorders>
            <w:shd w:val="clear" w:color="auto" w:fill="auto"/>
            <w:noWrap/>
            <w:vAlign w:val="center"/>
            <w:hideMark/>
          </w:tcPr>
          <w:p w14:paraId="1D3A1D77" w14:textId="77777777" w:rsidR="00C37708" w:rsidRPr="00695E7D" w:rsidRDefault="00C37708" w:rsidP="00C37708">
            <w:pPr>
              <w:jc w:val="center"/>
              <w:rPr>
                <w:rFonts w:eastAsia="Times New Roman" w:cs="Arial"/>
                <w:color w:val="000000"/>
                <w:sz w:val="18"/>
                <w:szCs w:val="18"/>
                <w:lang w:eastAsia="en-AU"/>
              </w:rPr>
            </w:pPr>
            <w:r w:rsidRPr="00695E7D">
              <w:rPr>
                <w:rFonts w:eastAsia="Times New Roman" w:cs="Arial"/>
                <w:color w:val="000000"/>
                <w:sz w:val="18"/>
                <w:szCs w:val="18"/>
                <w:lang w:eastAsia="en-AU"/>
              </w:rPr>
              <w:t>No</w:t>
            </w:r>
          </w:p>
        </w:tc>
        <w:tc>
          <w:tcPr>
            <w:tcW w:w="1649" w:type="dxa"/>
            <w:tcBorders>
              <w:top w:val="nil"/>
              <w:left w:val="nil"/>
              <w:bottom w:val="nil"/>
              <w:right w:val="nil"/>
            </w:tcBorders>
            <w:shd w:val="clear" w:color="auto" w:fill="auto"/>
            <w:noWrap/>
            <w:vAlign w:val="center"/>
            <w:hideMark/>
          </w:tcPr>
          <w:p w14:paraId="59890D49" w14:textId="77777777" w:rsidR="00C37708" w:rsidRPr="00695E7D" w:rsidRDefault="00C37708" w:rsidP="00B414AC">
            <w:pPr>
              <w:ind w:right="467"/>
              <w:jc w:val="right"/>
              <w:rPr>
                <w:rFonts w:eastAsia="Times New Roman" w:cs="Arial"/>
                <w:color w:val="FF0000"/>
                <w:sz w:val="18"/>
                <w:szCs w:val="18"/>
                <w:lang w:eastAsia="en-AU"/>
              </w:rPr>
            </w:pPr>
            <w:r w:rsidRPr="00695E7D">
              <w:rPr>
                <w:rFonts w:eastAsia="Times New Roman" w:cs="Arial"/>
                <w:color w:val="FF0000"/>
                <w:sz w:val="18"/>
                <w:szCs w:val="18"/>
                <w:lang w:eastAsia="en-AU"/>
              </w:rPr>
              <w:t>33</w:t>
            </w:r>
          </w:p>
        </w:tc>
        <w:tc>
          <w:tcPr>
            <w:tcW w:w="1409" w:type="dxa"/>
            <w:tcBorders>
              <w:top w:val="nil"/>
              <w:left w:val="nil"/>
              <w:bottom w:val="nil"/>
              <w:right w:val="nil"/>
            </w:tcBorders>
            <w:shd w:val="clear" w:color="auto" w:fill="auto"/>
            <w:noWrap/>
            <w:vAlign w:val="center"/>
            <w:hideMark/>
          </w:tcPr>
          <w:p w14:paraId="79CF9D0E" w14:textId="77777777" w:rsidR="00C37708" w:rsidRPr="00695E7D" w:rsidRDefault="00C37708" w:rsidP="00B414AC">
            <w:pPr>
              <w:ind w:right="460"/>
              <w:jc w:val="right"/>
              <w:rPr>
                <w:rFonts w:eastAsia="Times New Roman" w:cs="Arial"/>
                <w:color w:val="000000"/>
                <w:sz w:val="18"/>
                <w:szCs w:val="18"/>
                <w:lang w:eastAsia="en-AU"/>
              </w:rPr>
            </w:pPr>
            <w:r w:rsidRPr="00695E7D">
              <w:rPr>
                <w:rFonts w:eastAsia="Times New Roman" w:cs="Arial"/>
                <w:color w:val="000000"/>
                <w:sz w:val="18"/>
                <w:szCs w:val="18"/>
                <w:lang w:eastAsia="en-AU"/>
              </w:rPr>
              <w:t>2</w:t>
            </w:r>
          </w:p>
        </w:tc>
      </w:tr>
      <w:tr w:rsidR="00C37708" w:rsidRPr="00695E7D" w14:paraId="2A0BE894" w14:textId="77777777" w:rsidTr="00B414AC">
        <w:trPr>
          <w:trHeight w:val="280"/>
        </w:trPr>
        <w:tc>
          <w:tcPr>
            <w:tcW w:w="2296" w:type="dxa"/>
            <w:tcBorders>
              <w:top w:val="nil"/>
              <w:left w:val="nil"/>
              <w:bottom w:val="nil"/>
              <w:right w:val="nil"/>
            </w:tcBorders>
            <w:shd w:val="clear" w:color="000000" w:fill="C7E4F2"/>
            <w:noWrap/>
            <w:vAlign w:val="center"/>
            <w:hideMark/>
          </w:tcPr>
          <w:p w14:paraId="3BB97CAE" w14:textId="77777777" w:rsidR="00C37708" w:rsidRPr="00695E7D" w:rsidRDefault="00C37708" w:rsidP="00C37708">
            <w:pPr>
              <w:ind w:firstLineChars="100" w:firstLine="180"/>
              <w:rPr>
                <w:rFonts w:eastAsia="Times New Roman" w:cs="Arial"/>
                <w:color w:val="000000"/>
                <w:sz w:val="18"/>
                <w:szCs w:val="18"/>
                <w:lang w:eastAsia="en-AU"/>
              </w:rPr>
            </w:pPr>
            <w:r w:rsidRPr="00695E7D">
              <w:rPr>
                <w:rFonts w:eastAsia="Times New Roman" w:cs="Arial"/>
                <w:color w:val="000000"/>
                <w:sz w:val="18"/>
                <w:szCs w:val="18"/>
                <w:lang w:eastAsia="en-AU"/>
              </w:rPr>
              <w:t>Catholic</w:t>
            </w:r>
          </w:p>
        </w:tc>
        <w:tc>
          <w:tcPr>
            <w:tcW w:w="2017" w:type="dxa"/>
            <w:tcBorders>
              <w:top w:val="nil"/>
              <w:left w:val="nil"/>
              <w:bottom w:val="nil"/>
              <w:right w:val="nil"/>
            </w:tcBorders>
            <w:shd w:val="clear" w:color="000000" w:fill="C7E4F2"/>
            <w:noWrap/>
            <w:vAlign w:val="center"/>
            <w:hideMark/>
          </w:tcPr>
          <w:p w14:paraId="55F101D1" w14:textId="77777777" w:rsidR="00C37708" w:rsidRPr="00695E7D" w:rsidRDefault="00C37708" w:rsidP="00C37708">
            <w:pPr>
              <w:jc w:val="center"/>
              <w:rPr>
                <w:rFonts w:eastAsia="Times New Roman" w:cs="Arial"/>
                <w:color w:val="000000"/>
                <w:sz w:val="18"/>
                <w:szCs w:val="18"/>
                <w:lang w:eastAsia="en-AU"/>
              </w:rPr>
            </w:pPr>
            <w:r w:rsidRPr="00695E7D">
              <w:rPr>
                <w:rFonts w:eastAsia="Times New Roman" w:cs="Arial"/>
                <w:color w:val="000000"/>
                <w:sz w:val="18"/>
                <w:szCs w:val="18"/>
                <w:lang w:eastAsia="en-AU"/>
              </w:rPr>
              <w:t>Yes</w:t>
            </w:r>
          </w:p>
        </w:tc>
        <w:tc>
          <w:tcPr>
            <w:tcW w:w="1649" w:type="dxa"/>
            <w:tcBorders>
              <w:top w:val="nil"/>
              <w:left w:val="nil"/>
              <w:bottom w:val="nil"/>
              <w:right w:val="nil"/>
            </w:tcBorders>
            <w:shd w:val="clear" w:color="000000" w:fill="C7E4F2"/>
            <w:noWrap/>
            <w:vAlign w:val="center"/>
            <w:hideMark/>
          </w:tcPr>
          <w:p w14:paraId="19DF8A44" w14:textId="77777777" w:rsidR="00C37708" w:rsidRPr="00695E7D" w:rsidRDefault="00C37708" w:rsidP="00B414AC">
            <w:pPr>
              <w:ind w:right="467"/>
              <w:jc w:val="right"/>
              <w:rPr>
                <w:rFonts w:eastAsia="Times New Roman" w:cs="Arial"/>
                <w:color w:val="000000"/>
                <w:sz w:val="18"/>
                <w:szCs w:val="18"/>
                <w:lang w:eastAsia="en-AU"/>
              </w:rPr>
            </w:pPr>
            <w:r w:rsidRPr="00695E7D">
              <w:rPr>
                <w:rFonts w:eastAsia="Times New Roman" w:cs="Arial"/>
                <w:color w:val="000000"/>
                <w:sz w:val="18"/>
                <w:szCs w:val="18"/>
                <w:lang w:eastAsia="en-AU"/>
              </w:rPr>
              <w:t>1</w:t>
            </w:r>
            <w:r>
              <w:rPr>
                <w:rFonts w:eastAsia="Times New Roman" w:cs="Arial"/>
                <w:color w:val="000000"/>
                <w:sz w:val="18"/>
                <w:szCs w:val="18"/>
                <w:lang w:eastAsia="en-AU"/>
              </w:rPr>
              <w:t>,</w:t>
            </w:r>
            <w:r w:rsidRPr="00695E7D">
              <w:rPr>
                <w:rFonts w:eastAsia="Times New Roman" w:cs="Arial"/>
                <w:color w:val="000000"/>
                <w:sz w:val="18"/>
                <w:szCs w:val="18"/>
                <w:lang w:eastAsia="en-AU"/>
              </w:rPr>
              <w:t>279</w:t>
            </w:r>
          </w:p>
        </w:tc>
        <w:tc>
          <w:tcPr>
            <w:tcW w:w="1409" w:type="dxa"/>
            <w:tcBorders>
              <w:top w:val="nil"/>
              <w:left w:val="nil"/>
              <w:bottom w:val="nil"/>
              <w:right w:val="nil"/>
            </w:tcBorders>
            <w:shd w:val="clear" w:color="000000" w:fill="C7E4F2"/>
            <w:noWrap/>
            <w:vAlign w:val="center"/>
            <w:hideMark/>
          </w:tcPr>
          <w:p w14:paraId="2FC8164A" w14:textId="77777777" w:rsidR="00C37708" w:rsidRPr="00695E7D" w:rsidRDefault="00C37708" w:rsidP="00B414AC">
            <w:pPr>
              <w:ind w:right="460"/>
              <w:jc w:val="right"/>
              <w:rPr>
                <w:rFonts w:eastAsia="Times New Roman" w:cs="Arial"/>
                <w:b/>
                <w:bCs/>
                <w:color w:val="000000"/>
                <w:sz w:val="18"/>
                <w:szCs w:val="18"/>
                <w:lang w:eastAsia="en-AU"/>
              </w:rPr>
            </w:pPr>
            <w:r w:rsidRPr="00695E7D">
              <w:rPr>
                <w:rFonts w:eastAsia="Times New Roman" w:cs="Arial"/>
                <w:b/>
                <w:bCs/>
                <w:color w:val="000000"/>
                <w:sz w:val="18"/>
                <w:szCs w:val="18"/>
                <w:lang w:eastAsia="en-AU"/>
              </w:rPr>
              <w:t>35</w:t>
            </w:r>
          </w:p>
        </w:tc>
      </w:tr>
      <w:tr w:rsidR="00C37708" w:rsidRPr="00695E7D" w14:paraId="17B463F3" w14:textId="77777777" w:rsidTr="00B414AC">
        <w:trPr>
          <w:trHeight w:val="280"/>
        </w:trPr>
        <w:tc>
          <w:tcPr>
            <w:tcW w:w="2296" w:type="dxa"/>
            <w:tcBorders>
              <w:top w:val="nil"/>
              <w:left w:val="nil"/>
              <w:bottom w:val="nil"/>
              <w:right w:val="nil"/>
            </w:tcBorders>
            <w:shd w:val="clear" w:color="auto" w:fill="auto"/>
            <w:noWrap/>
            <w:vAlign w:val="center"/>
            <w:hideMark/>
          </w:tcPr>
          <w:p w14:paraId="25E64B7C" w14:textId="77777777" w:rsidR="00C37708" w:rsidRPr="00695E7D" w:rsidRDefault="00C37708" w:rsidP="00C37708">
            <w:pPr>
              <w:jc w:val="center"/>
              <w:rPr>
                <w:rFonts w:eastAsia="Times New Roman" w:cs="Arial"/>
                <w:b/>
                <w:bCs/>
                <w:color w:val="000000"/>
                <w:sz w:val="18"/>
                <w:szCs w:val="18"/>
                <w:lang w:eastAsia="en-AU"/>
              </w:rPr>
            </w:pPr>
          </w:p>
        </w:tc>
        <w:tc>
          <w:tcPr>
            <w:tcW w:w="2017" w:type="dxa"/>
            <w:tcBorders>
              <w:top w:val="nil"/>
              <w:left w:val="nil"/>
              <w:bottom w:val="nil"/>
              <w:right w:val="nil"/>
            </w:tcBorders>
            <w:shd w:val="clear" w:color="auto" w:fill="auto"/>
            <w:noWrap/>
            <w:vAlign w:val="center"/>
            <w:hideMark/>
          </w:tcPr>
          <w:p w14:paraId="0EEAA619" w14:textId="77777777" w:rsidR="00C37708" w:rsidRPr="00695E7D" w:rsidRDefault="00C37708" w:rsidP="00C37708">
            <w:pPr>
              <w:jc w:val="center"/>
              <w:rPr>
                <w:rFonts w:eastAsia="Times New Roman" w:cs="Arial"/>
                <w:color w:val="000000"/>
                <w:sz w:val="18"/>
                <w:szCs w:val="18"/>
                <w:lang w:eastAsia="en-AU"/>
              </w:rPr>
            </w:pPr>
            <w:r w:rsidRPr="00695E7D">
              <w:rPr>
                <w:rFonts w:eastAsia="Times New Roman" w:cs="Arial"/>
                <w:color w:val="000000"/>
                <w:sz w:val="18"/>
                <w:szCs w:val="18"/>
                <w:lang w:eastAsia="en-AU"/>
              </w:rPr>
              <w:t>No</w:t>
            </w:r>
          </w:p>
        </w:tc>
        <w:tc>
          <w:tcPr>
            <w:tcW w:w="1649" w:type="dxa"/>
            <w:tcBorders>
              <w:top w:val="nil"/>
              <w:left w:val="nil"/>
              <w:bottom w:val="nil"/>
              <w:right w:val="nil"/>
            </w:tcBorders>
            <w:shd w:val="clear" w:color="auto" w:fill="auto"/>
            <w:noWrap/>
            <w:vAlign w:val="center"/>
            <w:hideMark/>
          </w:tcPr>
          <w:p w14:paraId="5AF2BC96" w14:textId="77777777" w:rsidR="00C37708" w:rsidRPr="00695E7D" w:rsidRDefault="00C37708" w:rsidP="00B414AC">
            <w:pPr>
              <w:ind w:right="467"/>
              <w:jc w:val="right"/>
              <w:rPr>
                <w:rFonts w:eastAsia="Times New Roman" w:cs="Arial"/>
                <w:color w:val="FF0000"/>
                <w:sz w:val="18"/>
                <w:szCs w:val="18"/>
                <w:lang w:eastAsia="en-AU"/>
              </w:rPr>
            </w:pPr>
            <w:r w:rsidRPr="00695E7D">
              <w:rPr>
                <w:rFonts w:eastAsia="Times New Roman" w:cs="Arial"/>
                <w:color w:val="FF0000"/>
                <w:sz w:val="18"/>
                <w:szCs w:val="18"/>
                <w:lang w:eastAsia="en-AU"/>
              </w:rPr>
              <w:t>26</w:t>
            </w:r>
          </w:p>
        </w:tc>
        <w:tc>
          <w:tcPr>
            <w:tcW w:w="1409" w:type="dxa"/>
            <w:tcBorders>
              <w:top w:val="nil"/>
              <w:left w:val="nil"/>
              <w:bottom w:val="nil"/>
              <w:right w:val="nil"/>
            </w:tcBorders>
            <w:shd w:val="clear" w:color="auto" w:fill="auto"/>
            <w:noWrap/>
            <w:vAlign w:val="center"/>
            <w:hideMark/>
          </w:tcPr>
          <w:p w14:paraId="2D39A67A" w14:textId="77777777" w:rsidR="00C37708" w:rsidRPr="00695E7D" w:rsidRDefault="00C37708" w:rsidP="00B414AC">
            <w:pPr>
              <w:ind w:right="460"/>
              <w:jc w:val="right"/>
              <w:rPr>
                <w:rFonts w:eastAsia="Times New Roman" w:cs="Arial"/>
                <w:color w:val="000000"/>
                <w:sz w:val="18"/>
                <w:szCs w:val="18"/>
                <w:lang w:eastAsia="en-AU"/>
              </w:rPr>
            </w:pPr>
            <w:r w:rsidRPr="00695E7D">
              <w:rPr>
                <w:rFonts w:eastAsia="Times New Roman" w:cs="Arial"/>
                <w:color w:val="000000"/>
                <w:sz w:val="18"/>
                <w:szCs w:val="18"/>
                <w:lang w:eastAsia="en-AU"/>
              </w:rPr>
              <w:t>12</w:t>
            </w:r>
          </w:p>
        </w:tc>
      </w:tr>
      <w:tr w:rsidR="00C37708" w:rsidRPr="00695E7D" w14:paraId="3A1700DD" w14:textId="77777777" w:rsidTr="00B414AC">
        <w:trPr>
          <w:trHeight w:val="280"/>
        </w:trPr>
        <w:tc>
          <w:tcPr>
            <w:tcW w:w="2296" w:type="dxa"/>
            <w:tcBorders>
              <w:top w:val="nil"/>
              <w:left w:val="nil"/>
              <w:bottom w:val="nil"/>
              <w:right w:val="nil"/>
            </w:tcBorders>
            <w:shd w:val="clear" w:color="000000" w:fill="C7E4F2"/>
            <w:noWrap/>
            <w:vAlign w:val="center"/>
            <w:hideMark/>
          </w:tcPr>
          <w:p w14:paraId="7E6B1BA5" w14:textId="77777777" w:rsidR="00C37708" w:rsidRPr="00695E7D" w:rsidRDefault="00C37708" w:rsidP="00C37708">
            <w:pPr>
              <w:ind w:firstLineChars="100" w:firstLine="180"/>
              <w:rPr>
                <w:rFonts w:eastAsia="Times New Roman" w:cs="Arial"/>
                <w:color w:val="000000"/>
                <w:sz w:val="18"/>
                <w:szCs w:val="18"/>
                <w:lang w:eastAsia="en-AU"/>
              </w:rPr>
            </w:pPr>
            <w:r w:rsidRPr="00695E7D">
              <w:rPr>
                <w:rFonts w:eastAsia="Times New Roman" w:cs="Arial"/>
                <w:color w:val="000000"/>
                <w:sz w:val="18"/>
                <w:szCs w:val="18"/>
                <w:lang w:eastAsia="en-AU"/>
              </w:rPr>
              <w:t>Independent</w:t>
            </w:r>
          </w:p>
        </w:tc>
        <w:tc>
          <w:tcPr>
            <w:tcW w:w="2017" w:type="dxa"/>
            <w:tcBorders>
              <w:top w:val="nil"/>
              <w:left w:val="nil"/>
              <w:bottom w:val="nil"/>
              <w:right w:val="nil"/>
            </w:tcBorders>
            <w:shd w:val="clear" w:color="000000" w:fill="C7E4F2"/>
            <w:noWrap/>
            <w:vAlign w:val="center"/>
            <w:hideMark/>
          </w:tcPr>
          <w:p w14:paraId="6E1075E2" w14:textId="77777777" w:rsidR="00C37708" w:rsidRPr="00695E7D" w:rsidRDefault="00C37708" w:rsidP="00C37708">
            <w:pPr>
              <w:jc w:val="center"/>
              <w:rPr>
                <w:rFonts w:eastAsia="Times New Roman" w:cs="Arial"/>
                <w:color w:val="000000"/>
                <w:sz w:val="18"/>
                <w:szCs w:val="18"/>
                <w:lang w:eastAsia="en-AU"/>
              </w:rPr>
            </w:pPr>
            <w:r w:rsidRPr="00695E7D">
              <w:rPr>
                <w:rFonts w:eastAsia="Times New Roman" w:cs="Arial"/>
                <w:color w:val="000000"/>
                <w:sz w:val="18"/>
                <w:szCs w:val="18"/>
                <w:lang w:eastAsia="en-AU"/>
              </w:rPr>
              <w:t>Yes</w:t>
            </w:r>
          </w:p>
        </w:tc>
        <w:tc>
          <w:tcPr>
            <w:tcW w:w="1649" w:type="dxa"/>
            <w:tcBorders>
              <w:top w:val="nil"/>
              <w:left w:val="nil"/>
              <w:bottom w:val="nil"/>
              <w:right w:val="nil"/>
            </w:tcBorders>
            <w:shd w:val="clear" w:color="000000" w:fill="C7E4F2"/>
            <w:noWrap/>
            <w:vAlign w:val="center"/>
            <w:hideMark/>
          </w:tcPr>
          <w:p w14:paraId="08876381" w14:textId="77777777" w:rsidR="00C37708" w:rsidRPr="00695E7D" w:rsidRDefault="00C37708" w:rsidP="00B414AC">
            <w:pPr>
              <w:ind w:right="467"/>
              <w:jc w:val="right"/>
              <w:rPr>
                <w:rFonts w:eastAsia="Times New Roman" w:cs="Arial"/>
                <w:color w:val="000000"/>
                <w:sz w:val="18"/>
                <w:szCs w:val="18"/>
                <w:lang w:eastAsia="en-AU"/>
              </w:rPr>
            </w:pPr>
            <w:r w:rsidRPr="00695E7D">
              <w:rPr>
                <w:rFonts w:eastAsia="Times New Roman" w:cs="Arial"/>
                <w:color w:val="000000"/>
                <w:sz w:val="18"/>
                <w:szCs w:val="18"/>
                <w:lang w:eastAsia="en-AU"/>
              </w:rPr>
              <w:t>672</w:t>
            </w:r>
          </w:p>
        </w:tc>
        <w:tc>
          <w:tcPr>
            <w:tcW w:w="1409" w:type="dxa"/>
            <w:tcBorders>
              <w:top w:val="nil"/>
              <w:left w:val="nil"/>
              <w:bottom w:val="nil"/>
              <w:right w:val="nil"/>
            </w:tcBorders>
            <w:shd w:val="clear" w:color="000000" w:fill="C7E4F2"/>
            <w:noWrap/>
            <w:vAlign w:val="center"/>
            <w:hideMark/>
          </w:tcPr>
          <w:p w14:paraId="4D00FDD7" w14:textId="77777777" w:rsidR="00C37708" w:rsidRPr="00695E7D" w:rsidRDefault="00C37708" w:rsidP="00B414AC">
            <w:pPr>
              <w:ind w:right="460"/>
              <w:jc w:val="right"/>
              <w:rPr>
                <w:rFonts w:eastAsia="Times New Roman" w:cs="Arial"/>
                <w:b/>
                <w:bCs/>
                <w:color w:val="000000"/>
                <w:sz w:val="18"/>
                <w:szCs w:val="18"/>
                <w:lang w:eastAsia="en-AU"/>
              </w:rPr>
            </w:pPr>
            <w:r w:rsidRPr="00695E7D">
              <w:rPr>
                <w:rFonts w:eastAsia="Times New Roman" w:cs="Arial"/>
                <w:b/>
                <w:bCs/>
                <w:color w:val="000000"/>
                <w:sz w:val="18"/>
                <w:szCs w:val="18"/>
                <w:lang w:eastAsia="en-AU"/>
              </w:rPr>
              <w:t>120</w:t>
            </w:r>
          </w:p>
        </w:tc>
      </w:tr>
      <w:tr w:rsidR="00C37708" w:rsidRPr="00695E7D" w14:paraId="5EF6A4A7" w14:textId="77777777" w:rsidTr="00B414AC">
        <w:trPr>
          <w:trHeight w:val="293"/>
        </w:trPr>
        <w:tc>
          <w:tcPr>
            <w:tcW w:w="2296" w:type="dxa"/>
            <w:tcBorders>
              <w:top w:val="nil"/>
              <w:left w:val="nil"/>
              <w:bottom w:val="single" w:sz="8" w:space="0" w:color="1F688D"/>
              <w:right w:val="nil"/>
            </w:tcBorders>
            <w:shd w:val="clear" w:color="auto" w:fill="auto"/>
            <w:noWrap/>
            <w:vAlign w:val="center"/>
            <w:hideMark/>
          </w:tcPr>
          <w:p w14:paraId="1F88FD5F" w14:textId="77777777" w:rsidR="00C37708" w:rsidRPr="00695E7D" w:rsidRDefault="00C37708" w:rsidP="00C37708">
            <w:pPr>
              <w:ind w:firstLineChars="200" w:firstLine="360"/>
              <w:rPr>
                <w:rFonts w:eastAsia="Times New Roman" w:cs="Arial"/>
                <w:color w:val="000000"/>
                <w:sz w:val="18"/>
                <w:szCs w:val="18"/>
                <w:lang w:eastAsia="en-AU"/>
              </w:rPr>
            </w:pPr>
            <w:r w:rsidRPr="00695E7D">
              <w:rPr>
                <w:rFonts w:eastAsia="Times New Roman" w:cs="Arial"/>
                <w:color w:val="000000"/>
                <w:sz w:val="18"/>
                <w:szCs w:val="18"/>
                <w:lang w:eastAsia="en-AU"/>
              </w:rPr>
              <w:t> </w:t>
            </w:r>
          </w:p>
        </w:tc>
        <w:tc>
          <w:tcPr>
            <w:tcW w:w="2017" w:type="dxa"/>
            <w:tcBorders>
              <w:top w:val="nil"/>
              <w:left w:val="nil"/>
              <w:bottom w:val="single" w:sz="8" w:space="0" w:color="1F688D"/>
              <w:right w:val="nil"/>
            </w:tcBorders>
            <w:shd w:val="clear" w:color="auto" w:fill="auto"/>
            <w:noWrap/>
            <w:vAlign w:val="center"/>
            <w:hideMark/>
          </w:tcPr>
          <w:p w14:paraId="656CEC3E" w14:textId="77777777" w:rsidR="00C37708" w:rsidRPr="00695E7D" w:rsidRDefault="00C37708" w:rsidP="00C37708">
            <w:pPr>
              <w:jc w:val="center"/>
              <w:rPr>
                <w:rFonts w:eastAsia="Times New Roman" w:cs="Arial"/>
                <w:color w:val="000000"/>
                <w:sz w:val="18"/>
                <w:szCs w:val="18"/>
                <w:lang w:eastAsia="en-AU"/>
              </w:rPr>
            </w:pPr>
            <w:r w:rsidRPr="00695E7D">
              <w:rPr>
                <w:rFonts w:eastAsia="Times New Roman" w:cs="Arial"/>
                <w:color w:val="000000"/>
                <w:sz w:val="18"/>
                <w:szCs w:val="18"/>
                <w:lang w:eastAsia="en-AU"/>
              </w:rPr>
              <w:t>No</w:t>
            </w:r>
          </w:p>
        </w:tc>
        <w:tc>
          <w:tcPr>
            <w:tcW w:w="1649" w:type="dxa"/>
            <w:tcBorders>
              <w:top w:val="nil"/>
              <w:left w:val="nil"/>
              <w:bottom w:val="single" w:sz="8" w:space="0" w:color="1F688D"/>
              <w:right w:val="nil"/>
            </w:tcBorders>
            <w:shd w:val="clear" w:color="auto" w:fill="auto"/>
            <w:noWrap/>
            <w:vAlign w:val="center"/>
            <w:hideMark/>
          </w:tcPr>
          <w:p w14:paraId="1EAFF259" w14:textId="77777777" w:rsidR="00C37708" w:rsidRPr="00695E7D" w:rsidRDefault="00C37708" w:rsidP="00B414AC">
            <w:pPr>
              <w:ind w:right="467"/>
              <w:jc w:val="right"/>
              <w:rPr>
                <w:rFonts w:eastAsia="Times New Roman" w:cs="Arial"/>
                <w:color w:val="FF0000"/>
                <w:sz w:val="18"/>
                <w:szCs w:val="18"/>
                <w:lang w:eastAsia="en-AU"/>
              </w:rPr>
            </w:pPr>
            <w:r w:rsidRPr="00695E7D">
              <w:rPr>
                <w:rFonts w:eastAsia="Times New Roman" w:cs="Arial"/>
                <w:color w:val="FF0000"/>
                <w:sz w:val="18"/>
                <w:szCs w:val="18"/>
                <w:lang w:eastAsia="en-AU"/>
              </w:rPr>
              <w:t>75</w:t>
            </w:r>
          </w:p>
        </w:tc>
        <w:tc>
          <w:tcPr>
            <w:tcW w:w="1409" w:type="dxa"/>
            <w:tcBorders>
              <w:top w:val="nil"/>
              <w:left w:val="nil"/>
              <w:bottom w:val="single" w:sz="8" w:space="0" w:color="1F688D"/>
              <w:right w:val="nil"/>
            </w:tcBorders>
            <w:shd w:val="clear" w:color="auto" w:fill="auto"/>
            <w:noWrap/>
            <w:vAlign w:val="center"/>
            <w:hideMark/>
          </w:tcPr>
          <w:p w14:paraId="5EF1026B" w14:textId="77777777" w:rsidR="00C37708" w:rsidRPr="00695E7D" w:rsidRDefault="00C37708" w:rsidP="00B414AC">
            <w:pPr>
              <w:ind w:right="460"/>
              <w:jc w:val="right"/>
              <w:rPr>
                <w:rFonts w:eastAsia="Times New Roman" w:cs="Arial"/>
                <w:color w:val="000000"/>
                <w:sz w:val="18"/>
                <w:szCs w:val="18"/>
                <w:lang w:eastAsia="en-AU"/>
              </w:rPr>
            </w:pPr>
            <w:r w:rsidRPr="00695E7D">
              <w:rPr>
                <w:rFonts w:eastAsia="Times New Roman" w:cs="Arial"/>
                <w:color w:val="000000"/>
                <w:sz w:val="18"/>
                <w:szCs w:val="18"/>
                <w:lang w:eastAsia="en-AU"/>
              </w:rPr>
              <w:t>101</w:t>
            </w:r>
          </w:p>
        </w:tc>
      </w:tr>
    </w:tbl>
    <w:p w14:paraId="111951F9" w14:textId="7ACC1EB8" w:rsidR="00A82469" w:rsidRPr="0079799B" w:rsidRDefault="004D7BAD" w:rsidP="00C37708">
      <w:pPr>
        <w:pStyle w:val="Body"/>
        <w:spacing w:before="240"/>
      </w:pPr>
      <w:r>
        <w:t>Table 3.1.</w:t>
      </w:r>
      <w:r w:rsidR="00C60BF1">
        <w:t>3.2</w:t>
      </w:r>
      <w:r>
        <w:t xml:space="preserve"> </w:t>
      </w:r>
      <w:r w:rsidR="00181765">
        <w:t xml:space="preserve">shows participation by number of cycles based on schools </w:t>
      </w:r>
      <w:r w:rsidR="00695E7D">
        <w:t>which</w:t>
      </w:r>
      <w:r w:rsidR="00181765">
        <w:t xml:space="preserve"> participated in Cycle 4 (and excluding new </w:t>
      </w:r>
      <w:r w:rsidR="00BD4922">
        <w:t>schools for Cycle 4).</w:t>
      </w:r>
      <w:r w:rsidR="00C8334F">
        <w:t xml:space="preserve"> </w:t>
      </w:r>
      <w:r w:rsidR="00BD4922">
        <w:t xml:space="preserve">This shows that </w:t>
      </w:r>
      <w:r>
        <w:t>n</w:t>
      </w:r>
      <w:r w:rsidR="00452E0F">
        <w:t>early nine out of ten Government and Catholic schools (90.</w:t>
      </w:r>
      <w:r w:rsidR="00A9006C">
        <w:t>6</w:t>
      </w:r>
      <w:r w:rsidR="00452E0F">
        <w:t xml:space="preserve"> per cent respectively) participated in all four cycles of the AEDC.</w:t>
      </w:r>
      <w:r w:rsidR="00C8334F">
        <w:t xml:space="preserve"> </w:t>
      </w:r>
      <w:r w:rsidR="00F85508">
        <w:t xml:space="preserve">For </w:t>
      </w:r>
      <w:r w:rsidR="005E683F">
        <w:t>i</w:t>
      </w:r>
      <w:r w:rsidR="00452E0F">
        <w:t>ndependent sector schools</w:t>
      </w:r>
      <w:r w:rsidR="00F85508">
        <w:t>, this figure is around two thirds (6</w:t>
      </w:r>
      <w:r w:rsidR="00A9006C">
        <w:t>5</w:t>
      </w:r>
      <w:r w:rsidR="00F85508">
        <w:t>.</w:t>
      </w:r>
      <w:r w:rsidR="00A9006C">
        <w:t>4</w:t>
      </w:r>
      <w:r w:rsidR="00F85508">
        <w:t xml:space="preserve"> per cent). </w:t>
      </w:r>
      <w:r w:rsidR="00A82469" w:rsidRPr="0079799B">
        <w:t>This could be interpreted as a sign of stability in the school frame, and ongoing commitment to participation in the AEDC, particularly from schools in the Government and Catholic sectors.</w:t>
      </w:r>
    </w:p>
    <w:p w14:paraId="136A6DCA" w14:textId="41B28B01" w:rsidR="00A82469" w:rsidRPr="003579D5" w:rsidRDefault="00A82469" w:rsidP="00A82469">
      <w:pPr>
        <w:pStyle w:val="Body"/>
        <w:rPr>
          <w:highlight w:val="yellow"/>
        </w:rPr>
      </w:pPr>
      <w:r w:rsidRPr="00247FDE">
        <w:t xml:space="preserve">A total of </w:t>
      </w:r>
      <w:r w:rsidR="00A9006C">
        <w:t>115</w:t>
      </w:r>
      <w:r w:rsidRPr="00247FDE">
        <w:t xml:space="preserve"> schools did not participate in either Cycles </w:t>
      </w:r>
      <w:r w:rsidR="0079799B" w:rsidRPr="00247FDE">
        <w:t>3</w:t>
      </w:r>
      <w:r w:rsidRPr="00247FDE">
        <w:t xml:space="preserve"> or </w:t>
      </w:r>
      <w:r w:rsidR="0079799B" w:rsidRPr="00247FDE">
        <w:t>4</w:t>
      </w:r>
      <w:r w:rsidRPr="00247FDE">
        <w:t xml:space="preserve">, </w:t>
      </w:r>
      <w:r w:rsidR="00A9006C">
        <w:t xml:space="preserve">mostly </w:t>
      </w:r>
      <w:r w:rsidR="005E683F">
        <w:t>i</w:t>
      </w:r>
      <w:r w:rsidR="00A9006C">
        <w:t>ndependent sector schools (2</w:t>
      </w:r>
      <w:r w:rsidR="0079799B" w:rsidRPr="00247FDE">
        <w:t xml:space="preserve"> from the Government sector, </w:t>
      </w:r>
      <w:r w:rsidR="00A9006C">
        <w:t>12</w:t>
      </w:r>
      <w:r w:rsidR="0079799B" w:rsidRPr="00247FDE">
        <w:t xml:space="preserve"> from the Catholic sector and </w:t>
      </w:r>
      <w:r w:rsidR="00EF6EAB">
        <w:t>1</w:t>
      </w:r>
      <w:r w:rsidR="00A9006C">
        <w:t>01</w:t>
      </w:r>
      <w:r w:rsidR="0079799B" w:rsidRPr="00247FDE">
        <w:t xml:space="preserve"> from the </w:t>
      </w:r>
      <w:r w:rsidR="005E683F">
        <w:t>i</w:t>
      </w:r>
      <w:r w:rsidR="0079799B" w:rsidRPr="00247FDE">
        <w:t>ndependent sector</w:t>
      </w:r>
      <w:r w:rsidR="00A9006C">
        <w:t>)</w:t>
      </w:r>
      <w:r w:rsidRPr="00247FDE">
        <w:t>.</w:t>
      </w:r>
      <w:r w:rsidR="00C8334F">
        <w:t xml:space="preserve"> </w:t>
      </w:r>
      <w:r w:rsidRPr="00315AF4">
        <w:t>In the absence of mandatory school participation, it is not clear how such schools might be best engaged in the AEDC.</w:t>
      </w:r>
      <w:r w:rsidR="00C8334F">
        <w:t xml:space="preserve"> </w:t>
      </w:r>
      <w:r w:rsidRPr="00315AF4">
        <w:t>Tailored communications</w:t>
      </w:r>
      <w:r w:rsidR="00684388">
        <w:t xml:space="preserve">, or </w:t>
      </w:r>
      <w:r w:rsidRPr="00315AF4">
        <w:t>other ‘special treatment’ for such schools may be worthy of consideration for the next cycle.</w:t>
      </w:r>
    </w:p>
    <w:p w14:paraId="292BE68D" w14:textId="7A2589C1" w:rsidR="00BD4922" w:rsidRPr="00DD53B6" w:rsidRDefault="00064774" w:rsidP="00DD53B6">
      <w:pPr>
        <w:pStyle w:val="Caption"/>
      </w:pPr>
      <w:bookmarkStart w:id="237" w:name="_Toc454536872"/>
      <w:bookmarkStart w:id="238" w:name="_Toc455240487"/>
      <w:bookmarkStart w:id="239" w:name="_Toc15408932"/>
      <w:r>
        <w:br w:type="page"/>
      </w:r>
      <w:bookmarkStart w:id="240" w:name="_Toc20667446"/>
      <w:bookmarkEnd w:id="237"/>
      <w:bookmarkEnd w:id="238"/>
      <w:bookmarkEnd w:id="239"/>
      <w:r w:rsidR="00BD4922" w:rsidRPr="00181765">
        <w:lastRenderedPageBreak/>
        <w:t>Table 3.1.</w:t>
      </w:r>
      <w:r w:rsidR="00C60BF1">
        <w:t>3.2</w:t>
      </w:r>
      <w:r w:rsidR="00BD4922" w:rsidRPr="00181765">
        <w:t xml:space="preserve"> </w:t>
      </w:r>
      <w:r w:rsidR="00BD4922" w:rsidRPr="00181765">
        <w:tab/>
      </w:r>
      <w:r w:rsidR="0006697D">
        <w:t>Participation by number of cycles, by sector</w:t>
      </w:r>
      <w:bookmarkEnd w:id="240"/>
      <w:r w:rsidR="0006697D">
        <w:t xml:space="preserve"> </w:t>
      </w:r>
    </w:p>
    <w:tbl>
      <w:tblPr>
        <w:tblW w:w="8337" w:type="dxa"/>
        <w:tblLook w:val="04A0" w:firstRow="1" w:lastRow="0" w:firstColumn="1" w:lastColumn="0" w:noHBand="0" w:noVBand="1"/>
      </w:tblPr>
      <w:tblGrid>
        <w:gridCol w:w="1420"/>
        <w:gridCol w:w="990"/>
        <w:gridCol w:w="784"/>
        <w:gridCol w:w="84"/>
        <w:gridCol w:w="625"/>
        <w:gridCol w:w="880"/>
        <w:gridCol w:w="73"/>
        <w:gridCol w:w="814"/>
        <w:gridCol w:w="980"/>
        <w:gridCol w:w="61"/>
        <w:gridCol w:w="660"/>
        <w:gridCol w:w="953"/>
        <w:gridCol w:w="13"/>
      </w:tblGrid>
      <w:tr w:rsidR="00613251" w:rsidRPr="00613251" w14:paraId="7795BCEE" w14:textId="77777777" w:rsidTr="00B414AC">
        <w:trPr>
          <w:gridAfter w:val="1"/>
          <w:wAfter w:w="13" w:type="dxa"/>
          <w:trHeight w:val="300"/>
        </w:trPr>
        <w:tc>
          <w:tcPr>
            <w:tcW w:w="1420" w:type="dxa"/>
            <w:vMerge w:val="restart"/>
            <w:tcBorders>
              <w:top w:val="nil"/>
              <w:left w:val="nil"/>
              <w:bottom w:val="nil"/>
              <w:right w:val="nil"/>
            </w:tcBorders>
            <w:shd w:val="clear" w:color="000000" w:fill="1F688D"/>
            <w:vAlign w:val="center"/>
            <w:hideMark/>
          </w:tcPr>
          <w:p w14:paraId="60CE0392"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 </w:t>
            </w:r>
          </w:p>
        </w:tc>
        <w:tc>
          <w:tcPr>
            <w:tcW w:w="6904" w:type="dxa"/>
            <w:gridSpan w:val="11"/>
            <w:tcBorders>
              <w:top w:val="nil"/>
              <w:left w:val="nil"/>
              <w:bottom w:val="nil"/>
              <w:right w:val="nil"/>
            </w:tcBorders>
            <w:shd w:val="clear" w:color="000000" w:fill="1F688D"/>
            <w:vAlign w:val="center"/>
            <w:hideMark/>
          </w:tcPr>
          <w:p w14:paraId="5A6BE0A3"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 xml:space="preserve">Participation Status - Number of cycles </w:t>
            </w:r>
          </w:p>
        </w:tc>
      </w:tr>
      <w:tr w:rsidR="00613251" w:rsidRPr="00613251" w14:paraId="545E9474" w14:textId="77777777" w:rsidTr="00B414AC">
        <w:trPr>
          <w:gridAfter w:val="1"/>
          <w:wAfter w:w="13" w:type="dxa"/>
          <w:trHeight w:val="300"/>
        </w:trPr>
        <w:tc>
          <w:tcPr>
            <w:tcW w:w="1420" w:type="dxa"/>
            <w:vMerge/>
            <w:tcBorders>
              <w:top w:val="nil"/>
              <w:left w:val="nil"/>
              <w:bottom w:val="nil"/>
              <w:right w:val="nil"/>
            </w:tcBorders>
            <w:vAlign w:val="center"/>
            <w:hideMark/>
          </w:tcPr>
          <w:p w14:paraId="467DEFFF" w14:textId="77777777" w:rsidR="00613251" w:rsidRPr="00613251" w:rsidRDefault="00613251" w:rsidP="00613251">
            <w:pPr>
              <w:rPr>
                <w:rFonts w:eastAsia="Times New Roman" w:cs="Arial"/>
                <w:b/>
                <w:bCs/>
                <w:color w:val="FFFFFF"/>
                <w:sz w:val="18"/>
                <w:szCs w:val="18"/>
                <w:lang w:eastAsia="en-AU"/>
              </w:rPr>
            </w:pPr>
          </w:p>
        </w:tc>
        <w:tc>
          <w:tcPr>
            <w:tcW w:w="1858" w:type="dxa"/>
            <w:gridSpan w:val="3"/>
            <w:tcBorders>
              <w:top w:val="nil"/>
              <w:left w:val="nil"/>
              <w:bottom w:val="nil"/>
              <w:right w:val="nil"/>
            </w:tcBorders>
            <w:shd w:val="clear" w:color="000000" w:fill="1F688D"/>
            <w:vAlign w:val="center"/>
            <w:hideMark/>
          </w:tcPr>
          <w:p w14:paraId="686CD516"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1 cycle only</w:t>
            </w:r>
          </w:p>
        </w:tc>
        <w:tc>
          <w:tcPr>
            <w:tcW w:w="1578" w:type="dxa"/>
            <w:gridSpan w:val="3"/>
            <w:tcBorders>
              <w:top w:val="nil"/>
              <w:left w:val="nil"/>
              <w:bottom w:val="nil"/>
              <w:right w:val="nil"/>
            </w:tcBorders>
            <w:shd w:val="clear" w:color="000000" w:fill="1F688D"/>
            <w:vAlign w:val="center"/>
            <w:hideMark/>
          </w:tcPr>
          <w:p w14:paraId="3237A9D3"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Any 2 cycles</w:t>
            </w:r>
          </w:p>
        </w:tc>
        <w:tc>
          <w:tcPr>
            <w:tcW w:w="1855" w:type="dxa"/>
            <w:gridSpan w:val="3"/>
            <w:tcBorders>
              <w:top w:val="nil"/>
              <w:left w:val="nil"/>
              <w:bottom w:val="nil"/>
              <w:right w:val="nil"/>
            </w:tcBorders>
            <w:shd w:val="clear" w:color="000000" w:fill="1F688D"/>
            <w:vAlign w:val="center"/>
            <w:hideMark/>
          </w:tcPr>
          <w:p w14:paraId="1C7ACEA8"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Any 3 cycles</w:t>
            </w:r>
          </w:p>
        </w:tc>
        <w:tc>
          <w:tcPr>
            <w:tcW w:w="1613" w:type="dxa"/>
            <w:gridSpan w:val="2"/>
            <w:tcBorders>
              <w:top w:val="nil"/>
              <w:left w:val="nil"/>
              <w:bottom w:val="nil"/>
              <w:right w:val="nil"/>
            </w:tcBorders>
            <w:shd w:val="clear" w:color="000000" w:fill="1F688D"/>
            <w:vAlign w:val="center"/>
            <w:hideMark/>
          </w:tcPr>
          <w:p w14:paraId="2E56D60E"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 xml:space="preserve">All 4 cycles </w:t>
            </w:r>
          </w:p>
        </w:tc>
      </w:tr>
      <w:tr w:rsidR="00613251" w:rsidRPr="00613251" w14:paraId="66FD8F28" w14:textId="77777777" w:rsidTr="00B414AC">
        <w:trPr>
          <w:trHeight w:val="300"/>
        </w:trPr>
        <w:tc>
          <w:tcPr>
            <w:tcW w:w="1420" w:type="dxa"/>
            <w:tcBorders>
              <w:top w:val="nil"/>
              <w:left w:val="nil"/>
              <w:bottom w:val="nil"/>
              <w:right w:val="nil"/>
            </w:tcBorders>
            <w:shd w:val="clear" w:color="000000" w:fill="1F688D"/>
            <w:vAlign w:val="center"/>
            <w:hideMark/>
          </w:tcPr>
          <w:p w14:paraId="4B71F6EA" w14:textId="77777777" w:rsidR="00613251" w:rsidRPr="00613251" w:rsidRDefault="00613251" w:rsidP="00613251">
            <w:pPr>
              <w:ind w:firstLineChars="100" w:firstLine="181"/>
              <w:rPr>
                <w:rFonts w:eastAsia="Times New Roman" w:cs="Arial"/>
                <w:b/>
                <w:bCs/>
                <w:color w:val="FFFFFF"/>
                <w:sz w:val="18"/>
                <w:szCs w:val="18"/>
                <w:lang w:eastAsia="en-AU"/>
              </w:rPr>
            </w:pPr>
            <w:r w:rsidRPr="00613251">
              <w:rPr>
                <w:rFonts w:eastAsia="Times New Roman" w:cs="Arial"/>
                <w:b/>
                <w:bCs/>
                <w:color w:val="FFFFFF"/>
                <w:sz w:val="18"/>
                <w:szCs w:val="18"/>
                <w:lang w:eastAsia="en-AU"/>
              </w:rPr>
              <w:t>Sector</w:t>
            </w:r>
          </w:p>
        </w:tc>
        <w:tc>
          <w:tcPr>
            <w:tcW w:w="990" w:type="dxa"/>
            <w:tcBorders>
              <w:top w:val="nil"/>
              <w:left w:val="nil"/>
              <w:bottom w:val="nil"/>
              <w:right w:val="nil"/>
            </w:tcBorders>
            <w:shd w:val="clear" w:color="000000" w:fill="1F688D"/>
            <w:vAlign w:val="center"/>
            <w:hideMark/>
          </w:tcPr>
          <w:p w14:paraId="6E1A4180"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n</w:t>
            </w:r>
          </w:p>
        </w:tc>
        <w:tc>
          <w:tcPr>
            <w:tcW w:w="784" w:type="dxa"/>
            <w:tcBorders>
              <w:top w:val="nil"/>
              <w:left w:val="nil"/>
              <w:bottom w:val="nil"/>
              <w:right w:val="nil"/>
            </w:tcBorders>
            <w:shd w:val="clear" w:color="000000" w:fill="1F688D"/>
            <w:vAlign w:val="center"/>
            <w:hideMark/>
          </w:tcPr>
          <w:p w14:paraId="004FCB2F"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w:t>
            </w:r>
          </w:p>
        </w:tc>
        <w:tc>
          <w:tcPr>
            <w:tcW w:w="709" w:type="dxa"/>
            <w:gridSpan w:val="2"/>
            <w:tcBorders>
              <w:top w:val="nil"/>
              <w:left w:val="nil"/>
              <w:bottom w:val="nil"/>
              <w:right w:val="nil"/>
            </w:tcBorders>
            <w:shd w:val="clear" w:color="000000" w:fill="1F688D"/>
            <w:vAlign w:val="center"/>
            <w:hideMark/>
          </w:tcPr>
          <w:p w14:paraId="10326AF9"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n</w:t>
            </w:r>
          </w:p>
        </w:tc>
        <w:tc>
          <w:tcPr>
            <w:tcW w:w="880" w:type="dxa"/>
            <w:tcBorders>
              <w:top w:val="nil"/>
              <w:left w:val="nil"/>
              <w:bottom w:val="nil"/>
              <w:right w:val="nil"/>
            </w:tcBorders>
            <w:shd w:val="clear" w:color="000000" w:fill="1F688D"/>
            <w:vAlign w:val="center"/>
            <w:hideMark/>
          </w:tcPr>
          <w:p w14:paraId="793E7BF7"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w:t>
            </w:r>
          </w:p>
        </w:tc>
        <w:tc>
          <w:tcPr>
            <w:tcW w:w="887" w:type="dxa"/>
            <w:gridSpan w:val="2"/>
            <w:tcBorders>
              <w:top w:val="nil"/>
              <w:left w:val="nil"/>
              <w:bottom w:val="nil"/>
              <w:right w:val="nil"/>
            </w:tcBorders>
            <w:shd w:val="clear" w:color="000000" w:fill="1F688D"/>
            <w:vAlign w:val="center"/>
            <w:hideMark/>
          </w:tcPr>
          <w:p w14:paraId="6D26B310"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n</w:t>
            </w:r>
          </w:p>
        </w:tc>
        <w:tc>
          <w:tcPr>
            <w:tcW w:w="980" w:type="dxa"/>
            <w:tcBorders>
              <w:top w:val="nil"/>
              <w:left w:val="nil"/>
              <w:bottom w:val="nil"/>
              <w:right w:val="nil"/>
            </w:tcBorders>
            <w:shd w:val="clear" w:color="000000" w:fill="1F688D"/>
            <w:vAlign w:val="center"/>
            <w:hideMark/>
          </w:tcPr>
          <w:p w14:paraId="00B0544B"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w:t>
            </w:r>
          </w:p>
        </w:tc>
        <w:tc>
          <w:tcPr>
            <w:tcW w:w="721" w:type="dxa"/>
            <w:gridSpan w:val="2"/>
            <w:tcBorders>
              <w:top w:val="nil"/>
              <w:left w:val="nil"/>
              <w:bottom w:val="nil"/>
              <w:right w:val="nil"/>
            </w:tcBorders>
            <w:shd w:val="clear" w:color="000000" w:fill="1F688D"/>
            <w:vAlign w:val="center"/>
            <w:hideMark/>
          </w:tcPr>
          <w:p w14:paraId="079E6EE2"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n</w:t>
            </w:r>
          </w:p>
        </w:tc>
        <w:tc>
          <w:tcPr>
            <w:tcW w:w="966" w:type="dxa"/>
            <w:gridSpan w:val="2"/>
            <w:tcBorders>
              <w:top w:val="nil"/>
              <w:left w:val="nil"/>
              <w:bottom w:val="nil"/>
              <w:right w:val="nil"/>
            </w:tcBorders>
            <w:shd w:val="clear" w:color="000000" w:fill="1F688D"/>
            <w:vAlign w:val="center"/>
            <w:hideMark/>
          </w:tcPr>
          <w:p w14:paraId="641078F7" w14:textId="77777777" w:rsidR="00613251" w:rsidRPr="00613251" w:rsidRDefault="00613251" w:rsidP="00613251">
            <w:pPr>
              <w:jc w:val="center"/>
              <w:rPr>
                <w:rFonts w:eastAsia="Times New Roman" w:cs="Arial"/>
                <w:b/>
                <w:bCs/>
                <w:color w:val="FFFFFF"/>
                <w:sz w:val="18"/>
                <w:szCs w:val="18"/>
                <w:lang w:eastAsia="en-AU"/>
              </w:rPr>
            </w:pPr>
            <w:r w:rsidRPr="00613251">
              <w:rPr>
                <w:rFonts w:eastAsia="Times New Roman" w:cs="Arial"/>
                <w:b/>
                <w:bCs/>
                <w:color w:val="FFFFFF"/>
                <w:sz w:val="18"/>
                <w:szCs w:val="18"/>
                <w:lang w:eastAsia="en-AU"/>
              </w:rPr>
              <w:t>%</w:t>
            </w:r>
          </w:p>
        </w:tc>
      </w:tr>
      <w:tr w:rsidR="00613251" w:rsidRPr="00613251" w14:paraId="3B691013" w14:textId="77777777" w:rsidTr="00B414AC">
        <w:trPr>
          <w:trHeight w:val="300"/>
        </w:trPr>
        <w:tc>
          <w:tcPr>
            <w:tcW w:w="1420" w:type="dxa"/>
            <w:tcBorders>
              <w:top w:val="nil"/>
              <w:left w:val="nil"/>
              <w:bottom w:val="nil"/>
              <w:right w:val="nil"/>
            </w:tcBorders>
            <w:shd w:val="clear" w:color="000000" w:fill="C7E4F2"/>
            <w:noWrap/>
            <w:vAlign w:val="center"/>
            <w:hideMark/>
          </w:tcPr>
          <w:p w14:paraId="2869D796" w14:textId="77777777" w:rsidR="00613251" w:rsidRPr="00613251" w:rsidRDefault="00613251" w:rsidP="00613251">
            <w:pPr>
              <w:ind w:firstLineChars="100" w:firstLine="180"/>
              <w:rPr>
                <w:rFonts w:eastAsia="Times New Roman" w:cs="Arial"/>
                <w:color w:val="000000"/>
                <w:sz w:val="18"/>
                <w:szCs w:val="18"/>
                <w:lang w:eastAsia="en-AU"/>
              </w:rPr>
            </w:pPr>
            <w:r w:rsidRPr="00613251">
              <w:rPr>
                <w:rFonts w:eastAsia="Times New Roman" w:cs="Arial"/>
                <w:color w:val="000000"/>
                <w:sz w:val="18"/>
                <w:szCs w:val="18"/>
                <w:lang w:eastAsia="en-AU"/>
              </w:rPr>
              <w:t>National</w:t>
            </w:r>
          </w:p>
        </w:tc>
        <w:tc>
          <w:tcPr>
            <w:tcW w:w="990" w:type="dxa"/>
            <w:tcBorders>
              <w:top w:val="nil"/>
              <w:left w:val="nil"/>
              <w:bottom w:val="nil"/>
              <w:right w:val="nil"/>
            </w:tcBorders>
            <w:shd w:val="clear" w:color="000000" w:fill="C7E4F2"/>
            <w:noWrap/>
            <w:vAlign w:val="center"/>
            <w:hideMark/>
          </w:tcPr>
          <w:p w14:paraId="7F80581A" w14:textId="77777777" w:rsidR="00613251" w:rsidRPr="00613251" w:rsidRDefault="00613251" w:rsidP="00B414AC">
            <w:pPr>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106</w:t>
            </w:r>
          </w:p>
        </w:tc>
        <w:tc>
          <w:tcPr>
            <w:tcW w:w="784" w:type="dxa"/>
            <w:tcBorders>
              <w:top w:val="nil"/>
              <w:left w:val="nil"/>
              <w:bottom w:val="nil"/>
              <w:right w:val="nil"/>
            </w:tcBorders>
            <w:shd w:val="clear" w:color="000000" w:fill="C7E4F2"/>
            <w:noWrap/>
            <w:vAlign w:val="center"/>
            <w:hideMark/>
          </w:tcPr>
          <w:p w14:paraId="79C0C9A3" w14:textId="77777777" w:rsidR="00613251" w:rsidRPr="00613251" w:rsidRDefault="00613251" w:rsidP="00B414AC">
            <w:pPr>
              <w:tabs>
                <w:tab w:val="left" w:pos="0"/>
              </w:tabs>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1.4</w:t>
            </w:r>
          </w:p>
        </w:tc>
        <w:tc>
          <w:tcPr>
            <w:tcW w:w="709" w:type="dxa"/>
            <w:gridSpan w:val="2"/>
            <w:tcBorders>
              <w:top w:val="nil"/>
              <w:left w:val="nil"/>
              <w:bottom w:val="nil"/>
              <w:right w:val="nil"/>
            </w:tcBorders>
            <w:shd w:val="clear" w:color="000000" w:fill="C7E4F2"/>
            <w:noWrap/>
            <w:vAlign w:val="center"/>
            <w:hideMark/>
          </w:tcPr>
          <w:p w14:paraId="74047D81" w14:textId="77777777" w:rsidR="00613251" w:rsidRPr="00613251" w:rsidRDefault="00613251" w:rsidP="00B414AC">
            <w:pPr>
              <w:tabs>
                <w:tab w:val="left" w:pos="0"/>
              </w:tabs>
              <w:ind w:right="96"/>
              <w:jc w:val="right"/>
              <w:rPr>
                <w:rFonts w:eastAsia="Times New Roman" w:cs="Arial"/>
                <w:color w:val="000000"/>
                <w:sz w:val="18"/>
                <w:szCs w:val="18"/>
                <w:lang w:eastAsia="en-AU"/>
              </w:rPr>
            </w:pPr>
            <w:r w:rsidRPr="00613251">
              <w:rPr>
                <w:rFonts w:eastAsia="Times New Roman" w:cs="Arial"/>
                <w:color w:val="000000"/>
                <w:sz w:val="18"/>
                <w:szCs w:val="18"/>
                <w:lang w:eastAsia="en-AU"/>
              </w:rPr>
              <w:t>277</w:t>
            </w:r>
          </w:p>
        </w:tc>
        <w:tc>
          <w:tcPr>
            <w:tcW w:w="880" w:type="dxa"/>
            <w:tcBorders>
              <w:top w:val="nil"/>
              <w:left w:val="nil"/>
              <w:bottom w:val="nil"/>
              <w:right w:val="nil"/>
            </w:tcBorders>
            <w:shd w:val="clear" w:color="000000" w:fill="C7E4F2"/>
            <w:noWrap/>
            <w:vAlign w:val="center"/>
            <w:hideMark/>
          </w:tcPr>
          <w:p w14:paraId="6B4FB17A"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3.7</w:t>
            </w:r>
          </w:p>
        </w:tc>
        <w:tc>
          <w:tcPr>
            <w:tcW w:w="887" w:type="dxa"/>
            <w:gridSpan w:val="2"/>
            <w:tcBorders>
              <w:top w:val="nil"/>
              <w:left w:val="nil"/>
              <w:bottom w:val="nil"/>
              <w:right w:val="nil"/>
            </w:tcBorders>
            <w:shd w:val="clear" w:color="000000" w:fill="C7E4F2"/>
            <w:noWrap/>
            <w:vAlign w:val="center"/>
            <w:hideMark/>
          </w:tcPr>
          <w:p w14:paraId="6B5879A6" w14:textId="77777777" w:rsidR="00613251" w:rsidRPr="00613251" w:rsidRDefault="00613251" w:rsidP="00B414AC">
            <w:pPr>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502</w:t>
            </w:r>
          </w:p>
        </w:tc>
        <w:tc>
          <w:tcPr>
            <w:tcW w:w="980" w:type="dxa"/>
            <w:tcBorders>
              <w:top w:val="nil"/>
              <w:left w:val="nil"/>
              <w:bottom w:val="nil"/>
              <w:right w:val="nil"/>
            </w:tcBorders>
            <w:shd w:val="clear" w:color="000000" w:fill="C7E4F2"/>
            <w:noWrap/>
            <w:vAlign w:val="center"/>
            <w:hideMark/>
          </w:tcPr>
          <w:p w14:paraId="3C3FB789"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6.7</w:t>
            </w:r>
          </w:p>
        </w:tc>
        <w:tc>
          <w:tcPr>
            <w:tcW w:w="721" w:type="dxa"/>
            <w:gridSpan w:val="2"/>
            <w:tcBorders>
              <w:top w:val="nil"/>
              <w:left w:val="nil"/>
              <w:bottom w:val="nil"/>
              <w:right w:val="nil"/>
            </w:tcBorders>
            <w:shd w:val="clear" w:color="000000" w:fill="C7E4F2"/>
            <w:noWrap/>
            <w:vAlign w:val="center"/>
            <w:hideMark/>
          </w:tcPr>
          <w:p w14:paraId="7370E1B3" w14:textId="77777777" w:rsidR="00613251" w:rsidRPr="00613251" w:rsidRDefault="00613251" w:rsidP="00B414AC">
            <w:pPr>
              <w:ind w:right="35"/>
              <w:jc w:val="right"/>
              <w:rPr>
                <w:rFonts w:eastAsia="Times New Roman" w:cs="Arial"/>
                <w:color w:val="000000"/>
                <w:sz w:val="18"/>
                <w:szCs w:val="18"/>
                <w:lang w:eastAsia="en-AU"/>
              </w:rPr>
            </w:pPr>
            <w:r w:rsidRPr="00613251">
              <w:rPr>
                <w:rFonts w:eastAsia="Times New Roman" w:cs="Arial"/>
                <w:color w:val="000000"/>
                <w:sz w:val="18"/>
                <w:szCs w:val="18"/>
                <w:lang w:eastAsia="en-AU"/>
              </w:rPr>
              <w:t>6,549</w:t>
            </w:r>
          </w:p>
        </w:tc>
        <w:tc>
          <w:tcPr>
            <w:tcW w:w="966" w:type="dxa"/>
            <w:gridSpan w:val="2"/>
            <w:tcBorders>
              <w:top w:val="nil"/>
              <w:left w:val="nil"/>
              <w:bottom w:val="nil"/>
              <w:right w:val="nil"/>
            </w:tcBorders>
            <w:shd w:val="clear" w:color="000000" w:fill="C7E4F2"/>
            <w:noWrap/>
            <w:vAlign w:val="center"/>
            <w:hideMark/>
          </w:tcPr>
          <w:p w14:paraId="4C8F958D"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87.9</w:t>
            </w:r>
          </w:p>
        </w:tc>
      </w:tr>
      <w:tr w:rsidR="00613251" w:rsidRPr="00613251" w14:paraId="68CA3FCD" w14:textId="77777777" w:rsidTr="00B414AC">
        <w:trPr>
          <w:trHeight w:val="300"/>
        </w:trPr>
        <w:tc>
          <w:tcPr>
            <w:tcW w:w="1420" w:type="dxa"/>
            <w:tcBorders>
              <w:top w:val="nil"/>
              <w:left w:val="nil"/>
              <w:bottom w:val="nil"/>
              <w:right w:val="nil"/>
            </w:tcBorders>
            <w:shd w:val="clear" w:color="auto" w:fill="auto"/>
            <w:noWrap/>
            <w:vAlign w:val="center"/>
            <w:hideMark/>
          </w:tcPr>
          <w:p w14:paraId="489A782D" w14:textId="3853B01E" w:rsidR="00613251" w:rsidRPr="00613251" w:rsidRDefault="00613251" w:rsidP="00613251">
            <w:pPr>
              <w:ind w:firstLineChars="100" w:firstLine="180"/>
              <w:rPr>
                <w:rFonts w:eastAsia="Times New Roman" w:cs="Arial"/>
                <w:color w:val="000000"/>
                <w:sz w:val="18"/>
                <w:szCs w:val="18"/>
                <w:lang w:eastAsia="en-AU"/>
              </w:rPr>
            </w:pPr>
            <w:r w:rsidRPr="00613251">
              <w:rPr>
                <w:rFonts w:eastAsia="Times New Roman" w:cs="Arial"/>
                <w:color w:val="000000"/>
                <w:sz w:val="18"/>
                <w:szCs w:val="18"/>
                <w:lang w:eastAsia="en-AU"/>
              </w:rPr>
              <w:t>Gov</w:t>
            </w:r>
            <w:r>
              <w:rPr>
                <w:rFonts w:eastAsia="Times New Roman" w:cs="Arial"/>
                <w:color w:val="000000"/>
                <w:sz w:val="18"/>
                <w:szCs w:val="18"/>
                <w:lang w:eastAsia="en-AU"/>
              </w:rPr>
              <w:t>ernment</w:t>
            </w:r>
          </w:p>
        </w:tc>
        <w:tc>
          <w:tcPr>
            <w:tcW w:w="990" w:type="dxa"/>
            <w:tcBorders>
              <w:top w:val="nil"/>
              <w:left w:val="nil"/>
              <w:bottom w:val="nil"/>
              <w:right w:val="nil"/>
            </w:tcBorders>
            <w:shd w:val="clear" w:color="auto" w:fill="auto"/>
            <w:noWrap/>
            <w:vAlign w:val="center"/>
            <w:hideMark/>
          </w:tcPr>
          <w:p w14:paraId="690136EE" w14:textId="77777777" w:rsidR="00613251" w:rsidRPr="00613251" w:rsidRDefault="00613251" w:rsidP="00B414AC">
            <w:pPr>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33</w:t>
            </w:r>
          </w:p>
        </w:tc>
        <w:tc>
          <w:tcPr>
            <w:tcW w:w="784" w:type="dxa"/>
            <w:tcBorders>
              <w:top w:val="nil"/>
              <w:left w:val="nil"/>
              <w:bottom w:val="nil"/>
              <w:right w:val="nil"/>
            </w:tcBorders>
            <w:shd w:val="clear" w:color="auto" w:fill="auto"/>
            <w:noWrap/>
            <w:vAlign w:val="center"/>
            <w:hideMark/>
          </w:tcPr>
          <w:p w14:paraId="6EA52778" w14:textId="77777777" w:rsidR="00613251" w:rsidRPr="00613251" w:rsidRDefault="00613251" w:rsidP="00B414AC">
            <w:pPr>
              <w:tabs>
                <w:tab w:val="left" w:pos="595"/>
              </w:tabs>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0.6</w:t>
            </w:r>
          </w:p>
        </w:tc>
        <w:tc>
          <w:tcPr>
            <w:tcW w:w="709" w:type="dxa"/>
            <w:gridSpan w:val="2"/>
            <w:tcBorders>
              <w:top w:val="nil"/>
              <w:left w:val="nil"/>
              <w:bottom w:val="nil"/>
              <w:right w:val="nil"/>
            </w:tcBorders>
            <w:shd w:val="clear" w:color="auto" w:fill="auto"/>
            <w:noWrap/>
            <w:vAlign w:val="center"/>
            <w:hideMark/>
          </w:tcPr>
          <w:p w14:paraId="50E80CB8" w14:textId="77777777" w:rsidR="00613251" w:rsidRPr="00613251" w:rsidRDefault="00613251" w:rsidP="00B414AC">
            <w:pPr>
              <w:tabs>
                <w:tab w:val="left" w:pos="0"/>
              </w:tabs>
              <w:ind w:right="96"/>
              <w:jc w:val="right"/>
              <w:rPr>
                <w:rFonts w:eastAsia="Times New Roman" w:cs="Arial"/>
                <w:color w:val="000000"/>
                <w:sz w:val="18"/>
                <w:szCs w:val="18"/>
                <w:lang w:eastAsia="en-AU"/>
              </w:rPr>
            </w:pPr>
            <w:r w:rsidRPr="00613251">
              <w:rPr>
                <w:rFonts w:eastAsia="Times New Roman" w:cs="Arial"/>
                <w:color w:val="000000"/>
                <w:sz w:val="18"/>
                <w:szCs w:val="18"/>
                <w:lang w:eastAsia="en-AU"/>
              </w:rPr>
              <w:t>164</w:t>
            </w:r>
          </w:p>
        </w:tc>
        <w:tc>
          <w:tcPr>
            <w:tcW w:w="880" w:type="dxa"/>
            <w:tcBorders>
              <w:top w:val="nil"/>
              <w:left w:val="nil"/>
              <w:bottom w:val="nil"/>
              <w:right w:val="nil"/>
            </w:tcBorders>
            <w:shd w:val="clear" w:color="auto" w:fill="auto"/>
            <w:noWrap/>
            <w:vAlign w:val="center"/>
            <w:hideMark/>
          </w:tcPr>
          <w:p w14:paraId="713CDEDC"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3.1</w:t>
            </w:r>
          </w:p>
        </w:tc>
        <w:tc>
          <w:tcPr>
            <w:tcW w:w="887" w:type="dxa"/>
            <w:gridSpan w:val="2"/>
            <w:tcBorders>
              <w:top w:val="nil"/>
              <w:left w:val="nil"/>
              <w:bottom w:val="nil"/>
              <w:right w:val="nil"/>
            </w:tcBorders>
            <w:shd w:val="clear" w:color="auto" w:fill="auto"/>
            <w:noWrap/>
            <w:vAlign w:val="center"/>
            <w:hideMark/>
          </w:tcPr>
          <w:p w14:paraId="473E8CF7" w14:textId="77777777" w:rsidR="00613251" w:rsidRPr="00613251" w:rsidRDefault="00613251" w:rsidP="00B414AC">
            <w:pPr>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298</w:t>
            </w:r>
          </w:p>
        </w:tc>
        <w:tc>
          <w:tcPr>
            <w:tcW w:w="980" w:type="dxa"/>
            <w:tcBorders>
              <w:top w:val="nil"/>
              <w:left w:val="nil"/>
              <w:bottom w:val="nil"/>
              <w:right w:val="nil"/>
            </w:tcBorders>
            <w:shd w:val="clear" w:color="auto" w:fill="auto"/>
            <w:noWrap/>
            <w:vAlign w:val="center"/>
            <w:hideMark/>
          </w:tcPr>
          <w:p w14:paraId="45B2C110"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5.6</w:t>
            </w:r>
          </w:p>
        </w:tc>
        <w:tc>
          <w:tcPr>
            <w:tcW w:w="721" w:type="dxa"/>
            <w:gridSpan w:val="2"/>
            <w:tcBorders>
              <w:top w:val="nil"/>
              <w:left w:val="nil"/>
              <w:bottom w:val="nil"/>
              <w:right w:val="nil"/>
            </w:tcBorders>
            <w:shd w:val="clear" w:color="auto" w:fill="auto"/>
            <w:noWrap/>
            <w:vAlign w:val="center"/>
            <w:hideMark/>
          </w:tcPr>
          <w:p w14:paraId="75A55AC6" w14:textId="77777777" w:rsidR="00613251" w:rsidRPr="00613251" w:rsidRDefault="00613251" w:rsidP="00B414AC">
            <w:pPr>
              <w:ind w:right="35"/>
              <w:jc w:val="right"/>
              <w:rPr>
                <w:rFonts w:eastAsia="Times New Roman" w:cs="Arial"/>
                <w:color w:val="000000"/>
                <w:sz w:val="18"/>
                <w:szCs w:val="18"/>
                <w:lang w:eastAsia="en-AU"/>
              </w:rPr>
            </w:pPr>
            <w:r w:rsidRPr="00613251">
              <w:rPr>
                <w:rFonts w:eastAsia="Times New Roman" w:cs="Arial"/>
                <w:color w:val="000000"/>
                <w:sz w:val="18"/>
                <w:szCs w:val="18"/>
                <w:lang w:eastAsia="en-AU"/>
              </w:rPr>
              <w:t>4,841</w:t>
            </w:r>
          </w:p>
        </w:tc>
        <w:tc>
          <w:tcPr>
            <w:tcW w:w="966" w:type="dxa"/>
            <w:gridSpan w:val="2"/>
            <w:tcBorders>
              <w:top w:val="nil"/>
              <w:left w:val="nil"/>
              <w:bottom w:val="nil"/>
              <w:right w:val="nil"/>
            </w:tcBorders>
            <w:shd w:val="clear" w:color="auto" w:fill="auto"/>
            <w:noWrap/>
            <w:vAlign w:val="center"/>
            <w:hideMark/>
          </w:tcPr>
          <w:p w14:paraId="63986792"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90.6</w:t>
            </w:r>
          </w:p>
        </w:tc>
      </w:tr>
      <w:tr w:rsidR="00613251" w:rsidRPr="00613251" w14:paraId="660C8707" w14:textId="77777777" w:rsidTr="00B414AC">
        <w:trPr>
          <w:trHeight w:val="300"/>
        </w:trPr>
        <w:tc>
          <w:tcPr>
            <w:tcW w:w="1420" w:type="dxa"/>
            <w:tcBorders>
              <w:top w:val="nil"/>
              <w:left w:val="nil"/>
              <w:bottom w:val="nil"/>
              <w:right w:val="nil"/>
            </w:tcBorders>
            <w:shd w:val="clear" w:color="000000" w:fill="C7E4F2"/>
            <w:noWrap/>
            <w:vAlign w:val="center"/>
            <w:hideMark/>
          </w:tcPr>
          <w:p w14:paraId="31FE8DAA" w14:textId="77777777" w:rsidR="00613251" w:rsidRPr="00613251" w:rsidRDefault="00613251" w:rsidP="00613251">
            <w:pPr>
              <w:ind w:firstLineChars="100" w:firstLine="180"/>
              <w:rPr>
                <w:rFonts w:eastAsia="Times New Roman" w:cs="Arial"/>
                <w:color w:val="000000"/>
                <w:sz w:val="18"/>
                <w:szCs w:val="18"/>
                <w:lang w:eastAsia="en-AU"/>
              </w:rPr>
            </w:pPr>
            <w:r w:rsidRPr="00613251">
              <w:rPr>
                <w:rFonts w:eastAsia="Times New Roman" w:cs="Arial"/>
                <w:color w:val="000000"/>
                <w:sz w:val="18"/>
                <w:szCs w:val="18"/>
                <w:lang w:eastAsia="en-AU"/>
              </w:rPr>
              <w:t>Catholic</w:t>
            </w:r>
          </w:p>
        </w:tc>
        <w:tc>
          <w:tcPr>
            <w:tcW w:w="990" w:type="dxa"/>
            <w:tcBorders>
              <w:top w:val="nil"/>
              <w:left w:val="nil"/>
              <w:bottom w:val="nil"/>
              <w:right w:val="nil"/>
            </w:tcBorders>
            <w:shd w:val="clear" w:color="000000" w:fill="C7E4F2"/>
            <w:noWrap/>
            <w:vAlign w:val="center"/>
            <w:hideMark/>
          </w:tcPr>
          <w:p w14:paraId="0D8D85B5" w14:textId="77777777" w:rsidR="00613251" w:rsidRPr="00613251" w:rsidRDefault="00613251" w:rsidP="00B414AC">
            <w:pPr>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14</w:t>
            </w:r>
          </w:p>
        </w:tc>
        <w:tc>
          <w:tcPr>
            <w:tcW w:w="784" w:type="dxa"/>
            <w:tcBorders>
              <w:top w:val="nil"/>
              <w:left w:val="nil"/>
              <w:bottom w:val="nil"/>
              <w:right w:val="nil"/>
            </w:tcBorders>
            <w:shd w:val="clear" w:color="000000" w:fill="C7E4F2"/>
            <w:noWrap/>
            <w:vAlign w:val="center"/>
            <w:hideMark/>
          </w:tcPr>
          <w:p w14:paraId="094F2728" w14:textId="77777777" w:rsidR="00613251" w:rsidRPr="00613251" w:rsidRDefault="00613251" w:rsidP="00B414AC">
            <w:pPr>
              <w:tabs>
                <w:tab w:val="left" w:pos="595"/>
              </w:tabs>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1.1</w:t>
            </w:r>
          </w:p>
        </w:tc>
        <w:tc>
          <w:tcPr>
            <w:tcW w:w="709" w:type="dxa"/>
            <w:gridSpan w:val="2"/>
            <w:tcBorders>
              <w:top w:val="nil"/>
              <w:left w:val="nil"/>
              <w:bottom w:val="nil"/>
              <w:right w:val="nil"/>
            </w:tcBorders>
            <w:shd w:val="clear" w:color="000000" w:fill="C7E4F2"/>
            <w:noWrap/>
            <w:vAlign w:val="center"/>
            <w:hideMark/>
          </w:tcPr>
          <w:p w14:paraId="3C9DD810" w14:textId="77777777" w:rsidR="00613251" w:rsidRPr="00613251" w:rsidRDefault="00613251" w:rsidP="00B414AC">
            <w:pPr>
              <w:tabs>
                <w:tab w:val="left" w:pos="0"/>
              </w:tabs>
              <w:ind w:right="96"/>
              <w:jc w:val="right"/>
              <w:rPr>
                <w:rFonts w:eastAsia="Times New Roman" w:cs="Arial"/>
                <w:color w:val="000000"/>
                <w:sz w:val="18"/>
                <w:szCs w:val="18"/>
                <w:lang w:eastAsia="en-AU"/>
              </w:rPr>
            </w:pPr>
            <w:r w:rsidRPr="00613251">
              <w:rPr>
                <w:rFonts w:eastAsia="Times New Roman" w:cs="Arial"/>
                <w:color w:val="000000"/>
                <w:sz w:val="18"/>
                <w:szCs w:val="18"/>
                <w:lang w:eastAsia="en-AU"/>
              </w:rPr>
              <w:t>38</w:t>
            </w:r>
          </w:p>
        </w:tc>
        <w:tc>
          <w:tcPr>
            <w:tcW w:w="880" w:type="dxa"/>
            <w:tcBorders>
              <w:top w:val="nil"/>
              <w:left w:val="nil"/>
              <w:bottom w:val="nil"/>
              <w:right w:val="nil"/>
            </w:tcBorders>
            <w:shd w:val="clear" w:color="000000" w:fill="C7E4F2"/>
            <w:noWrap/>
            <w:vAlign w:val="center"/>
            <w:hideMark/>
          </w:tcPr>
          <w:p w14:paraId="0E76AFF0"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2.9</w:t>
            </w:r>
          </w:p>
        </w:tc>
        <w:tc>
          <w:tcPr>
            <w:tcW w:w="887" w:type="dxa"/>
            <w:gridSpan w:val="2"/>
            <w:tcBorders>
              <w:top w:val="nil"/>
              <w:left w:val="nil"/>
              <w:bottom w:val="nil"/>
              <w:right w:val="nil"/>
            </w:tcBorders>
            <w:shd w:val="clear" w:color="000000" w:fill="C7E4F2"/>
            <w:noWrap/>
            <w:vAlign w:val="center"/>
            <w:hideMark/>
          </w:tcPr>
          <w:p w14:paraId="7A4840A8" w14:textId="77777777" w:rsidR="00613251" w:rsidRPr="00613251" w:rsidRDefault="00613251" w:rsidP="00B414AC">
            <w:pPr>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69</w:t>
            </w:r>
          </w:p>
        </w:tc>
        <w:tc>
          <w:tcPr>
            <w:tcW w:w="980" w:type="dxa"/>
            <w:tcBorders>
              <w:top w:val="nil"/>
              <w:left w:val="nil"/>
              <w:bottom w:val="nil"/>
              <w:right w:val="nil"/>
            </w:tcBorders>
            <w:shd w:val="clear" w:color="000000" w:fill="C7E4F2"/>
            <w:noWrap/>
            <w:vAlign w:val="center"/>
            <w:hideMark/>
          </w:tcPr>
          <w:p w14:paraId="40E56F42"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5.3</w:t>
            </w:r>
          </w:p>
        </w:tc>
        <w:tc>
          <w:tcPr>
            <w:tcW w:w="721" w:type="dxa"/>
            <w:gridSpan w:val="2"/>
            <w:tcBorders>
              <w:top w:val="nil"/>
              <w:left w:val="nil"/>
              <w:bottom w:val="nil"/>
              <w:right w:val="nil"/>
            </w:tcBorders>
            <w:shd w:val="clear" w:color="000000" w:fill="C7E4F2"/>
            <w:noWrap/>
            <w:vAlign w:val="center"/>
            <w:hideMark/>
          </w:tcPr>
          <w:p w14:paraId="3CEA0521" w14:textId="77777777" w:rsidR="00613251" w:rsidRPr="00613251" w:rsidRDefault="00613251" w:rsidP="00B414AC">
            <w:pPr>
              <w:ind w:right="35"/>
              <w:jc w:val="right"/>
              <w:rPr>
                <w:rFonts w:eastAsia="Times New Roman" w:cs="Arial"/>
                <w:color w:val="000000"/>
                <w:sz w:val="18"/>
                <w:szCs w:val="18"/>
                <w:lang w:eastAsia="en-AU"/>
              </w:rPr>
            </w:pPr>
            <w:r w:rsidRPr="00613251">
              <w:rPr>
                <w:rFonts w:eastAsia="Times New Roman" w:cs="Arial"/>
                <w:color w:val="000000"/>
                <w:sz w:val="18"/>
                <w:szCs w:val="18"/>
                <w:lang w:eastAsia="en-AU"/>
              </w:rPr>
              <w:t>1,190</w:t>
            </w:r>
          </w:p>
        </w:tc>
        <w:tc>
          <w:tcPr>
            <w:tcW w:w="966" w:type="dxa"/>
            <w:gridSpan w:val="2"/>
            <w:tcBorders>
              <w:top w:val="nil"/>
              <w:left w:val="nil"/>
              <w:bottom w:val="nil"/>
              <w:right w:val="nil"/>
            </w:tcBorders>
            <w:shd w:val="clear" w:color="000000" w:fill="C7E4F2"/>
            <w:noWrap/>
            <w:vAlign w:val="center"/>
            <w:hideMark/>
          </w:tcPr>
          <w:p w14:paraId="78D387C5"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90.6</w:t>
            </w:r>
          </w:p>
        </w:tc>
      </w:tr>
      <w:tr w:rsidR="00613251" w:rsidRPr="00613251" w14:paraId="39C2CA21" w14:textId="77777777" w:rsidTr="00B414AC">
        <w:trPr>
          <w:trHeight w:val="315"/>
        </w:trPr>
        <w:tc>
          <w:tcPr>
            <w:tcW w:w="1420" w:type="dxa"/>
            <w:tcBorders>
              <w:top w:val="nil"/>
              <w:left w:val="nil"/>
              <w:bottom w:val="single" w:sz="8" w:space="0" w:color="1F688D"/>
              <w:right w:val="nil"/>
            </w:tcBorders>
            <w:shd w:val="clear" w:color="auto" w:fill="auto"/>
            <w:noWrap/>
            <w:vAlign w:val="center"/>
            <w:hideMark/>
          </w:tcPr>
          <w:p w14:paraId="09A4F821" w14:textId="3DAD0576" w:rsidR="00613251" w:rsidRPr="00613251" w:rsidRDefault="00C8334F" w:rsidP="00613251">
            <w:pPr>
              <w:jc w:val="center"/>
              <w:rPr>
                <w:rFonts w:eastAsia="Times New Roman" w:cs="Arial"/>
                <w:color w:val="000000"/>
                <w:sz w:val="18"/>
                <w:szCs w:val="18"/>
                <w:lang w:eastAsia="en-AU"/>
              </w:rPr>
            </w:pPr>
            <w:r>
              <w:rPr>
                <w:rFonts w:eastAsia="Times New Roman" w:cs="Arial"/>
                <w:color w:val="000000"/>
                <w:sz w:val="18"/>
                <w:szCs w:val="18"/>
                <w:lang w:eastAsia="en-AU"/>
              </w:rPr>
              <w:t xml:space="preserve"> </w:t>
            </w:r>
            <w:r w:rsidR="00613251">
              <w:rPr>
                <w:rFonts w:eastAsia="Times New Roman" w:cs="Arial"/>
                <w:color w:val="000000"/>
                <w:sz w:val="18"/>
                <w:szCs w:val="18"/>
                <w:lang w:eastAsia="en-AU"/>
              </w:rPr>
              <w:t xml:space="preserve"> </w:t>
            </w:r>
            <w:r w:rsidR="00613251" w:rsidRPr="00613251">
              <w:rPr>
                <w:rFonts w:eastAsia="Times New Roman" w:cs="Arial"/>
                <w:color w:val="000000"/>
                <w:sz w:val="18"/>
                <w:szCs w:val="18"/>
                <w:lang w:eastAsia="en-AU"/>
              </w:rPr>
              <w:t>Independent</w:t>
            </w:r>
          </w:p>
        </w:tc>
        <w:tc>
          <w:tcPr>
            <w:tcW w:w="990" w:type="dxa"/>
            <w:tcBorders>
              <w:top w:val="nil"/>
              <w:left w:val="nil"/>
              <w:bottom w:val="single" w:sz="8" w:space="0" w:color="1F688D"/>
              <w:right w:val="nil"/>
            </w:tcBorders>
            <w:shd w:val="clear" w:color="auto" w:fill="auto"/>
            <w:noWrap/>
            <w:vAlign w:val="center"/>
            <w:hideMark/>
          </w:tcPr>
          <w:p w14:paraId="18CFC2A3" w14:textId="77777777" w:rsidR="00613251" w:rsidRPr="00613251" w:rsidRDefault="00613251" w:rsidP="00B414AC">
            <w:pPr>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59</w:t>
            </w:r>
          </w:p>
        </w:tc>
        <w:tc>
          <w:tcPr>
            <w:tcW w:w="784" w:type="dxa"/>
            <w:tcBorders>
              <w:top w:val="nil"/>
              <w:left w:val="nil"/>
              <w:bottom w:val="single" w:sz="8" w:space="0" w:color="1F688D"/>
              <w:right w:val="nil"/>
            </w:tcBorders>
            <w:shd w:val="clear" w:color="auto" w:fill="auto"/>
            <w:noWrap/>
            <w:vAlign w:val="center"/>
            <w:hideMark/>
          </w:tcPr>
          <w:p w14:paraId="756AA6FA" w14:textId="77777777" w:rsidR="00613251" w:rsidRPr="00613251" w:rsidRDefault="00613251" w:rsidP="00B414AC">
            <w:pPr>
              <w:tabs>
                <w:tab w:val="left" w:pos="595"/>
              </w:tabs>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7.4</w:t>
            </w:r>
          </w:p>
        </w:tc>
        <w:tc>
          <w:tcPr>
            <w:tcW w:w="709" w:type="dxa"/>
            <w:gridSpan w:val="2"/>
            <w:tcBorders>
              <w:top w:val="nil"/>
              <w:left w:val="nil"/>
              <w:bottom w:val="single" w:sz="8" w:space="0" w:color="1F688D"/>
              <w:right w:val="nil"/>
            </w:tcBorders>
            <w:shd w:val="clear" w:color="auto" w:fill="auto"/>
            <w:noWrap/>
            <w:vAlign w:val="center"/>
            <w:hideMark/>
          </w:tcPr>
          <w:p w14:paraId="1794B4C4" w14:textId="77777777" w:rsidR="00613251" w:rsidRPr="00613251" w:rsidRDefault="00613251" w:rsidP="00B414AC">
            <w:pPr>
              <w:tabs>
                <w:tab w:val="left" w:pos="0"/>
              </w:tabs>
              <w:ind w:right="96"/>
              <w:jc w:val="right"/>
              <w:rPr>
                <w:rFonts w:eastAsia="Times New Roman" w:cs="Arial"/>
                <w:color w:val="000000"/>
                <w:sz w:val="18"/>
                <w:szCs w:val="18"/>
                <w:lang w:eastAsia="en-AU"/>
              </w:rPr>
            </w:pPr>
            <w:r w:rsidRPr="00613251">
              <w:rPr>
                <w:rFonts w:eastAsia="Times New Roman" w:cs="Arial"/>
                <w:color w:val="000000"/>
                <w:sz w:val="18"/>
                <w:szCs w:val="18"/>
                <w:lang w:eastAsia="en-AU"/>
              </w:rPr>
              <w:t>56</w:t>
            </w:r>
          </w:p>
        </w:tc>
        <w:tc>
          <w:tcPr>
            <w:tcW w:w="880" w:type="dxa"/>
            <w:tcBorders>
              <w:top w:val="nil"/>
              <w:left w:val="nil"/>
              <w:bottom w:val="single" w:sz="8" w:space="0" w:color="1F688D"/>
              <w:right w:val="nil"/>
            </w:tcBorders>
            <w:shd w:val="clear" w:color="auto" w:fill="auto"/>
            <w:noWrap/>
            <w:vAlign w:val="center"/>
            <w:hideMark/>
          </w:tcPr>
          <w:p w14:paraId="3EE78511"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7.1</w:t>
            </w:r>
          </w:p>
        </w:tc>
        <w:tc>
          <w:tcPr>
            <w:tcW w:w="887" w:type="dxa"/>
            <w:gridSpan w:val="2"/>
            <w:tcBorders>
              <w:top w:val="nil"/>
              <w:left w:val="nil"/>
              <w:bottom w:val="single" w:sz="8" w:space="0" w:color="1F688D"/>
              <w:right w:val="nil"/>
            </w:tcBorders>
            <w:shd w:val="clear" w:color="auto" w:fill="auto"/>
            <w:noWrap/>
            <w:vAlign w:val="center"/>
            <w:hideMark/>
          </w:tcPr>
          <w:p w14:paraId="52E8AA0D" w14:textId="77777777" w:rsidR="00613251" w:rsidRPr="00613251" w:rsidRDefault="00613251" w:rsidP="00B414AC">
            <w:pPr>
              <w:ind w:right="173"/>
              <w:jc w:val="right"/>
              <w:rPr>
                <w:rFonts w:eastAsia="Times New Roman" w:cs="Arial"/>
                <w:color w:val="000000"/>
                <w:sz w:val="18"/>
                <w:szCs w:val="18"/>
                <w:lang w:eastAsia="en-AU"/>
              </w:rPr>
            </w:pPr>
            <w:r w:rsidRPr="00613251">
              <w:rPr>
                <w:rFonts w:eastAsia="Times New Roman" w:cs="Arial"/>
                <w:color w:val="000000"/>
                <w:sz w:val="18"/>
                <w:szCs w:val="18"/>
                <w:lang w:eastAsia="en-AU"/>
              </w:rPr>
              <w:t>50</w:t>
            </w:r>
          </w:p>
        </w:tc>
        <w:tc>
          <w:tcPr>
            <w:tcW w:w="980" w:type="dxa"/>
            <w:tcBorders>
              <w:top w:val="nil"/>
              <w:left w:val="nil"/>
              <w:bottom w:val="single" w:sz="8" w:space="0" w:color="1F688D"/>
              <w:right w:val="nil"/>
            </w:tcBorders>
            <w:shd w:val="clear" w:color="auto" w:fill="auto"/>
            <w:noWrap/>
            <w:vAlign w:val="center"/>
            <w:hideMark/>
          </w:tcPr>
          <w:p w14:paraId="42D09C80"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6.3</w:t>
            </w:r>
          </w:p>
        </w:tc>
        <w:tc>
          <w:tcPr>
            <w:tcW w:w="721" w:type="dxa"/>
            <w:gridSpan w:val="2"/>
            <w:tcBorders>
              <w:top w:val="nil"/>
              <w:left w:val="nil"/>
              <w:bottom w:val="single" w:sz="8" w:space="0" w:color="1F688D"/>
              <w:right w:val="nil"/>
            </w:tcBorders>
            <w:shd w:val="clear" w:color="auto" w:fill="auto"/>
            <w:noWrap/>
            <w:vAlign w:val="center"/>
            <w:hideMark/>
          </w:tcPr>
          <w:p w14:paraId="5810A3EE" w14:textId="77777777" w:rsidR="00613251" w:rsidRPr="00613251" w:rsidRDefault="00613251" w:rsidP="00B414AC">
            <w:pPr>
              <w:ind w:right="35"/>
              <w:jc w:val="right"/>
              <w:rPr>
                <w:rFonts w:eastAsia="Times New Roman" w:cs="Arial"/>
                <w:color w:val="000000"/>
                <w:sz w:val="18"/>
                <w:szCs w:val="18"/>
                <w:lang w:eastAsia="en-AU"/>
              </w:rPr>
            </w:pPr>
            <w:r w:rsidRPr="00613251">
              <w:rPr>
                <w:rFonts w:eastAsia="Times New Roman" w:cs="Arial"/>
                <w:color w:val="000000"/>
                <w:sz w:val="18"/>
                <w:szCs w:val="18"/>
                <w:lang w:eastAsia="en-AU"/>
              </w:rPr>
              <w:t>518</w:t>
            </w:r>
          </w:p>
        </w:tc>
        <w:tc>
          <w:tcPr>
            <w:tcW w:w="966" w:type="dxa"/>
            <w:gridSpan w:val="2"/>
            <w:tcBorders>
              <w:top w:val="nil"/>
              <w:left w:val="nil"/>
              <w:bottom w:val="single" w:sz="8" w:space="0" w:color="1F688D"/>
              <w:right w:val="nil"/>
            </w:tcBorders>
            <w:shd w:val="clear" w:color="auto" w:fill="auto"/>
            <w:noWrap/>
            <w:vAlign w:val="center"/>
            <w:hideMark/>
          </w:tcPr>
          <w:p w14:paraId="116DBB9A" w14:textId="77777777" w:rsidR="00613251" w:rsidRPr="00613251" w:rsidRDefault="00613251" w:rsidP="00613251">
            <w:pPr>
              <w:jc w:val="center"/>
              <w:rPr>
                <w:rFonts w:eastAsia="Times New Roman" w:cs="Arial"/>
                <w:color w:val="000000"/>
                <w:sz w:val="18"/>
                <w:szCs w:val="18"/>
                <w:lang w:eastAsia="en-AU"/>
              </w:rPr>
            </w:pPr>
            <w:r w:rsidRPr="00613251">
              <w:rPr>
                <w:rFonts w:eastAsia="Times New Roman" w:cs="Arial"/>
                <w:color w:val="000000"/>
                <w:sz w:val="18"/>
                <w:szCs w:val="18"/>
                <w:lang w:eastAsia="en-AU"/>
              </w:rPr>
              <w:t>65.4</w:t>
            </w:r>
          </w:p>
        </w:tc>
      </w:tr>
    </w:tbl>
    <w:p w14:paraId="067F7DCB" w14:textId="2BB484B6" w:rsidR="00A82469" w:rsidRPr="00247FDE" w:rsidRDefault="00A82469" w:rsidP="00A82469">
      <w:pPr>
        <w:pStyle w:val="Body"/>
        <w:spacing w:before="240"/>
      </w:pPr>
      <w:r w:rsidRPr="00247FDE">
        <w:t xml:space="preserve">There were </w:t>
      </w:r>
      <w:r w:rsidR="0079799B" w:rsidRPr="00247FDE">
        <w:t>2</w:t>
      </w:r>
      <w:r w:rsidR="00613251">
        <w:t>96</w:t>
      </w:r>
      <w:r w:rsidRPr="00247FDE">
        <w:t xml:space="preserve"> schools which participated in Cycle </w:t>
      </w:r>
      <w:r w:rsidR="0079799B" w:rsidRPr="00247FDE">
        <w:t>4</w:t>
      </w:r>
      <w:r w:rsidRPr="00247FDE">
        <w:t xml:space="preserve">, but not in Cycle </w:t>
      </w:r>
      <w:r w:rsidR="0079799B" w:rsidRPr="00247FDE">
        <w:t>3</w:t>
      </w:r>
      <w:r w:rsidRPr="00247FDE">
        <w:t>, mostly comprising schools in the Government (1</w:t>
      </w:r>
      <w:r w:rsidR="00613251">
        <w:t>41</w:t>
      </w:r>
      <w:r w:rsidRPr="00247FDE">
        <w:t xml:space="preserve">) and </w:t>
      </w:r>
      <w:r w:rsidR="005E683F">
        <w:t>i</w:t>
      </w:r>
      <w:r w:rsidRPr="00247FDE">
        <w:t>ndependent (</w:t>
      </w:r>
      <w:r w:rsidR="0079799B" w:rsidRPr="00247FDE">
        <w:t>1</w:t>
      </w:r>
      <w:r w:rsidR="00613251">
        <w:t>2</w:t>
      </w:r>
      <w:r w:rsidR="0079799B" w:rsidRPr="00247FDE">
        <w:t>0</w:t>
      </w:r>
      <w:r w:rsidRPr="00247FDE">
        <w:t>) sectors.</w:t>
      </w:r>
      <w:r w:rsidR="00C8334F">
        <w:t xml:space="preserve"> </w:t>
      </w:r>
      <w:r w:rsidR="009526A9" w:rsidRPr="00247FDE">
        <w:t xml:space="preserve">There were </w:t>
      </w:r>
      <w:r w:rsidR="00613251">
        <w:t>106</w:t>
      </w:r>
      <w:r w:rsidR="009526A9" w:rsidRPr="00247FDE">
        <w:t xml:space="preserve"> schools </w:t>
      </w:r>
      <w:r w:rsidR="0000050A">
        <w:t>which</w:t>
      </w:r>
      <w:r w:rsidR="009526A9" w:rsidRPr="00247FDE">
        <w:t xml:space="preserve"> participated in the AEDC for the first time in Cycle 4 (and who were</w:t>
      </w:r>
      <w:r w:rsidR="0000050A">
        <w:t xml:space="preserve"> not </w:t>
      </w:r>
      <w:r w:rsidR="009526A9" w:rsidRPr="00247FDE">
        <w:t>‘new’ schools), including 5</w:t>
      </w:r>
      <w:r w:rsidR="00613251">
        <w:t>9</w:t>
      </w:r>
      <w:r w:rsidR="009526A9" w:rsidRPr="00247FDE">
        <w:t xml:space="preserve"> </w:t>
      </w:r>
      <w:r w:rsidR="005E683F">
        <w:t>i</w:t>
      </w:r>
      <w:r w:rsidR="009526A9" w:rsidRPr="00247FDE">
        <w:t>ndependent sector schools and 3</w:t>
      </w:r>
      <w:r w:rsidR="00613251">
        <w:t>3</w:t>
      </w:r>
      <w:r w:rsidR="009526A9" w:rsidRPr="00247FDE">
        <w:t xml:space="preserve"> Government schools.</w:t>
      </w:r>
      <w:r w:rsidR="00C8334F">
        <w:t xml:space="preserve"> </w:t>
      </w:r>
      <w:r w:rsidRPr="00247FDE">
        <w:t xml:space="preserve">Whilst a small proportion of these schools may have been out of scope in </w:t>
      </w:r>
      <w:r w:rsidR="00247FDE" w:rsidRPr="00247FDE">
        <w:t>previous cycles</w:t>
      </w:r>
      <w:r w:rsidRPr="00247FDE">
        <w:t>, and bec</w:t>
      </w:r>
      <w:r w:rsidR="0000050A">
        <w:t>ame</w:t>
      </w:r>
      <w:r w:rsidRPr="00247FDE">
        <w:t xml:space="preserve"> in scope for Cycle </w:t>
      </w:r>
      <w:r w:rsidR="0079799B" w:rsidRPr="00247FDE">
        <w:t>4</w:t>
      </w:r>
      <w:r w:rsidRPr="00247FDE">
        <w:t>, these ‘gains’ in school participation can be considered positive</w:t>
      </w:r>
      <w:r w:rsidR="00D01130">
        <w:t>.</w:t>
      </w:r>
    </w:p>
    <w:p w14:paraId="04177DCA" w14:textId="7A86A99C" w:rsidR="007724ED" w:rsidRDefault="00A82469" w:rsidP="007B71E9">
      <w:pPr>
        <w:pStyle w:val="Body"/>
      </w:pPr>
      <w:r w:rsidRPr="00EF6EAB">
        <w:t xml:space="preserve">Of some concern, however, may be the </w:t>
      </w:r>
      <w:r w:rsidR="005965FF">
        <w:t>134</w:t>
      </w:r>
      <w:r w:rsidRPr="00EF6EAB">
        <w:t xml:space="preserve"> schools which participated in Cycle </w:t>
      </w:r>
      <w:r w:rsidR="00247FDE" w:rsidRPr="00EF6EAB">
        <w:t>3</w:t>
      </w:r>
      <w:r w:rsidRPr="00EF6EAB">
        <w:t xml:space="preserve">, but not in Cycle </w:t>
      </w:r>
      <w:r w:rsidR="00247FDE" w:rsidRPr="00EF6EAB">
        <w:t>4</w:t>
      </w:r>
      <w:r w:rsidRPr="00EF6EAB">
        <w:t xml:space="preserve">. These mostly comprised schools in the </w:t>
      </w:r>
      <w:r w:rsidR="005E683F">
        <w:t>i</w:t>
      </w:r>
      <w:r w:rsidR="005965FF">
        <w:t>ndependent (75) sector.</w:t>
      </w:r>
      <w:r w:rsidR="00C8334F">
        <w:t xml:space="preserve"> </w:t>
      </w:r>
      <w:r w:rsidR="00315AF4">
        <w:t xml:space="preserve">As mentioned in Section 3.1.2, reason for non-participation was included in the data </w:t>
      </w:r>
      <w:r w:rsidR="007724ED">
        <w:t>collection system</w:t>
      </w:r>
      <w:r w:rsidR="007724ED" w:rsidRPr="00091D6F">
        <w:t xml:space="preserve"> for STC completion for the first time in Cycle </w:t>
      </w:r>
      <w:r w:rsidR="00315AF4">
        <w:t>4 however there was a very high proportion of missing data.</w:t>
      </w:r>
      <w:r w:rsidR="00C8334F">
        <w:t xml:space="preserve"> </w:t>
      </w:r>
      <w:r w:rsidR="00315AF4">
        <w:t>Of the reasons that were captured, the most common related to time pressures, broader school factors</w:t>
      </w:r>
      <w:r w:rsidR="007B71E9">
        <w:t xml:space="preserve"> (such as a change in principal) and failing to see the benefit of participation.</w:t>
      </w:r>
      <w:r w:rsidR="00C8334F">
        <w:t xml:space="preserve"> </w:t>
      </w:r>
    </w:p>
    <w:p w14:paraId="32B77390" w14:textId="42D92172" w:rsidR="007B71E9" w:rsidRPr="007B71E9" w:rsidRDefault="00EF6EAB" w:rsidP="00A82469">
      <w:pPr>
        <w:pStyle w:val="Body"/>
      </w:pPr>
      <w:r w:rsidRPr="007B71E9">
        <w:t xml:space="preserve">Consideration </w:t>
      </w:r>
      <w:r w:rsidR="007B71E9" w:rsidRPr="007B71E9">
        <w:t>c</w:t>
      </w:r>
      <w:r w:rsidRPr="007B71E9">
        <w:t xml:space="preserve">ould </w:t>
      </w:r>
      <w:r w:rsidR="007B71E9" w:rsidRPr="007B71E9">
        <w:t xml:space="preserve">also </w:t>
      </w:r>
      <w:r w:rsidRPr="007B71E9">
        <w:t>be given to introducing a formal non-participation follow up survey to better understand reasons for non-participation</w:t>
      </w:r>
      <w:r w:rsidR="007B71E9" w:rsidRPr="007B71E9">
        <w:t xml:space="preserve"> </w:t>
      </w:r>
      <w:r w:rsidR="00A82469" w:rsidRPr="007B71E9">
        <w:t>to assist with the development of strategies to maintain or incrementally improve overall school participation.</w:t>
      </w:r>
    </w:p>
    <w:p w14:paraId="2844785A" w14:textId="77777777" w:rsidR="00A82469" w:rsidRPr="00A82469" w:rsidRDefault="00A82469" w:rsidP="00A82469">
      <w:pPr>
        <w:pStyle w:val="Heading3"/>
      </w:pPr>
      <w:bookmarkStart w:id="241" w:name="_Toc356820264"/>
      <w:bookmarkStart w:id="242" w:name="_Toc360527906"/>
      <w:bookmarkStart w:id="243" w:name="_Toc363639960"/>
      <w:bookmarkStart w:id="244" w:name="_Toc15426386"/>
      <w:bookmarkStart w:id="245" w:name="_Toc26796363"/>
      <w:r w:rsidRPr="00A82469">
        <w:t>‘Early’ and ‘late’ responding schools</w:t>
      </w:r>
      <w:bookmarkEnd w:id="241"/>
      <w:bookmarkEnd w:id="242"/>
      <w:bookmarkEnd w:id="243"/>
      <w:bookmarkEnd w:id="244"/>
      <w:bookmarkEnd w:id="245"/>
    </w:p>
    <w:p w14:paraId="65C9DFC5" w14:textId="34402576" w:rsidR="00A82469" w:rsidRPr="00DE5B06" w:rsidRDefault="00DE5B06" w:rsidP="00A82469">
      <w:pPr>
        <w:pStyle w:val="Body"/>
      </w:pPr>
      <w:r>
        <w:t xml:space="preserve">Analysis </w:t>
      </w:r>
      <w:r w:rsidR="0000050A">
        <w:t>was</w:t>
      </w:r>
      <w:r w:rsidR="00A82469" w:rsidRPr="00DE5B06">
        <w:t xml:space="preserve"> undertaken to identify whether schools responding late differ from schools responding early, with a view to informing communication and non-response follow up strategies for future cycles. The analysis use</w:t>
      </w:r>
      <w:r>
        <w:t>s</w:t>
      </w:r>
      <w:r w:rsidR="00A82469" w:rsidRPr="00DE5B06">
        <w:t xml:space="preserve"> ‘</w:t>
      </w:r>
      <w:r w:rsidR="00A82469" w:rsidRPr="00DE5B06">
        <w:rPr>
          <w:i/>
        </w:rPr>
        <w:t>last instrument completion date’</w:t>
      </w:r>
      <w:r w:rsidR="00A82469" w:rsidRPr="00DE5B06">
        <w:t xml:space="preserve"> and ‘</w:t>
      </w:r>
      <w:r w:rsidR="00A82469" w:rsidRPr="00DE5B06">
        <w:rPr>
          <w:i/>
        </w:rPr>
        <w:t>size of school’</w:t>
      </w:r>
      <w:r w:rsidR="00A82469" w:rsidRPr="00DE5B06">
        <w:t xml:space="preserve">, based on number of children. </w:t>
      </w:r>
    </w:p>
    <w:p w14:paraId="4167AF6A" w14:textId="112EAF7C" w:rsidR="00461F63" w:rsidRPr="009D6EDB" w:rsidRDefault="00A82469" w:rsidP="009216A4">
      <w:pPr>
        <w:pStyle w:val="Body"/>
      </w:pPr>
      <w:r w:rsidRPr="009D6EDB">
        <w:t xml:space="preserve">Table 3.1.4.1 shows that </w:t>
      </w:r>
      <w:r w:rsidR="00461F63">
        <w:t>t</w:t>
      </w:r>
      <w:r w:rsidR="009216A4">
        <w:t xml:space="preserve">he </w:t>
      </w:r>
      <w:r w:rsidR="009144BD">
        <w:t xml:space="preserve">proportion </w:t>
      </w:r>
      <w:r w:rsidR="009144BD" w:rsidRPr="009D6EDB">
        <w:t xml:space="preserve">completing </w:t>
      </w:r>
      <w:r w:rsidR="00461F63">
        <w:t xml:space="preserve">instruments </w:t>
      </w:r>
      <w:r w:rsidR="009144BD" w:rsidRPr="009D6EDB">
        <w:t>by 1 July was fairly even across the school size categories (57.1, 58.0, and 57.7 per cent for schools with 20 or less, 21 to 60 and more than 60 children respectively).</w:t>
      </w:r>
      <w:r w:rsidR="00C8334F">
        <w:t xml:space="preserve"> </w:t>
      </w:r>
      <w:r w:rsidR="00461F63">
        <w:t xml:space="preserve">However, </w:t>
      </w:r>
      <w:r w:rsidR="00461F63" w:rsidRPr="009D6EDB">
        <w:t>small</w:t>
      </w:r>
      <w:r w:rsidR="00461F63">
        <w:t>er</w:t>
      </w:r>
      <w:r w:rsidR="00461F63" w:rsidRPr="009D6EDB">
        <w:t xml:space="preserve"> schools were more likely to complete instruments early </w:t>
      </w:r>
      <w:r w:rsidR="00461F63">
        <w:t xml:space="preserve">compared to </w:t>
      </w:r>
      <w:r w:rsidR="00461F63" w:rsidRPr="009D6EDB">
        <w:t>larger schools</w:t>
      </w:r>
      <w:r w:rsidR="00461F63">
        <w:t xml:space="preserve"> (18.7, 14.9 and 12.7 per cent for </w:t>
      </w:r>
      <w:r w:rsidR="00461F63" w:rsidRPr="009D6EDB">
        <w:t>schools with 20 or less, 21 to 60 and more than 60 children respectively)</w:t>
      </w:r>
      <w:r w:rsidR="00461F63">
        <w:t>.</w:t>
      </w:r>
      <w:r w:rsidR="00C8334F">
        <w:t xml:space="preserve"> </w:t>
      </w:r>
      <w:r w:rsidR="00461F63">
        <w:t>On the other hand, larger schools were more likely to complete instruments mid to late into the collection.</w:t>
      </w:r>
      <w:r w:rsidR="00C8334F">
        <w:t xml:space="preserve"> </w:t>
      </w:r>
    </w:p>
    <w:p w14:paraId="5223645B" w14:textId="1F0E609B" w:rsidR="00133582" w:rsidRDefault="00733005" w:rsidP="005121C0">
      <w:pPr>
        <w:pStyle w:val="Body"/>
        <w:spacing w:before="240"/>
      </w:pPr>
      <w:r w:rsidRPr="005121C0">
        <w:t>The proportion of schools in Cycle 4 completing very late in the data collection period (</w:t>
      </w:r>
      <w:r w:rsidR="005121C0" w:rsidRPr="005121C0">
        <w:t>23 July to 3 Aug</w:t>
      </w:r>
      <w:r w:rsidR="003268B0">
        <w:t>ust</w:t>
      </w:r>
      <w:r w:rsidRPr="005121C0">
        <w:t>) was also fairly even across the school size categories (</w:t>
      </w:r>
      <w:r w:rsidR="005121C0" w:rsidRPr="005121C0">
        <w:t>26.1</w:t>
      </w:r>
      <w:r w:rsidRPr="005121C0">
        <w:t xml:space="preserve">, </w:t>
      </w:r>
      <w:r w:rsidR="005121C0" w:rsidRPr="005121C0">
        <w:t>26.7</w:t>
      </w:r>
      <w:r w:rsidRPr="005121C0">
        <w:t xml:space="preserve">, and </w:t>
      </w:r>
      <w:r w:rsidR="005121C0" w:rsidRPr="005121C0">
        <w:t>25.7</w:t>
      </w:r>
      <w:r w:rsidRPr="005121C0">
        <w:t xml:space="preserve"> per cent for schools with 20 or less, 21 to 60 and more than 60 children respectively)</w:t>
      </w:r>
      <w:r w:rsidR="005121C0" w:rsidRPr="005121C0">
        <w:t xml:space="preserve">, whereas smaller schools were nearly twice as likely to complete instruments during the extension </w:t>
      </w:r>
      <w:r w:rsidR="00230946">
        <w:t xml:space="preserve">period </w:t>
      </w:r>
      <w:r w:rsidR="005121C0" w:rsidRPr="005121C0">
        <w:t>compared to larger schools (7.2 per cent compared to 3.8 per cent).</w:t>
      </w:r>
      <w:r w:rsidR="00C8334F">
        <w:t xml:space="preserve"> </w:t>
      </w:r>
    </w:p>
    <w:p w14:paraId="7DF7739F" w14:textId="77777777" w:rsidR="00651BC0" w:rsidRPr="003579D5" w:rsidRDefault="00651BC0" w:rsidP="00651BC0">
      <w:pPr>
        <w:pStyle w:val="Body"/>
        <w:spacing w:before="240"/>
        <w:rPr>
          <w:highlight w:val="yellow"/>
        </w:rPr>
      </w:pPr>
      <w:r w:rsidRPr="005121C0">
        <w:t>Whether this is attributable to STC non-response follow up priorities, larger schools planning for the collection earlier</w:t>
      </w:r>
      <w:r>
        <w:t xml:space="preserve"> or perhaps not taking up extension opportunities due to insufficient time</w:t>
      </w:r>
      <w:r w:rsidRPr="005121C0">
        <w:t>, or some other factor is unclear.</w:t>
      </w:r>
    </w:p>
    <w:p w14:paraId="53EF96CC" w14:textId="43B38D34" w:rsidR="009216A4" w:rsidRPr="005121C0" w:rsidRDefault="009216A4" w:rsidP="009216A4">
      <w:pPr>
        <w:pStyle w:val="Body"/>
      </w:pPr>
      <w:r w:rsidRPr="005121C0">
        <w:t xml:space="preserve">The overall proportion of schools completing </w:t>
      </w:r>
      <w:r w:rsidR="005121C0" w:rsidRPr="005121C0">
        <w:t xml:space="preserve">very late </w:t>
      </w:r>
      <w:r w:rsidR="005121C0">
        <w:t xml:space="preserve">or during the extension period </w:t>
      </w:r>
      <w:r w:rsidR="005121C0" w:rsidRPr="005121C0">
        <w:t>(after 23 July in Cycle 4 or equivalent date for other cycles)</w:t>
      </w:r>
      <w:r w:rsidRPr="005121C0">
        <w:t xml:space="preserve"> </w:t>
      </w:r>
      <w:r w:rsidR="005121C0" w:rsidRPr="005121C0">
        <w:t xml:space="preserve">has continued to </w:t>
      </w:r>
      <w:r w:rsidRPr="005121C0">
        <w:t xml:space="preserve">increase from 27.3 in Cycle 2 to 30.3 in </w:t>
      </w:r>
      <w:r w:rsidRPr="005121C0">
        <w:lastRenderedPageBreak/>
        <w:t>Cycle 3</w:t>
      </w:r>
      <w:r w:rsidR="005121C0" w:rsidRPr="005121C0">
        <w:t xml:space="preserve"> and 31.5 in Cycle 4</w:t>
      </w:r>
      <w:r w:rsidRPr="005121C0">
        <w:t>.</w:t>
      </w:r>
      <w:r w:rsidR="00C8334F">
        <w:t xml:space="preserve"> </w:t>
      </w:r>
      <w:r w:rsidRPr="005121C0">
        <w:t xml:space="preserve">This may be an indication of </w:t>
      </w:r>
      <w:r w:rsidR="003268B0">
        <w:t>communications not cutting through and</w:t>
      </w:r>
      <w:r w:rsidR="00E07373">
        <w:t xml:space="preserve"> </w:t>
      </w:r>
      <w:r w:rsidR="003268B0">
        <w:t>/</w:t>
      </w:r>
      <w:r w:rsidR="00E07373">
        <w:t xml:space="preserve"> </w:t>
      </w:r>
      <w:r w:rsidR="003268B0">
        <w:t>or an</w:t>
      </w:r>
      <w:r w:rsidR="005121C0" w:rsidRPr="005121C0">
        <w:t xml:space="preserve"> increasingly</w:t>
      </w:r>
      <w:r w:rsidRPr="005121C0">
        <w:t xml:space="preserve"> challenging environment to induce schools to participate.</w:t>
      </w:r>
      <w:r w:rsidR="00C8334F">
        <w:t xml:space="preserve"> </w:t>
      </w:r>
      <w:r w:rsidRPr="005121C0">
        <w:t xml:space="preserve">It may also reflect schools taking advantage of the full data collection </w:t>
      </w:r>
      <w:r w:rsidR="005121C0">
        <w:t xml:space="preserve">period </w:t>
      </w:r>
      <w:r w:rsidRPr="005121C0">
        <w:t xml:space="preserve">or waiting to complete the last instrument(s) until the classroom </w:t>
      </w:r>
      <w:r w:rsidR="00446272">
        <w:t>T</w:t>
      </w:r>
      <w:r w:rsidRPr="005121C0">
        <w:t>eacher had time to get to know the child(ren).</w:t>
      </w:r>
    </w:p>
    <w:p w14:paraId="1F837EFB" w14:textId="163F0AE6" w:rsidR="00A82469" w:rsidRPr="00DE5B06" w:rsidRDefault="00A82469" w:rsidP="00A82469">
      <w:pPr>
        <w:pStyle w:val="Caption"/>
        <w:spacing w:before="120"/>
      </w:pPr>
      <w:bookmarkStart w:id="246" w:name="_Toc453315415"/>
      <w:bookmarkStart w:id="247" w:name="_Toc454536873"/>
      <w:bookmarkStart w:id="248" w:name="_Toc455240488"/>
      <w:bookmarkStart w:id="249" w:name="_Toc15408933"/>
      <w:bookmarkStart w:id="250" w:name="_Toc20667447"/>
      <w:r w:rsidRPr="00DE5B06">
        <w:t xml:space="preserve">Table 3.1.4.1 </w:t>
      </w:r>
      <w:r w:rsidRPr="00DE5B06">
        <w:tab/>
        <w:t>Completion date by size of school</w:t>
      </w:r>
      <w:bookmarkEnd w:id="246"/>
      <w:bookmarkEnd w:id="247"/>
      <w:bookmarkEnd w:id="248"/>
      <w:bookmarkEnd w:id="249"/>
      <w:bookmarkEnd w:id="250"/>
    </w:p>
    <w:tbl>
      <w:tblPr>
        <w:tblStyle w:val="SRC"/>
        <w:tblW w:w="7088" w:type="dxa"/>
        <w:tblLook w:val="04A0" w:firstRow="1" w:lastRow="0" w:firstColumn="1" w:lastColumn="0" w:noHBand="0" w:noVBand="1"/>
      </w:tblPr>
      <w:tblGrid>
        <w:gridCol w:w="3300"/>
        <w:gridCol w:w="955"/>
        <w:gridCol w:w="975"/>
        <w:gridCol w:w="955"/>
        <w:gridCol w:w="903"/>
      </w:tblGrid>
      <w:tr w:rsidR="00733005" w:rsidRPr="00054DC1" w14:paraId="3AC47E43" w14:textId="77777777" w:rsidTr="00D21A06">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300" w:type="dxa"/>
            <w:vMerge w:val="restart"/>
            <w:hideMark/>
          </w:tcPr>
          <w:p w14:paraId="4DD40586" w14:textId="77777777" w:rsidR="00733005" w:rsidRPr="00054DC1" w:rsidRDefault="00733005" w:rsidP="00733005">
            <w:pPr>
              <w:rPr>
                <w:rFonts w:eastAsia="Times New Roman" w:cs="Arial"/>
                <w:bCs/>
                <w:color w:val="FFFFFF"/>
                <w:sz w:val="18"/>
                <w:szCs w:val="18"/>
                <w:lang w:eastAsia="en-AU"/>
              </w:rPr>
            </w:pPr>
            <w:r w:rsidRPr="00054DC1">
              <w:rPr>
                <w:rFonts w:eastAsia="Times New Roman" w:cs="Arial"/>
                <w:bCs/>
                <w:color w:val="FFFFFF"/>
                <w:sz w:val="18"/>
                <w:szCs w:val="18"/>
                <w:lang w:eastAsia="en-AU"/>
              </w:rPr>
              <w:t>Last instrument completion date</w:t>
            </w:r>
          </w:p>
        </w:tc>
        <w:tc>
          <w:tcPr>
            <w:tcW w:w="3788" w:type="dxa"/>
            <w:gridSpan w:val="4"/>
            <w:noWrap/>
            <w:hideMark/>
          </w:tcPr>
          <w:p w14:paraId="59E4D4CC" w14:textId="77777777" w:rsidR="00733005" w:rsidRPr="00054DC1" w:rsidRDefault="00733005" w:rsidP="00733005">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054DC1">
              <w:rPr>
                <w:rFonts w:eastAsia="Times New Roman" w:cs="Arial"/>
                <w:bCs/>
                <w:color w:val="FFFFFF"/>
                <w:sz w:val="18"/>
                <w:szCs w:val="18"/>
                <w:lang w:eastAsia="en-AU"/>
              </w:rPr>
              <w:t>Size of school (number of children)</w:t>
            </w:r>
          </w:p>
        </w:tc>
      </w:tr>
      <w:tr w:rsidR="00733005" w:rsidRPr="00733005" w14:paraId="25B1C47B" w14:textId="77777777" w:rsidTr="00D21A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vMerge/>
            <w:hideMark/>
          </w:tcPr>
          <w:p w14:paraId="1F2C9640" w14:textId="77777777" w:rsidR="00733005" w:rsidRPr="00733005" w:rsidRDefault="00733005" w:rsidP="00733005">
            <w:pPr>
              <w:rPr>
                <w:rFonts w:eastAsia="Times New Roman" w:cs="Arial"/>
                <w:b/>
                <w:bCs/>
                <w:color w:val="FFFFFF"/>
                <w:sz w:val="18"/>
                <w:szCs w:val="18"/>
                <w:lang w:eastAsia="en-AU"/>
              </w:rPr>
            </w:pPr>
          </w:p>
        </w:tc>
        <w:tc>
          <w:tcPr>
            <w:tcW w:w="955" w:type="dxa"/>
            <w:shd w:val="clear" w:color="auto" w:fill="1F688D" w:themeFill="accent1"/>
            <w:noWrap/>
            <w:hideMark/>
          </w:tcPr>
          <w:p w14:paraId="0C8CDAC9"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733005">
              <w:rPr>
                <w:rFonts w:eastAsia="Times New Roman" w:cs="Arial"/>
                <w:b/>
                <w:bCs/>
                <w:color w:val="FFFFFF"/>
                <w:sz w:val="18"/>
                <w:szCs w:val="18"/>
                <w:lang w:eastAsia="en-AU"/>
              </w:rPr>
              <w:t>&lt;=20</w:t>
            </w:r>
          </w:p>
        </w:tc>
        <w:tc>
          <w:tcPr>
            <w:tcW w:w="975" w:type="dxa"/>
            <w:shd w:val="clear" w:color="auto" w:fill="1F688D" w:themeFill="accent1"/>
            <w:noWrap/>
            <w:hideMark/>
          </w:tcPr>
          <w:p w14:paraId="12B21A14" w14:textId="77777777" w:rsidR="00733005" w:rsidRPr="00733005" w:rsidRDefault="00733005" w:rsidP="0073300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733005">
              <w:rPr>
                <w:rFonts w:eastAsia="Times New Roman" w:cs="Arial"/>
                <w:b/>
                <w:bCs/>
                <w:color w:val="FFFFFF"/>
                <w:sz w:val="18"/>
                <w:szCs w:val="18"/>
                <w:lang w:eastAsia="en-AU"/>
              </w:rPr>
              <w:t>21-60</w:t>
            </w:r>
          </w:p>
        </w:tc>
        <w:tc>
          <w:tcPr>
            <w:tcW w:w="955" w:type="dxa"/>
            <w:shd w:val="clear" w:color="auto" w:fill="1F688D" w:themeFill="accent1"/>
            <w:noWrap/>
            <w:hideMark/>
          </w:tcPr>
          <w:p w14:paraId="559F2890" w14:textId="77777777" w:rsidR="00733005" w:rsidRPr="00733005" w:rsidRDefault="00733005" w:rsidP="0073300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733005">
              <w:rPr>
                <w:rFonts w:eastAsia="Times New Roman" w:cs="Arial"/>
                <w:b/>
                <w:bCs/>
                <w:color w:val="FFFFFF"/>
                <w:sz w:val="18"/>
                <w:szCs w:val="18"/>
                <w:lang w:eastAsia="en-AU"/>
              </w:rPr>
              <w:t>&gt;60</w:t>
            </w:r>
          </w:p>
        </w:tc>
        <w:tc>
          <w:tcPr>
            <w:tcW w:w="903" w:type="dxa"/>
            <w:shd w:val="clear" w:color="auto" w:fill="1F688D" w:themeFill="accent1"/>
            <w:noWrap/>
            <w:hideMark/>
          </w:tcPr>
          <w:p w14:paraId="55E3F819" w14:textId="77777777" w:rsidR="00733005" w:rsidRPr="00733005" w:rsidRDefault="00733005" w:rsidP="0073300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733005">
              <w:rPr>
                <w:rFonts w:eastAsia="Times New Roman" w:cs="Arial"/>
                <w:b/>
                <w:bCs/>
                <w:color w:val="FFFFFF"/>
                <w:sz w:val="18"/>
                <w:szCs w:val="18"/>
                <w:lang w:eastAsia="en-AU"/>
              </w:rPr>
              <w:t>Total</w:t>
            </w:r>
          </w:p>
        </w:tc>
      </w:tr>
      <w:tr w:rsidR="00733005" w:rsidRPr="00733005" w14:paraId="30B0F79B" w14:textId="77777777" w:rsidTr="00D21A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2FCB5DA7" w14:textId="77777777" w:rsidR="00733005" w:rsidRPr="00733005" w:rsidRDefault="00733005" w:rsidP="00733005">
            <w:pPr>
              <w:rPr>
                <w:rFonts w:eastAsia="Times New Roman" w:cs="Arial"/>
                <w:b/>
                <w:bCs/>
                <w:color w:val="000000"/>
                <w:sz w:val="18"/>
                <w:szCs w:val="18"/>
                <w:lang w:eastAsia="en-AU"/>
              </w:rPr>
            </w:pPr>
            <w:r w:rsidRPr="00733005">
              <w:rPr>
                <w:rFonts w:eastAsia="Times New Roman" w:cs="Arial"/>
                <w:b/>
                <w:bCs/>
                <w:color w:val="000000"/>
                <w:sz w:val="18"/>
                <w:szCs w:val="18"/>
                <w:lang w:eastAsia="en-AU"/>
              </w:rPr>
              <w:t>Number of schools</w:t>
            </w:r>
          </w:p>
        </w:tc>
        <w:tc>
          <w:tcPr>
            <w:tcW w:w="955" w:type="dxa"/>
            <w:noWrap/>
            <w:hideMark/>
          </w:tcPr>
          <w:p w14:paraId="27D4A7A3" w14:textId="1737D869"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75" w:type="dxa"/>
            <w:noWrap/>
            <w:hideMark/>
          </w:tcPr>
          <w:p w14:paraId="242FD522" w14:textId="77777777" w:rsidR="00733005" w:rsidRPr="00733005" w:rsidRDefault="00733005" w:rsidP="0073300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 </w:t>
            </w:r>
          </w:p>
        </w:tc>
        <w:tc>
          <w:tcPr>
            <w:tcW w:w="955" w:type="dxa"/>
            <w:noWrap/>
            <w:hideMark/>
          </w:tcPr>
          <w:p w14:paraId="5A1046AD" w14:textId="77777777" w:rsidR="00733005" w:rsidRPr="00733005" w:rsidRDefault="00733005" w:rsidP="0073300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 </w:t>
            </w:r>
          </w:p>
        </w:tc>
        <w:tc>
          <w:tcPr>
            <w:tcW w:w="903" w:type="dxa"/>
            <w:noWrap/>
            <w:hideMark/>
          </w:tcPr>
          <w:p w14:paraId="3D744612" w14:textId="77777777" w:rsidR="00733005" w:rsidRPr="00733005" w:rsidRDefault="00733005" w:rsidP="0073300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 </w:t>
            </w:r>
          </w:p>
        </w:tc>
      </w:tr>
      <w:tr w:rsidR="00733005" w:rsidRPr="00733005" w14:paraId="3D38CFC4" w14:textId="77777777" w:rsidTr="00D21A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1017D1B3"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Early (before 27 May)</w:t>
            </w:r>
          </w:p>
        </w:tc>
        <w:tc>
          <w:tcPr>
            <w:tcW w:w="955" w:type="dxa"/>
            <w:noWrap/>
            <w:hideMark/>
          </w:tcPr>
          <w:p w14:paraId="7CD47213" w14:textId="50106FC3"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495</w:t>
            </w:r>
          </w:p>
        </w:tc>
        <w:tc>
          <w:tcPr>
            <w:tcW w:w="975" w:type="dxa"/>
            <w:noWrap/>
            <w:hideMark/>
          </w:tcPr>
          <w:p w14:paraId="7D294FFD" w14:textId="465B000D"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449</w:t>
            </w:r>
          </w:p>
        </w:tc>
        <w:tc>
          <w:tcPr>
            <w:tcW w:w="955" w:type="dxa"/>
            <w:noWrap/>
            <w:hideMark/>
          </w:tcPr>
          <w:p w14:paraId="34EE9E50" w14:textId="721CDBA4"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235</w:t>
            </w:r>
          </w:p>
        </w:tc>
        <w:tc>
          <w:tcPr>
            <w:tcW w:w="903" w:type="dxa"/>
            <w:noWrap/>
            <w:hideMark/>
          </w:tcPr>
          <w:p w14:paraId="413C3137" w14:textId="61D93CB2"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1</w:t>
            </w:r>
            <w:r w:rsidR="005B5C69">
              <w:rPr>
                <w:rFonts w:eastAsia="Times New Roman" w:cs="Arial"/>
                <w:color w:val="000000"/>
                <w:sz w:val="18"/>
                <w:szCs w:val="18"/>
                <w:lang w:eastAsia="en-AU"/>
              </w:rPr>
              <w:t>,</w:t>
            </w:r>
            <w:r w:rsidRPr="00733005">
              <w:rPr>
                <w:rFonts w:eastAsia="Times New Roman" w:cs="Arial"/>
                <w:color w:val="000000"/>
                <w:sz w:val="18"/>
                <w:szCs w:val="18"/>
                <w:lang w:eastAsia="en-AU"/>
              </w:rPr>
              <w:t>179</w:t>
            </w:r>
          </w:p>
        </w:tc>
      </w:tr>
      <w:tr w:rsidR="00733005" w:rsidRPr="00733005" w14:paraId="7F9F156C" w14:textId="77777777" w:rsidTr="00D21A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4787624D"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Mid (28 May to 1 Jul)</w:t>
            </w:r>
          </w:p>
        </w:tc>
        <w:tc>
          <w:tcPr>
            <w:tcW w:w="955" w:type="dxa"/>
            <w:noWrap/>
            <w:hideMark/>
          </w:tcPr>
          <w:p w14:paraId="2FD3047B" w14:textId="1B422A02"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1</w:t>
            </w:r>
            <w:r w:rsidR="002D78F8">
              <w:rPr>
                <w:rFonts w:eastAsia="Times New Roman" w:cs="Arial"/>
                <w:color w:val="000000"/>
                <w:sz w:val="18"/>
                <w:szCs w:val="18"/>
                <w:lang w:eastAsia="en-AU"/>
              </w:rPr>
              <w:t>,</w:t>
            </w:r>
            <w:r w:rsidRPr="00733005">
              <w:rPr>
                <w:rFonts w:eastAsia="Times New Roman" w:cs="Arial"/>
                <w:color w:val="000000"/>
                <w:sz w:val="18"/>
                <w:szCs w:val="18"/>
                <w:lang w:eastAsia="en-AU"/>
              </w:rPr>
              <w:t>024</w:t>
            </w:r>
          </w:p>
        </w:tc>
        <w:tc>
          <w:tcPr>
            <w:tcW w:w="975" w:type="dxa"/>
            <w:noWrap/>
            <w:hideMark/>
          </w:tcPr>
          <w:p w14:paraId="4D5FBAB9" w14:textId="5452474C"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1</w:t>
            </w:r>
            <w:r w:rsidR="002D78F8">
              <w:rPr>
                <w:rFonts w:eastAsia="Times New Roman" w:cs="Arial"/>
                <w:color w:val="000000"/>
                <w:sz w:val="18"/>
                <w:szCs w:val="18"/>
                <w:lang w:eastAsia="en-AU"/>
              </w:rPr>
              <w:t>,</w:t>
            </w:r>
            <w:r w:rsidRPr="00733005">
              <w:rPr>
                <w:rFonts w:eastAsia="Times New Roman" w:cs="Arial"/>
                <w:color w:val="000000"/>
                <w:sz w:val="18"/>
                <w:szCs w:val="18"/>
                <w:lang w:eastAsia="en-AU"/>
              </w:rPr>
              <w:t>302</w:t>
            </w:r>
          </w:p>
        </w:tc>
        <w:tc>
          <w:tcPr>
            <w:tcW w:w="955" w:type="dxa"/>
            <w:noWrap/>
            <w:hideMark/>
          </w:tcPr>
          <w:p w14:paraId="6C8B3574" w14:textId="186BF417"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832</w:t>
            </w:r>
          </w:p>
        </w:tc>
        <w:tc>
          <w:tcPr>
            <w:tcW w:w="903" w:type="dxa"/>
            <w:noWrap/>
            <w:hideMark/>
          </w:tcPr>
          <w:p w14:paraId="338E92B6" w14:textId="73860DC4"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3</w:t>
            </w:r>
            <w:r w:rsidR="002D78F8">
              <w:rPr>
                <w:rFonts w:eastAsia="Times New Roman" w:cs="Arial"/>
                <w:color w:val="000000"/>
                <w:sz w:val="18"/>
                <w:szCs w:val="18"/>
                <w:lang w:eastAsia="en-AU"/>
              </w:rPr>
              <w:t>,</w:t>
            </w:r>
            <w:r w:rsidRPr="00733005">
              <w:rPr>
                <w:rFonts w:eastAsia="Times New Roman" w:cs="Arial"/>
                <w:color w:val="000000"/>
                <w:sz w:val="18"/>
                <w:szCs w:val="18"/>
                <w:lang w:eastAsia="en-AU"/>
              </w:rPr>
              <w:t>158</w:t>
            </w:r>
          </w:p>
        </w:tc>
      </w:tr>
      <w:tr w:rsidR="00733005" w:rsidRPr="00733005" w14:paraId="408886DA" w14:textId="77777777" w:rsidTr="00D21A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1505D11D"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Late (2 Jul to 22 Jul)</w:t>
            </w:r>
          </w:p>
        </w:tc>
        <w:tc>
          <w:tcPr>
            <w:tcW w:w="955" w:type="dxa"/>
            <w:noWrap/>
            <w:hideMark/>
          </w:tcPr>
          <w:p w14:paraId="1B340933" w14:textId="2E07EFB1"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251</w:t>
            </w:r>
          </w:p>
        </w:tc>
        <w:tc>
          <w:tcPr>
            <w:tcW w:w="975" w:type="dxa"/>
            <w:noWrap/>
            <w:hideMark/>
          </w:tcPr>
          <w:p w14:paraId="36519DD4" w14:textId="57351E0A"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322</w:t>
            </w:r>
          </w:p>
        </w:tc>
        <w:tc>
          <w:tcPr>
            <w:tcW w:w="955" w:type="dxa"/>
            <w:noWrap/>
            <w:hideMark/>
          </w:tcPr>
          <w:p w14:paraId="74209F9C" w14:textId="37A302A4"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234</w:t>
            </w:r>
          </w:p>
        </w:tc>
        <w:tc>
          <w:tcPr>
            <w:tcW w:w="903" w:type="dxa"/>
            <w:noWrap/>
            <w:hideMark/>
          </w:tcPr>
          <w:p w14:paraId="22981C75" w14:textId="3F4A6E33"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807</w:t>
            </w:r>
          </w:p>
        </w:tc>
      </w:tr>
      <w:tr w:rsidR="00733005" w:rsidRPr="00733005" w14:paraId="6C703F43" w14:textId="77777777" w:rsidTr="00D21A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50AA2493"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Very late (23 Jul to 3 Aug)</w:t>
            </w:r>
          </w:p>
        </w:tc>
        <w:tc>
          <w:tcPr>
            <w:tcW w:w="955" w:type="dxa"/>
            <w:noWrap/>
            <w:hideMark/>
          </w:tcPr>
          <w:p w14:paraId="2A49EAE7" w14:textId="77EC4705"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693</w:t>
            </w:r>
          </w:p>
        </w:tc>
        <w:tc>
          <w:tcPr>
            <w:tcW w:w="975" w:type="dxa"/>
            <w:noWrap/>
            <w:hideMark/>
          </w:tcPr>
          <w:p w14:paraId="70C56F0A" w14:textId="35845F63"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803</w:t>
            </w:r>
          </w:p>
        </w:tc>
        <w:tc>
          <w:tcPr>
            <w:tcW w:w="955" w:type="dxa"/>
            <w:noWrap/>
            <w:hideMark/>
          </w:tcPr>
          <w:p w14:paraId="6141CBA4" w14:textId="489521C4"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473</w:t>
            </w:r>
          </w:p>
        </w:tc>
        <w:tc>
          <w:tcPr>
            <w:tcW w:w="903" w:type="dxa"/>
            <w:noWrap/>
            <w:hideMark/>
          </w:tcPr>
          <w:p w14:paraId="342E39E8" w14:textId="78CB0C44"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1</w:t>
            </w:r>
            <w:r w:rsidR="002D78F8">
              <w:rPr>
                <w:rFonts w:eastAsia="Times New Roman" w:cs="Arial"/>
                <w:color w:val="000000"/>
                <w:sz w:val="18"/>
                <w:szCs w:val="18"/>
                <w:lang w:eastAsia="en-AU"/>
              </w:rPr>
              <w:t>,</w:t>
            </w:r>
            <w:r w:rsidRPr="00733005">
              <w:rPr>
                <w:rFonts w:eastAsia="Times New Roman" w:cs="Arial"/>
                <w:color w:val="000000"/>
                <w:sz w:val="18"/>
                <w:szCs w:val="18"/>
                <w:lang w:eastAsia="en-AU"/>
              </w:rPr>
              <w:t>969</w:t>
            </w:r>
          </w:p>
        </w:tc>
      </w:tr>
      <w:tr w:rsidR="00733005" w:rsidRPr="00733005" w14:paraId="079544B7" w14:textId="77777777" w:rsidTr="00D21A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2937E035"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Extension (4 Aug or after)</w:t>
            </w:r>
          </w:p>
        </w:tc>
        <w:tc>
          <w:tcPr>
            <w:tcW w:w="955" w:type="dxa"/>
            <w:noWrap/>
            <w:hideMark/>
          </w:tcPr>
          <w:p w14:paraId="5FA11643" w14:textId="1EC9A03A"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190</w:t>
            </w:r>
          </w:p>
        </w:tc>
        <w:tc>
          <w:tcPr>
            <w:tcW w:w="975" w:type="dxa"/>
            <w:noWrap/>
            <w:hideMark/>
          </w:tcPr>
          <w:p w14:paraId="41DFED58" w14:textId="18A21F12"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135</w:t>
            </w:r>
          </w:p>
        </w:tc>
        <w:tc>
          <w:tcPr>
            <w:tcW w:w="955" w:type="dxa"/>
            <w:noWrap/>
            <w:hideMark/>
          </w:tcPr>
          <w:p w14:paraId="46A11D1D" w14:textId="67AFE461"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70</w:t>
            </w:r>
          </w:p>
        </w:tc>
        <w:tc>
          <w:tcPr>
            <w:tcW w:w="903" w:type="dxa"/>
            <w:noWrap/>
            <w:hideMark/>
          </w:tcPr>
          <w:p w14:paraId="2DE6BAB4" w14:textId="5341F4C8"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395</w:t>
            </w:r>
          </w:p>
        </w:tc>
      </w:tr>
      <w:tr w:rsidR="00733005" w:rsidRPr="00733005" w14:paraId="3E2317F9" w14:textId="77777777" w:rsidTr="00D21A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0479D23D" w14:textId="77777777" w:rsidR="00733005" w:rsidRPr="00733005" w:rsidRDefault="00733005" w:rsidP="00733005">
            <w:pPr>
              <w:rPr>
                <w:rFonts w:eastAsia="Times New Roman" w:cs="Arial"/>
                <w:b/>
                <w:bCs/>
                <w:color w:val="000000"/>
                <w:sz w:val="18"/>
                <w:szCs w:val="18"/>
                <w:lang w:eastAsia="en-AU"/>
              </w:rPr>
            </w:pPr>
            <w:r w:rsidRPr="00733005">
              <w:rPr>
                <w:rFonts w:eastAsia="Times New Roman" w:cs="Arial"/>
                <w:b/>
                <w:bCs/>
                <w:color w:val="000000"/>
                <w:sz w:val="18"/>
                <w:szCs w:val="18"/>
                <w:lang w:eastAsia="en-AU"/>
              </w:rPr>
              <w:t>Total</w:t>
            </w:r>
          </w:p>
        </w:tc>
        <w:tc>
          <w:tcPr>
            <w:tcW w:w="955" w:type="dxa"/>
            <w:noWrap/>
            <w:hideMark/>
          </w:tcPr>
          <w:p w14:paraId="508312A6"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33005">
              <w:rPr>
                <w:rFonts w:eastAsia="Times New Roman" w:cs="Arial"/>
                <w:b/>
                <w:bCs/>
                <w:color w:val="000000"/>
                <w:sz w:val="18"/>
                <w:szCs w:val="18"/>
                <w:lang w:eastAsia="en-AU"/>
              </w:rPr>
              <w:t>2,653</w:t>
            </w:r>
          </w:p>
        </w:tc>
        <w:tc>
          <w:tcPr>
            <w:tcW w:w="975" w:type="dxa"/>
            <w:noWrap/>
            <w:hideMark/>
          </w:tcPr>
          <w:p w14:paraId="4F6F55C0"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33005">
              <w:rPr>
                <w:rFonts w:eastAsia="Times New Roman" w:cs="Arial"/>
                <w:b/>
                <w:bCs/>
                <w:color w:val="000000"/>
                <w:sz w:val="18"/>
                <w:szCs w:val="18"/>
                <w:lang w:eastAsia="en-AU"/>
              </w:rPr>
              <w:t>3,011</w:t>
            </w:r>
          </w:p>
        </w:tc>
        <w:tc>
          <w:tcPr>
            <w:tcW w:w="955" w:type="dxa"/>
            <w:noWrap/>
            <w:hideMark/>
          </w:tcPr>
          <w:p w14:paraId="7D3992B8"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33005">
              <w:rPr>
                <w:rFonts w:eastAsia="Times New Roman" w:cs="Arial"/>
                <w:b/>
                <w:bCs/>
                <w:color w:val="000000"/>
                <w:sz w:val="18"/>
                <w:szCs w:val="18"/>
                <w:lang w:eastAsia="en-AU"/>
              </w:rPr>
              <w:t>1,844</w:t>
            </w:r>
          </w:p>
        </w:tc>
        <w:tc>
          <w:tcPr>
            <w:tcW w:w="903" w:type="dxa"/>
            <w:noWrap/>
            <w:hideMark/>
          </w:tcPr>
          <w:p w14:paraId="24BE933C"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33005">
              <w:rPr>
                <w:rFonts w:eastAsia="Times New Roman" w:cs="Arial"/>
                <w:b/>
                <w:bCs/>
                <w:color w:val="000000"/>
                <w:sz w:val="18"/>
                <w:szCs w:val="18"/>
                <w:lang w:eastAsia="en-AU"/>
              </w:rPr>
              <w:t>7,508</w:t>
            </w:r>
          </w:p>
        </w:tc>
      </w:tr>
      <w:tr w:rsidR="00733005" w:rsidRPr="00733005" w14:paraId="39044677" w14:textId="77777777" w:rsidTr="00D21A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635B879E" w14:textId="77777777" w:rsidR="00733005" w:rsidRPr="00733005" w:rsidRDefault="00733005" w:rsidP="00733005">
            <w:pPr>
              <w:rPr>
                <w:rFonts w:eastAsia="Times New Roman" w:cs="Arial"/>
                <w:b/>
                <w:bCs/>
                <w:color w:val="000000"/>
                <w:sz w:val="18"/>
                <w:szCs w:val="18"/>
                <w:lang w:eastAsia="en-AU"/>
              </w:rPr>
            </w:pPr>
            <w:r w:rsidRPr="00733005">
              <w:rPr>
                <w:rFonts w:eastAsia="Times New Roman" w:cs="Arial"/>
                <w:b/>
                <w:bCs/>
                <w:color w:val="000000"/>
                <w:sz w:val="18"/>
                <w:szCs w:val="18"/>
                <w:lang w:eastAsia="en-AU"/>
              </w:rPr>
              <w:t>Percentage</w:t>
            </w:r>
          </w:p>
        </w:tc>
        <w:tc>
          <w:tcPr>
            <w:tcW w:w="955" w:type="dxa"/>
            <w:noWrap/>
            <w:hideMark/>
          </w:tcPr>
          <w:p w14:paraId="496EA246" w14:textId="77777777" w:rsidR="00733005" w:rsidRPr="00733005" w:rsidRDefault="00733005" w:rsidP="00733005">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 </w:t>
            </w:r>
          </w:p>
        </w:tc>
        <w:tc>
          <w:tcPr>
            <w:tcW w:w="975" w:type="dxa"/>
            <w:noWrap/>
            <w:hideMark/>
          </w:tcPr>
          <w:p w14:paraId="34542428" w14:textId="6B385D72"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55" w:type="dxa"/>
            <w:noWrap/>
            <w:hideMark/>
          </w:tcPr>
          <w:p w14:paraId="1AFBEC5F" w14:textId="6C65D82C"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03" w:type="dxa"/>
            <w:noWrap/>
            <w:hideMark/>
          </w:tcPr>
          <w:p w14:paraId="4DA7CA2F" w14:textId="1A22F045"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733005" w:rsidRPr="00733005" w14:paraId="273DE473" w14:textId="77777777" w:rsidTr="00D21A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74101174"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Early (before 27 May)</w:t>
            </w:r>
          </w:p>
        </w:tc>
        <w:tc>
          <w:tcPr>
            <w:tcW w:w="955" w:type="dxa"/>
            <w:noWrap/>
            <w:hideMark/>
          </w:tcPr>
          <w:p w14:paraId="277A8142" w14:textId="7E2B3BDE"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18.7</w:t>
            </w:r>
          </w:p>
        </w:tc>
        <w:tc>
          <w:tcPr>
            <w:tcW w:w="975" w:type="dxa"/>
            <w:noWrap/>
            <w:hideMark/>
          </w:tcPr>
          <w:p w14:paraId="21BD8D08" w14:textId="62A9081B"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14.9</w:t>
            </w:r>
          </w:p>
        </w:tc>
        <w:tc>
          <w:tcPr>
            <w:tcW w:w="955" w:type="dxa"/>
            <w:noWrap/>
            <w:hideMark/>
          </w:tcPr>
          <w:p w14:paraId="7FD82D64" w14:textId="29EDF194"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12.7</w:t>
            </w:r>
          </w:p>
        </w:tc>
        <w:tc>
          <w:tcPr>
            <w:tcW w:w="903" w:type="dxa"/>
            <w:noWrap/>
            <w:hideMark/>
          </w:tcPr>
          <w:p w14:paraId="23524C17" w14:textId="2A20FCBC"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15.7</w:t>
            </w:r>
          </w:p>
        </w:tc>
      </w:tr>
      <w:tr w:rsidR="00733005" w:rsidRPr="00733005" w14:paraId="3D73CD68" w14:textId="77777777" w:rsidTr="00D21A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0C71DE4E"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Mid (28 May to 1 Jul)</w:t>
            </w:r>
          </w:p>
        </w:tc>
        <w:tc>
          <w:tcPr>
            <w:tcW w:w="955" w:type="dxa"/>
            <w:noWrap/>
            <w:hideMark/>
          </w:tcPr>
          <w:p w14:paraId="076A179A" w14:textId="2B0E854F"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38.6</w:t>
            </w:r>
          </w:p>
        </w:tc>
        <w:tc>
          <w:tcPr>
            <w:tcW w:w="975" w:type="dxa"/>
            <w:noWrap/>
            <w:hideMark/>
          </w:tcPr>
          <w:p w14:paraId="0C182A71" w14:textId="2DC91540"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43.2</w:t>
            </w:r>
          </w:p>
        </w:tc>
        <w:tc>
          <w:tcPr>
            <w:tcW w:w="955" w:type="dxa"/>
            <w:noWrap/>
            <w:hideMark/>
          </w:tcPr>
          <w:p w14:paraId="1620ED12" w14:textId="0B59E184"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45.1</w:t>
            </w:r>
          </w:p>
        </w:tc>
        <w:tc>
          <w:tcPr>
            <w:tcW w:w="903" w:type="dxa"/>
            <w:noWrap/>
            <w:hideMark/>
          </w:tcPr>
          <w:p w14:paraId="083391FA" w14:textId="018CFD5E"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42.1</w:t>
            </w:r>
          </w:p>
        </w:tc>
      </w:tr>
      <w:tr w:rsidR="00733005" w:rsidRPr="00733005" w14:paraId="3ED9BA48" w14:textId="77777777" w:rsidTr="00D21A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1E9BE15B"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Late (2 Jul to 22 Jul)</w:t>
            </w:r>
          </w:p>
        </w:tc>
        <w:tc>
          <w:tcPr>
            <w:tcW w:w="955" w:type="dxa"/>
            <w:noWrap/>
            <w:hideMark/>
          </w:tcPr>
          <w:p w14:paraId="5D2119FA" w14:textId="63828648"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9.5</w:t>
            </w:r>
          </w:p>
        </w:tc>
        <w:tc>
          <w:tcPr>
            <w:tcW w:w="975" w:type="dxa"/>
            <w:noWrap/>
            <w:hideMark/>
          </w:tcPr>
          <w:p w14:paraId="59EE7551" w14:textId="590991E8"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10.7</w:t>
            </w:r>
          </w:p>
        </w:tc>
        <w:tc>
          <w:tcPr>
            <w:tcW w:w="955" w:type="dxa"/>
            <w:noWrap/>
            <w:hideMark/>
          </w:tcPr>
          <w:p w14:paraId="2C179B0A" w14:textId="6C9B3CF7"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12.7</w:t>
            </w:r>
          </w:p>
        </w:tc>
        <w:tc>
          <w:tcPr>
            <w:tcW w:w="903" w:type="dxa"/>
            <w:noWrap/>
            <w:hideMark/>
          </w:tcPr>
          <w:p w14:paraId="20A396B7" w14:textId="7C15399E"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10.7</w:t>
            </w:r>
          </w:p>
        </w:tc>
      </w:tr>
      <w:tr w:rsidR="00733005" w:rsidRPr="00733005" w14:paraId="28573F8F" w14:textId="77777777" w:rsidTr="00D21A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41CC20CA"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Very late (23 Jul to 3 Aug)</w:t>
            </w:r>
          </w:p>
        </w:tc>
        <w:tc>
          <w:tcPr>
            <w:tcW w:w="955" w:type="dxa"/>
            <w:noWrap/>
            <w:hideMark/>
          </w:tcPr>
          <w:p w14:paraId="4F12CDE8" w14:textId="34288037"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26.1</w:t>
            </w:r>
          </w:p>
        </w:tc>
        <w:tc>
          <w:tcPr>
            <w:tcW w:w="975" w:type="dxa"/>
            <w:noWrap/>
            <w:hideMark/>
          </w:tcPr>
          <w:p w14:paraId="1F722609" w14:textId="359827F8"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26.7</w:t>
            </w:r>
          </w:p>
        </w:tc>
        <w:tc>
          <w:tcPr>
            <w:tcW w:w="955" w:type="dxa"/>
            <w:noWrap/>
            <w:hideMark/>
          </w:tcPr>
          <w:p w14:paraId="7929D832" w14:textId="0CC84356"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25.7</w:t>
            </w:r>
          </w:p>
        </w:tc>
        <w:tc>
          <w:tcPr>
            <w:tcW w:w="903" w:type="dxa"/>
            <w:noWrap/>
            <w:hideMark/>
          </w:tcPr>
          <w:p w14:paraId="5557E774" w14:textId="08242CC0" w:rsidR="00733005" w:rsidRPr="00733005"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26.2</w:t>
            </w:r>
          </w:p>
        </w:tc>
      </w:tr>
      <w:tr w:rsidR="00733005" w:rsidRPr="00733005" w14:paraId="62FEF96B" w14:textId="77777777" w:rsidTr="00D21A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362E1270"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Extension (4 Aug or after)</w:t>
            </w:r>
          </w:p>
        </w:tc>
        <w:tc>
          <w:tcPr>
            <w:tcW w:w="955" w:type="dxa"/>
            <w:noWrap/>
            <w:hideMark/>
          </w:tcPr>
          <w:p w14:paraId="20862316" w14:textId="3ADD8BA9"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7.2</w:t>
            </w:r>
          </w:p>
        </w:tc>
        <w:tc>
          <w:tcPr>
            <w:tcW w:w="975" w:type="dxa"/>
            <w:noWrap/>
            <w:hideMark/>
          </w:tcPr>
          <w:p w14:paraId="54FCD902" w14:textId="0464F7DD"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4.5</w:t>
            </w:r>
          </w:p>
        </w:tc>
        <w:tc>
          <w:tcPr>
            <w:tcW w:w="955" w:type="dxa"/>
            <w:noWrap/>
            <w:hideMark/>
          </w:tcPr>
          <w:p w14:paraId="031E0FA7" w14:textId="42EC9FF3"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3.8</w:t>
            </w:r>
          </w:p>
        </w:tc>
        <w:tc>
          <w:tcPr>
            <w:tcW w:w="903" w:type="dxa"/>
            <w:noWrap/>
            <w:hideMark/>
          </w:tcPr>
          <w:p w14:paraId="334B18B0" w14:textId="602C8286" w:rsidR="00733005" w:rsidRPr="00733005"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733005" w:rsidRPr="00733005">
              <w:rPr>
                <w:rFonts w:eastAsia="Times New Roman" w:cs="Arial"/>
                <w:color w:val="000000"/>
                <w:sz w:val="18"/>
                <w:szCs w:val="18"/>
                <w:lang w:eastAsia="en-AU"/>
              </w:rPr>
              <w:t>5.3</w:t>
            </w:r>
          </w:p>
        </w:tc>
      </w:tr>
      <w:tr w:rsidR="00733005" w:rsidRPr="00733005" w14:paraId="0BE69903" w14:textId="77777777" w:rsidTr="00D21A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0" w:type="dxa"/>
            <w:noWrap/>
            <w:hideMark/>
          </w:tcPr>
          <w:p w14:paraId="6AB37AC6" w14:textId="77777777" w:rsidR="00733005" w:rsidRPr="00733005" w:rsidRDefault="00733005" w:rsidP="00733005">
            <w:pPr>
              <w:rPr>
                <w:rFonts w:eastAsia="Times New Roman" w:cs="Arial"/>
                <w:b/>
                <w:bCs/>
                <w:color w:val="000000"/>
                <w:sz w:val="18"/>
                <w:szCs w:val="18"/>
                <w:lang w:eastAsia="en-AU"/>
              </w:rPr>
            </w:pPr>
            <w:r w:rsidRPr="00733005">
              <w:rPr>
                <w:rFonts w:eastAsia="Times New Roman" w:cs="Arial"/>
                <w:b/>
                <w:bCs/>
                <w:color w:val="000000"/>
                <w:sz w:val="18"/>
                <w:szCs w:val="18"/>
                <w:lang w:eastAsia="en-AU"/>
              </w:rPr>
              <w:t>Total</w:t>
            </w:r>
          </w:p>
        </w:tc>
        <w:tc>
          <w:tcPr>
            <w:tcW w:w="955" w:type="dxa"/>
            <w:noWrap/>
            <w:hideMark/>
          </w:tcPr>
          <w:p w14:paraId="0279F645"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33005">
              <w:rPr>
                <w:rFonts w:eastAsia="Times New Roman" w:cs="Arial"/>
                <w:b/>
                <w:bCs/>
                <w:color w:val="000000"/>
                <w:sz w:val="18"/>
                <w:szCs w:val="18"/>
                <w:lang w:eastAsia="en-AU"/>
              </w:rPr>
              <w:t>100.0</w:t>
            </w:r>
          </w:p>
        </w:tc>
        <w:tc>
          <w:tcPr>
            <w:tcW w:w="975" w:type="dxa"/>
            <w:noWrap/>
            <w:hideMark/>
          </w:tcPr>
          <w:p w14:paraId="1BE95D9B"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33005">
              <w:rPr>
                <w:rFonts w:eastAsia="Times New Roman" w:cs="Arial"/>
                <w:b/>
                <w:bCs/>
                <w:color w:val="000000"/>
                <w:sz w:val="18"/>
                <w:szCs w:val="18"/>
                <w:lang w:eastAsia="en-AU"/>
              </w:rPr>
              <w:t>100.0</w:t>
            </w:r>
          </w:p>
        </w:tc>
        <w:tc>
          <w:tcPr>
            <w:tcW w:w="955" w:type="dxa"/>
            <w:noWrap/>
            <w:hideMark/>
          </w:tcPr>
          <w:p w14:paraId="62B8C10D"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33005">
              <w:rPr>
                <w:rFonts w:eastAsia="Times New Roman" w:cs="Arial"/>
                <w:b/>
                <w:bCs/>
                <w:color w:val="000000"/>
                <w:sz w:val="18"/>
                <w:szCs w:val="18"/>
                <w:lang w:eastAsia="en-AU"/>
              </w:rPr>
              <w:t>100.0</w:t>
            </w:r>
          </w:p>
        </w:tc>
        <w:tc>
          <w:tcPr>
            <w:tcW w:w="903" w:type="dxa"/>
            <w:noWrap/>
            <w:hideMark/>
          </w:tcPr>
          <w:p w14:paraId="64D2F3FA"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33005">
              <w:rPr>
                <w:rFonts w:eastAsia="Times New Roman" w:cs="Arial"/>
                <w:b/>
                <w:bCs/>
                <w:color w:val="000000"/>
                <w:sz w:val="18"/>
                <w:szCs w:val="18"/>
                <w:lang w:eastAsia="en-AU"/>
              </w:rPr>
              <w:t>100.0</w:t>
            </w:r>
          </w:p>
        </w:tc>
      </w:tr>
      <w:tr w:rsidR="00733005" w:rsidRPr="00733005" w14:paraId="4ED3AA87" w14:textId="77777777" w:rsidTr="00D21A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2888BDBE" w14:textId="77777777" w:rsidR="00733005" w:rsidRPr="00733005" w:rsidRDefault="00733005" w:rsidP="00733005">
            <w:pPr>
              <w:rPr>
                <w:rFonts w:eastAsia="Times New Roman" w:cs="Arial"/>
                <w:b/>
                <w:bCs/>
                <w:color w:val="000000"/>
                <w:sz w:val="18"/>
                <w:szCs w:val="18"/>
                <w:lang w:eastAsia="en-AU"/>
              </w:rPr>
            </w:pPr>
            <w:r w:rsidRPr="00733005">
              <w:rPr>
                <w:rFonts w:eastAsia="Times New Roman" w:cs="Arial"/>
                <w:b/>
                <w:bCs/>
                <w:color w:val="000000"/>
                <w:sz w:val="18"/>
                <w:szCs w:val="18"/>
                <w:lang w:eastAsia="en-AU"/>
              </w:rPr>
              <w:t>Completed early / mid</w:t>
            </w:r>
          </w:p>
        </w:tc>
        <w:tc>
          <w:tcPr>
            <w:tcW w:w="955" w:type="dxa"/>
            <w:noWrap/>
            <w:hideMark/>
          </w:tcPr>
          <w:p w14:paraId="20E3D799" w14:textId="77777777" w:rsidR="00733005" w:rsidRPr="00733005" w:rsidRDefault="00733005" w:rsidP="0073300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 </w:t>
            </w:r>
          </w:p>
        </w:tc>
        <w:tc>
          <w:tcPr>
            <w:tcW w:w="975" w:type="dxa"/>
            <w:noWrap/>
            <w:hideMark/>
          </w:tcPr>
          <w:p w14:paraId="5FD2DD8D" w14:textId="77777777" w:rsidR="00733005" w:rsidRPr="00733005" w:rsidRDefault="00733005" w:rsidP="0073300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 </w:t>
            </w:r>
          </w:p>
        </w:tc>
        <w:tc>
          <w:tcPr>
            <w:tcW w:w="955" w:type="dxa"/>
            <w:noWrap/>
            <w:hideMark/>
          </w:tcPr>
          <w:p w14:paraId="378A4350" w14:textId="77777777" w:rsidR="00733005" w:rsidRPr="00733005" w:rsidRDefault="00733005" w:rsidP="0073300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 </w:t>
            </w:r>
          </w:p>
        </w:tc>
        <w:tc>
          <w:tcPr>
            <w:tcW w:w="903" w:type="dxa"/>
            <w:noWrap/>
            <w:hideMark/>
          </w:tcPr>
          <w:p w14:paraId="4E452CC7" w14:textId="77777777" w:rsidR="00733005" w:rsidRPr="00733005" w:rsidRDefault="00733005" w:rsidP="00733005">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 </w:t>
            </w:r>
          </w:p>
        </w:tc>
      </w:tr>
      <w:tr w:rsidR="00733005" w:rsidRPr="00733005" w14:paraId="2B5C1883" w14:textId="77777777" w:rsidTr="00D21A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2941EDE3"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Cycle 4</w:t>
            </w:r>
          </w:p>
        </w:tc>
        <w:tc>
          <w:tcPr>
            <w:tcW w:w="955" w:type="dxa"/>
            <w:noWrap/>
            <w:hideMark/>
          </w:tcPr>
          <w:p w14:paraId="614FE612"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57.1</w:t>
            </w:r>
          </w:p>
        </w:tc>
        <w:tc>
          <w:tcPr>
            <w:tcW w:w="975" w:type="dxa"/>
            <w:noWrap/>
            <w:hideMark/>
          </w:tcPr>
          <w:p w14:paraId="513A1AC1"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58.0</w:t>
            </w:r>
          </w:p>
        </w:tc>
        <w:tc>
          <w:tcPr>
            <w:tcW w:w="955" w:type="dxa"/>
            <w:noWrap/>
            <w:hideMark/>
          </w:tcPr>
          <w:p w14:paraId="3D212C44"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57.7</w:t>
            </w:r>
          </w:p>
        </w:tc>
        <w:tc>
          <w:tcPr>
            <w:tcW w:w="903" w:type="dxa"/>
            <w:noWrap/>
            <w:hideMark/>
          </w:tcPr>
          <w:p w14:paraId="3CABF17D"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57.6</w:t>
            </w:r>
          </w:p>
        </w:tc>
      </w:tr>
      <w:tr w:rsidR="00733005" w:rsidRPr="00733005" w14:paraId="0E5CCC6B" w14:textId="77777777" w:rsidTr="00D21A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072513BD" w14:textId="77777777" w:rsidR="00733005" w:rsidRPr="00733005" w:rsidRDefault="00733005" w:rsidP="00733005">
            <w:pPr>
              <w:ind w:firstLineChars="100" w:firstLine="180"/>
              <w:rPr>
                <w:rFonts w:eastAsia="Times New Roman" w:cs="Arial"/>
                <w:i/>
                <w:iCs/>
                <w:color w:val="000000"/>
                <w:sz w:val="18"/>
                <w:szCs w:val="18"/>
                <w:lang w:eastAsia="en-AU"/>
              </w:rPr>
            </w:pPr>
            <w:r w:rsidRPr="00733005">
              <w:rPr>
                <w:rFonts w:eastAsia="Times New Roman" w:cs="Arial"/>
                <w:i/>
                <w:iCs/>
                <w:color w:val="000000"/>
                <w:sz w:val="18"/>
                <w:szCs w:val="18"/>
                <w:lang w:eastAsia="en-AU"/>
              </w:rPr>
              <w:t>Cycle 3</w:t>
            </w:r>
          </w:p>
        </w:tc>
        <w:tc>
          <w:tcPr>
            <w:tcW w:w="955" w:type="dxa"/>
            <w:noWrap/>
            <w:hideMark/>
          </w:tcPr>
          <w:p w14:paraId="3472EB57"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56.5</w:t>
            </w:r>
          </w:p>
        </w:tc>
        <w:tc>
          <w:tcPr>
            <w:tcW w:w="975" w:type="dxa"/>
            <w:noWrap/>
            <w:hideMark/>
          </w:tcPr>
          <w:p w14:paraId="37BB2C7E"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59.4</w:t>
            </w:r>
          </w:p>
        </w:tc>
        <w:tc>
          <w:tcPr>
            <w:tcW w:w="955" w:type="dxa"/>
            <w:noWrap/>
            <w:hideMark/>
          </w:tcPr>
          <w:p w14:paraId="22A6A6FB"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57.8</w:t>
            </w:r>
          </w:p>
        </w:tc>
        <w:tc>
          <w:tcPr>
            <w:tcW w:w="903" w:type="dxa"/>
            <w:noWrap/>
            <w:hideMark/>
          </w:tcPr>
          <w:p w14:paraId="6E60B06A"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58.0</w:t>
            </w:r>
          </w:p>
        </w:tc>
      </w:tr>
      <w:tr w:rsidR="00733005" w:rsidRPr="00733005" w14:paraId="643CB1F3" w14:textId="77777777" w:rsidTr="00D21A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191AECBB" w14:textId="77777777" w:rsidR="00733005" w:rsidRPr="00733005" w:rsidRDefault="00733005" w:rsidP="00733005">
            <w:pPr>
              <w:ind w:firstLineChars="100" w:firstLine="180"/>
              <w:rPr>
                <w:rFonts w:eastAsia="Times New Roman" w:cs="Arial"/>
                <w:i/>
                <w:iCs/>
                <w:color w:val="000000"/>
                <w:sz w:val="18"/>
                <w:szCs w:val="18"/>
                <w:lang w:eastAsia="en-AU"/>
              </w:rPr>
            </w:pPr>
            <w:r w:rsidRPr="00733005">
              <w:rPr>
                <w:rFonts w:eastAsia="Times New Roman" w:cs="Arial"/>
                <w:i/>
                <w:iCs/>
                <w:color w:val="000000"/>
                <w:sz w:val="18"/>
                <w:szCs w:val="18"/>
                <w:lang w:eastAsia="en-AU"/>
              </w:rPr>
              <w:t>Cycle 2</w:t>
            </w:r>
          </w:p>
        </w:tc>
        <w:tc>
          <w:tcPr>
            <w:tcW w:w="955" w:type="dxa"/>
            <w:noWrap/>
            <w:hideMark/>
          </w:tcPr>
          <w:p w14:paraId="38F87CD4"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54.2</w:t>
            </w:r>
          </w:p>
        </w:tc>
        <w:tc>
          <w:tcPr>
            <w:tcW w:w="975" w:type="dxa"/>
            <w:noWrap/>
            <w:hideMark/>
          </w:tcPr>
          <w:p w14:paraId="2FD9A204"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59.5</w:t>
            </w:r>
          </w:p>
        </w:tc>
        <w:tc>
          <w:tcPr>
            <w:tcW w:w="955" w:type="dxa"/>
            <w:noWrap/>
            <w:hideMark/>
          </w:tcPr>
          <w:p w14:paraId="4B29347E"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64.0</w:t>
            </w:r>
          </w:p>
        </w:tc>
        <w:tc>
          <w:tcPr>
            <w:tcW w:w="903" w:type="dxa"/>
            <w:noWrap/>
            <w:hideMark/>
          </w:tcPr>
          <w:p w14:paraId="06CF92BB"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58.7</w:t>
            </w:r>
          </w:p>
        </w:tc>
      </w:tr>
      <w:tr w:rsidR="00733005" w:rsidRPr="00733005" w14:paraId="00318984" w14:textId="77777777" w:rsidTr="00D21A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0783A2F4" w14:textId="77777777" w:rsidR="00733005" w:rsidRPr="00733005" w:rsidRDefault="00733005" w:rsidP="00733005">
            <w:pPr>
              <w:rPr>
                <w:rFonts w:eastAsia="Times New Roman" w:cs="Arial"/>
                <w:b/>
                <w:bCs/>
                <w:color w:val="000000"/>
                <w:sz w:val="18"/>
                <w:szCs w:val="18"/>
                <w:lang w:eastAsia="en-AU"/>
              </w:rPr>
            </w:pPr>
            <w:r w:rsidRPr="00733005">
              <w:rPr>
                <w:rFonts w:eastAsia="Times New Roman" w:cs="Arial"/>
                <w:b/>
                <w:bCs/>
                <w:color w:val="000000"/>
                <w:sz w:val="18"/>
                <w:szCs w:val="18"/>
                <w:lang w:eastAsia="en-AU"/>
              </w:rPr>
              <w:t>Completed very late / extension</w:t>
            </w:r>
          </w:p>
        </w:tc>
        <w:tc>
          <w:tcPr>
            <w:tcW w:w="955" w:type="dxa"/>
            <w:noWrap/>
            <w:hideMark/>
          </w:tcPr>
          <w:p w14:paraId="600F1ECA" w14:textId="6043B6F2"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75" w:type="dxa"/>
            <w:noWrap/>
            <w:hideMark/>
          </w:tcPr>
          <w:p w14:paraId="3F1D1568" w14:textId="20CE58FA"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55" w:type="dxa"/>
            <w:noWrap/>
            <w:hideMark/>
          </w:tcPr>
          <w:p w14:paraId="59CB1171" w14:textId="27383A5A"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903" w:type="dxa"/>
            <w:noWrap/>
            <w:hideMark/>
          </w:tcPr>
          <w:p w14:paraId="5E691402" w14:textId="332345C5"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733005" w:rsidRPr="00733005" w14:paraId="50837565" w14:textId="77777777" w:rsidTr="00D21A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077538F1" w14:textId="77777777" w:rsidR="00733005" w:rsidRPr="00733005" w:rsidRDefault="00733005" w:rsidP="00733005">
            <w:pPr>
              <w:ind w:firstLineChars="100" w:firstLine="180"/>
              <w:rPr>
                <w:rFonts w:eastAsia="Times New Roman" w:cs="Arial"/>
                <w:color w:val="000000"/>
                <w:sz w:val="18"/>
                <w:szCs w:val="18"/>
                <w:lang w:eastAsia="en-AU"/>
              </w:rPr>
            </w:pPr>
            <w:r w:rsidRPr="00733005">
              <w:rPr>
                <w:rFonts w:eastAsia="Times New Roman" w:cs="Arial"/>
                <w:color w:val="000000"/>
                <w:sz w:val="18"/>
                <w:szCs w:val="18"/>
                <w:lang w:eastAsia="en-AU"/>
              </w:rPr>
              <w:t>Cycle 4</w:t>
            </w:r>
          </w:p>
        </w:tc>
        <w:tc>
          <w:tcPr>
            <w:tcW w:w="955" w:type="dxa"/>
            <w:noWrap/>
            <w:hideMark/>
          </w:tcPr>
          <w:p w14:paraId="37161A91"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33.3</w:t>
            </w:r>
          </w:p>
        </w:tc>
        <w:tc>
          <w:tcPr>
            <w:tcW w:w="975" w:type="dxa"/>
            <w:noWrap/>
            <w:hideMark/>
          </w:tcPr>
          <w:p w14:paraId="66060A8D"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31.2</w:t>
            </w:r>
          </w:p>
        </w:tc>
        <w:tc>
          <w:tcPr>
            <w:tcW w:w="955" w:type="dxa"/>
            <w:noWrap/>
            <w:hideMark/>
          </w:tcPr>
          <w:p w14:paraId="10CFA4A2"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29.4</w:t>
            </w:r>
          </w:p>
        </w:tc>
        <w:tc>
          <w:tcPr>
            <w:tcW w:w="903" w:type="dxa"/>
            <w:noWrap/>
            <w:hideMark/>
          </w:tcPr>
          <w:p w14:paraId="08EB936D"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33005">
              <w:rPr>
                <w:rFonts w:eastAsia="Times New Roman" w:cs="Arial"/>
                <w:color w:val="000000"/>
                <w:sz w:val="18"/>
                <w:szCs w:val="18"/>
                <w:lang w:eastAsia="en-AU"/>
              </w:rPr>
              <w:t>31.5</w:t>
            </w:r>
          </w:p>
        </w:tc>
      </w:tr>
      <w:tr w:rsidR="00733005" w:rsidRPr="00733005" w14:paraId="5458B511" w14:textId="77777777" w:rsidTr="00D21A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00" w:type="dxa"/>
            <w:noWrap/>
            <w:hideMark/>
          </w:tcPr>
          <w:p w14:paraId="5E3B7164" w14:textId="77777777" w:rsidR="00733005" w:rsidRPr="00733005" w:rsidRDefault="00733005" w:rsidP="00733005">
            <w:pPr>
              <w:ind w:firstLineChars="100" w:firstLine="180"/>
              <w:rPr>
                <w:rFonts w:eastAsia="Times New Roman" w:cs="Arial"/>
                <w:i/>
                <w:iCs/>
                <w:color w:val="000000"/>
                <w:sz w:val="18"/>
                <w:szCs w:val="18"/>
                <w:lang w:eastAsia="en-AU"/>
              </w:rPr>
            </w:pPr>
            <w:r w:rsidRPr="00733005">
              <w:rPr>
                <w:rFonts w:eastAsia="Times New Roman" w:cs="Arial"/>
                <w:i/>
                <w:iCs/>
                <w:color w:val="000000"/>
                <w:sz w:val="18"/>
                <w:szCs w:val="18"/>
                <w:lang w:eastAsia="en-AU"/>
              </w:rPr>
              <w:t>Cycle 3</w:t>
            </w:r>
          </w:p>
        </w:tc>
        <w:tc>
          <w:tcPr>
            <w:tcW w:w="955" w:type="dxa"/>
            <w:noWrap/>
            <w:hideMark/>
          </w:tcPr>
          <w:p w14:paraId="2979F108"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32.1</w:t>
            </w:r>
          </w:p>
        </w:tc>
        <w:tc>
          <w:tcPr>
            <w:tcW w:w="975" w:type="dxa"/>
            <w:noWrap/>
            <w:hideMark/>
          </w:tcPr>
          <w:p w14:paraId="4620825E"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28.8</w:t>
            </w:r>
          </w:p>
        </w:tc>
        <w:tc>
          <w:tcPr>
            <w:tcW w:w="955" w:type="dxa"/>
            <w:noWrap/>
            <w:hideMark/>
          </w:tcPr>
          <w:p w14:paraId="68362E68"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30.5</w:t>
            </w:r>
          </w:p>
        </w:tc>
        <w:tc>
          <w:tcPr>
            <w:tcW w:w="903" w:type="dxa"/>
            <w:noWrap/>
            <w:hideMark/>
          </w:tcPr>
          <w:p w14:paraId="019F38F5" w14:textId="77777777" w:rsidR="00733005" w:rsidRPr="00733005" w:rsidRDefault="00733005"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30.3</w:t>
            </w:r>
          </w:p>
        </w:tc>
      </w:tr>
      <w:tr w:rsidR="00733005" w:rsidRPr="00733005" w14:paraId="579425D9" w14:textId="77777777" w:rsidTr="00D21A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00" w:type="dxa"/>
            <w:noWrap/>
            <w:hideMark/>
          </w:tcPr>
          <w:p w14:paraId="6A273181" w14:textId="77777777" w:rsidR="00733005" w:rsidRPr="00733005" w:rsidRDefault="00733005" w:rsidP="00733005">
            <w:pPr>
              <w:ind w:firstLineChars="100" w:firstLine="180"/>
              <w:rPr>
                <w:rFonts w:eastAsia="Times New Roman" w:cs="Arial"/>
                <w:i/>
                <w:iCs/>
                <w:color w:val="000000"/>
                <w:sz w:val="18"/>
                <w:szCs w:val="18"/>
                <w:lang w:eastAsia="en-AU"/>
              </w:rPr>
            </w:pPr>
            <w:r w:rsidRPr="00733005">
              <w:rPr>
                <w:rFonts w:eastAsia="Times New Roman" w:cs="Arial"/>
                <w:i/>
                <w:iCs/>
                <w:color w:val="000000"/>
                <w:sz w:val="18"/>
                <w:szCs w:val="18"/>
                <w:lang w:eastAsia="en-AU"/>
              </w:rPr>
              <w:t>Cycle 2</w:t>
            </w:r>
          </w:p>
        </w:tc>
        <w:tc>
          <w:tcPr>
            <w:tcW w:w="955" w:type="dxa"/>
            <w:noWrap/>
            <w:hideMark/>
          </w:tcPr>
          <w:p w14:paraId="7CA30F7B"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29.6</w:t>
            </w:r>
          </w:p>
        </w:tc>
        <w:tc>
          <w:tcPr>
            <w:tcW w:w="975" w:type="dxa"/>
            <w:noWrap/>
            <w:hideMark/>
          </w:tcPr>
          <w:p w14:paraId="1695D7EC"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27.2</w:t>
            </w:r>
          </w:p>
        </w:tc>
        <w:tc>
          <w:tcPr>
            <w:tcW w:w="955" w:type="dxa"/>
            <w:noWrap/>
            <w:hideMark/>
          </w:tcPr>
          <w:p w14:paraId="0D89447E"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23.9</w:t>
            </w:r>
          </w:p>
        </w:tc>
        <w:tc>
          <w:tcPr>
            <w:tcW w:w="903" w:type="dxa"/>
            <w:noWrap/>
            <w:hideMark/>
          </w:tcPr>
          <w:p w14:paraId="66153B63" w14:textId="77777777" w:rsidR="00733005" w:rsidRPr="00733005" w:rsidRDefault="00733005"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33005">
              <w:rPr>
                <w:rFonts w:eastAsia="Times New Roman" w:cs="Arial"/>
                <w:i/>
                <w:iCs/>
                <w:color w:val="000000"/>
                <w:sz w:val="18"/>
                <w:szCs w:val="18"/>
                <w:lang w:eastAsia="en-AU"/>
              </w:rPr>
              <w:t>27.3</w:t>
            </w:r>
          </w:p>
        </w:tc>
      </w:tr>
    </w:tbl>
    <w:p w14:paraId="5233EA73" w14:textId="77777777" w:rsidR="00D21A06" w:rsidRDefault="00D21A06" w:rsidP="00BC6CA2">
      <w:pPr>
        <w:pStyle w:val="Body"/>
      </w:pPr>
      <w:r w:rsidRPr="00D21A06">
        <w:rPr>
          <w:i/>
          <w:sz w:val="16"/>
        </w:rPr>
        <w:t>Note: Individual campuses of multi-campus schools where the AEDC was administered centrally through head campus are reported under the head campus in this table.</w:t>
      </w:r>
      <w:r>
        <w:br/>
      </w:r>
    </w:p>
    <w:p w14:paraId="211D9750" w14:textId="13CBACA0" w:rsidR="0005155A" w:rsidRPr="009F0DC7" w:rsidRDefault="0005155A" w:rsidP="00BC6CA2">
      <w:pPr>
        <w:pStyle w:val="Body"/>
      </w:pPr>
      <w:r w:rsidRPr="009F0DC7">
        <w:t>AEDC Coordinators were asked to nominate when their school plans to complete instruments as part of the activation sequence.</w:t>
      </w:r>
      <w:r w:rsidR="00C8334F">
        <w:t xml:space="preserve"> </w:t>
      </w:r>
      <w:r w:rsidRPr="009F0DC7">
        <w:t>Nationally, nearly three quarters of participating schools (73.1 per cent) completed instruments on or before their planned completion date.</w:t>
      </w:r>
      <w:r w:rsidR="00C8334F">
        <w:t xml:space="preserve"> </w:t>
      </w:r>
      <w:r w:rsidRPr="009F0DC7">
        <w:t>There was little variation by jurisdiction, ranging from 67.7 per cent in South Australia to 78.1 per cent in the Northern Territory.</w:t>
      </w:r>
      <w:r w:rsidR="00C8334F">
        <w:t xml:space="preserve"> </w:t>
      </w:r>
      <w:r w:rsidR="005E683F">
        <w:t>i</w:t>
      </w:r>
      <w:r w:rsidRPr="009F0DC7">
        <w:t>ndependent sector schools were more likely to complete when they said they would (75.9 per cent) than Government (73.2 per cent) and Catholic (71.2 per cent) sector schools.</w:t>
      </w:r>
      <w:r w:rsidR="00C8334F">
        <w:t xml:space="preserve"> </w:t>
      </w:r>
      <w:r w:rsidRPr="009F0DC7">
        <w:t xml:space="preserve">There was a negative correlation between size of school and instrument completion on or before planned completion dates, with smaller schools more likely to achieve this (74.8 per cent) than larger schools (71.3 per cent). </w:t>
      </w:r>
    </w:p>
    <w:p w14:paraId="0742A52B" w14:textId="0B2B9BC3" w:rsidR="0005155A" w:rsidRDefault="0005155A" w:rsidP="00BC6CA2">
      <w:pPr>
        <w:pStyle w:val="Body"/>
      </w:pPr>
      <w:r w:rsidRPr="009F0DC7">
        <w:t xml:space="preserve">A higher proportion of schools </w:t>
      </w:r>
      <w:r>
        <w:t>completed</w:t>
      </w:r>
      <w:r w:rsidRPr="009F0DC7">
        <w:t xml:space="preserve"> instruments prior to 1 July than planned (57.8 per cent vs 55.3 per cent) and this was true for all school sizes.</w:t>
      </w:r>
      <w:r w:rsidR="00C8334F">
        <w:t xml:space="preserve"> </w:t>
      </w:r>
      <w:r w:rsidRPr="009F0DC7">
        <w:t>This suggests that schools may be providing conservative estimates for data collection to allow for potential delays, or perhaps that they found the set-up process quicker than envisaged.</w:t>
      </w:r>
      <w:r w:rsidR="00C8334F">
        <w:t xml:space="preserve"> </w:t>
      </w:r>
      <w:r w:rsidRPr="009F0DC7">
        <w:t xml:space="preserve">Just over one third of schools (34.2 per cent) nominated a </w:t>
      </w:r>
      <w:r w:rsidRPr="009F0DC7">
        <w:lastRenderedPageBreak/>
        <w:t xml:space="preserve">date after 23 July (i.e. very late in the collection period), but it is not </w:t>
      </w:r>
      <w:r w:rsidR="00503FCC">
        <w:t>clear</w:t>
      </w:r>
      <w:r w:rsidRPr="009F0DC7">
        <w:t xml:space="preserve"> if this was the preferred date, the result of activating the school late into collection or other factors.</w:t>
      </w:r>
      <w:r w:rsidR="00C8334F">
        <w:t xml:space="preserve"> </w:t>
      </w:r>
    </w:p>
    <w:p w14:paraId="3ADC2A66" w14:textId="50408A7E" w:rsidR="00A82469" w:rsidRPr="003579D5" w:rsidRDefault="00A82469" w:rsidP="00BC6CA2">
      <w:pPr>
        <w:pStyle w:val="Body"/>
        <w:rPr>
          <w:highlight w:val="yellow"/>
        </w:rPr>
      </w:pPr>
      <w:r w:rsidRPr="00FD0067">
        <w:t>As noted in Section 2.1</w:t>
      </w:r>
      <w:r w:rsidR="00FD0067" w:rsidRPr="00FD0067">
        <w:t>1</w:t>
      </w:r>
      <w:r w:rsidRPr="00FD0067">
        <w:t>.6, a total of 20</w:t>
      </w:r>
      <w:r w:rsidR="00FD0067" w:rsidRPr="00FD0067">
        <w:t>3</w:t>
      </w:r>
      <w:r w:rsidRPr="00FD0067">
        <w:t xml:space="preserve"> additional schools participated d</w:t>
      </w:r>
      <w:r w:rsidRPr="006F0E6C">
        <w:t xml:space="preserve">uring the extension to the </w:t>
      </w:r>
      <w:r w:rsidRPr="00922D9B">
        <w:t>data collection period.</w:t>
      </w:r>
      <w:r w:rsidR="00C8334F">
        <w:t xml:space="preserve"> </w:t>
      </w:r>
      <w:r w:rsidRPr="00922D9B">
        <w:t xml:space="preserve">Table 3.1.4.2 shows that a </w:t>
      </w:r>
      <w:r w:rsidRPr="00922D9B">
        <w:rPr>
          <w:i/>
        </w:rPr>
        <w:t>School Profile</w:t>
      </w:r>
      <w:r w:rsidRPr="00922D9B">
        <w:t xml:space="preserve"> could be produced for an incremental </w:t>
      </w:r>
      <w:r w:rsidR="00922D9B" w:rsidRPr="00922D9B">
        <w:t>184</w:t>
      </w:r>
      <w:r w:rsidRPr="00922D9B">
        <w:t xml:space="preserve"> schools as a result of the extension to the data collection period, including </w:t>
      </w:r>
      <w:r w:rsidR="00922D9B" w:rsidRPr="00922D9B">
        <w:t>101</w:t>
      </w:r>
      <w:r w:rsidRPr="00922D9B">
        <w:t xml:space="preserve"> schools in the </w:t>
      </w:r>
      <w:r w:rsidR="00922D9B" w:rsidRPr="00922D9B">
        <w:t>Victorian</w:t>
      </w:r>
      <w:r w:rsidRPr="00922D9B">
        <w:t xml:space="preserve"> Government sector and </w:t>
      </w:r>
      <w:r w:rsidR="00922D9B" w:rsidRPr="00922D9B">
        <w:t>36</w:t>
      </w:r>
      <w:r w:rsidRPr="00922D9B">
        <w:t xml:space="preserve"> schools in </w:t>
      </w:r>
      <w:r w:rsidR="00922D9B" w:rsidRPr="00922D9B">
        <w:t xml:space="preserve">the </w:t>
      </w:r>
      <w:r w:rsidRPr="00922D9B">
        <w:t>New South Wales</w:t>
      </w:r>
      <w:r w:rsidR="00922D9B" w:rsidRPr="00922D9B">
        <w:t xml:space="preserve"> Government sector</w:t>
      </w:r>
      <w:r w:rsidRPr="00922D9B">
        <w:t>.</w:t>
      </w:r>
    </w:p>
    <w:p w14:paraId="2B535190" w14:textId="758C41AB" w:rsidR="00A82469" w:rsidRPr="005B5C69" w:rsidRDefault="00A82469" w:rsidP="00A82469">
      <w:pPr>
        <w:pStyle w:val="Caption"/>
      </w:pPr>
      <w:bookmarkStart w:id="251" w:name="_Toc453315416"/>
      <w:bookmarkStart w:id="252" w:name="_Toc454536874"/>
      <w:bookmarkStart w:id="253" w:name="_Toc455240489"/>
      <w:bookmarkStart w:id="254" w:name="_Toc15408934"/>
      <w:bookmarkStart w:id="255" w:name="_Toc20667448"/>
      <w:r w:rsidRPr="005B5C69">
        <w:t>Table 3.1.4.2</w:t>
      </w:r>
      <w:r w:rsidRPr="005B5C69">
        <w:tab/>
        <w:t xml:space="preserve">Effect of extending the Cycle </w:t>
      </w:r>
      <w:r w:rsidR="00922D9B" w:rsidRPr="005B5C69">
        <w:t>4</w:t>
      </w:r>
      <w:r w:rsidRPr="005B5C69">
        <w:t xml:space="preserve"> completion date on the number of </w:t>
      </w:r>
      <w:r w:rsidRPr="005B5C69">
        <w:rPr>
          <w:i/>
        </w:rPr>
        <w:t>School Profiles</w:t>
      </w:r>
      <w:r w:rsidRPr="005B5C69">
        <w:t xml:space="preserve"> published</w:t>
      </w:r>
      <w:bookmarkEnd w:id="251"/>
      <w:bookmarkEnd w:id="252"/>
      <w:bookmarkEnd w:id="253"/>
      <w:bookmarkEnd w:id="254"/>
      <w:bookmarkEnd w:id="255"/>
    </w:p>
    <w:tbl>
      <w:tblPr>
        <w:tblStyle w:val="SRC"/>
        <w:tblW w:w="9303" w:type="dxa"/>
        <w:tblLook w:val="04A0" w:firstRow="1" w:lastRow="0" w:firstColumn="1" w:lastColumn="0" w:noHBand="0" w:noVBand="1"/>
      </w:tblPr>
      <w:tblGrid>
        <w:gridCol w:w="2835"/>
        <w:gridCol w:w="1594"/>
        <w:gridCol w:w="1594"/>
        <w:gridCol w:w="1640"/>
        <w:gridCol w:w="1640"/>
      </w:tblGrid>
      <w:tr w:rsidR="00922D9B" w:rsidRPr="00922D9B" w14:paraId="5F8F046E" w14:textId="77777777" w:rsidTr="005B5C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vMerge w:val="restart"/>
            <w:hideMark/>
          </w:tcPr>
          <w:p w14:paraId="65902A28" w14:textId="77777777" w:rsidR="00922D9B" w:rsidRPr="005B5C69" w:rsidRDefault="00922D9B" w:rsidP="00922D9B">
            <w:pPr>
              <w:rPr>
                <w:rFonts w:eastAsia="Times New Roman" w:cs="Arial"/>
                <w:bCs/>
                <w:color w:val="FFFFFF"/>
                <w:sz w:val="18"/>
                <w:szCs w:val="18"/>
                <w:lang w:eastAsia="en-AU"/>
              </w:rPr>
            </w:pPr>
            <w:bookmarkStart w:id="256" w:name="RANGE!A2"/>
            <w:bookmarkStart w:id="257" w:name="_Toc15426387"/>
            <w:bookmarkStart w:id="258" w:name="_Hlk18334127"/>
            <w:r w:rsidRPr="005B5C69">
              <w:rPr>
                <w:rFonts w:eastAsia="Times New Roman" w:cs="Arial"/>
                <w:bCs/>
                <w:color w:val="FFFFFF"/>
                <w:sz w:val="18"/>
                <w:szCs w:val="18"/>
                <w:lang w:eastAsia="en-AU"/>
              </w:rPr>
              <w:t>Sector within jurisdiction</w:t>
            </w:r>
            <w:bookmarkEnd w:id="256"/>
          </w:p>
        </w:tc>
        <w:tc>
          <w:tcPr>
            <w:tcW w:w="1594" w:type="dxa"/>
            <w:vMerge w:val="restart"/>
            <w:hideMark/>
          </w:tcPr>
          <w:p w14:paraId="66AE1F2A" w14:textId="77777777" w:rsidR="00922D9B" w:rsidRPr="005B5C69" w:rsidRDefault="00922D9B" w:rsidP="00922D9B">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5B5C69">
              <w:rPr>
                <w:rFonts w:eastAsia="Times New Roman" w:cs="Arial"/>
                <w:bCs/>
                <w:color w:val="FFFFFF"/>
                <w:sz w:val="18"/>
                <w:szCs w:val="18"/>
                <w:lang w:eastAsia="en-AU"/>
              </w:rPr>
              <w:t>School Profiles as at August 3</w:t>
            </w:r>
          </w:p>
        </w:tc>
        <w:tc>
          <w:tcPr>
            <w:tcW w:w="1594" w:type="dxa"/>
            <w:vMerge w:val="restart"/>
            <w:hideMark/>
          </w:tcPr>
          <w:p w14:paraId="40EE77E8" w14:textId="77777777" w:rsidR="00922D9B" w:rsidRPr="005B5C69" w:rsidRDefault="00922D9B" w:rsidP="00922D9B">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5B5C69">
              <w:rPr>
                <w:rFonts w:eastAsia="Times New Roman" w:cs="Arial"/>
                <w:bCs/>
                <w:color w:val="FFFFFF"/>
                <w:sz w:val="18"/>
                <w:szCs w:val="18"/>
                <w:lang w:eastAsia="en-AU"/>
              </w:rPr>
              <w:t>School Profiles as at 24 August</w:t>
            </w:r>
          </w:p>
        </w:tc>
        <w:tc>
          <w:tcPr>
            <w:tcW w:w="3280" w:type="dxa"/>
            <w:gridSpan w:val="2"/>
            <w:noWrap/>
            <w:hideMark/>
          </w:tcPr>
          <w:p w14:paraId="177ADD78" w14:textId="2D6C7B74" w:rsidR="00922D9B" w:rsidRPr="005B5C69" w:rsidRDefault="00BC6CA2" w:rsidP="00BC6CA2">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5B5C69">
              <w:rPr>
                <w:rFonts w:eastAsia="Times New Roman" w:cs="Arial"/>
                <w:bCs/>
                <w:color w:val="FFFFFF"/>
                <w:sz w:val="18"/>
                <w:szCs w:val="18"/>
                <w:lang w:eastAsia="en-AU"/>
              </w:rPr>
              <w:t>Change</w:t>
            </w:r>
          </w:p>
        </w:tc>
      </w:tr>
      <w:tr w:rsidR="00922D9B" w:rsidRPr="00922D9B" w14:paraId="26582562" w14:textId="77777777" w:rsidTr="005B5C6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35" w:type="dxa"/>
            <w:vMerge/>
            <w:shd w:val="clear" w:color="auto" w:fill="1F688D" w:themeFill="accent1"/>
            <w:hideMark/>
          </w:tcPr>
          <w:p w14:paraId="0CA9E6E0" w14:textId="77777777" w:rsidR="00922D9B" w:rsidRPr="005B5C69" w:rsidRDefault="00922D9B" w:rsidP="00922D9B">
            <w:pPr>
              <w:rPr>
                <w:rFonts w:eastAsia="Times New Roman" w:cs="Arial"/>
                <w:b/>
                <w:bCs/>
                <w:color w:val="FFFFFF"/>
                <w:sz w:val="18"/>
                <w:szCs w:val="18"/>
                <w:lang w:eastAsia="en-AU"/>
              </w:rPr>
            </w:pPr>
          </w:p>
        </w:tc>
        <w:tc>
          <w:tcPr>
            <w:tcW w:w="1594" w:type="dxa"/>
            <w:vMerge/>
            <w:shd w:val="clear" w:color="auto" w:fill="1F688D" w:themeFill="accent1"/>
            <w:hideMark/>
          </w:tcPr>
          <w:p w14:paraId="6D0ADCF7" w14:textId="77777777" w:rsidR="00922D9B" w:rsidRPr="005B5C69" w:rsidRDefault="00922D9B" w:rsidP="00922D9B">
            <w:pP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1594" w:type="dxa"/>
            <w:vMerge/>
            <w:shd w:val="clear" w:color="auto" w:fill="1F688D" w:themeFill="accent1"/>
            <w:hideMark/>
          </w:tcPr>
          <w:p w14:paraId="54CBD568" w14:textId="77777777" w:rsidR="00922D9B" w:rsidRPr="005B5C69" w:rsidRDefault="00922D9B" w:rsidP="00922D9B">
            <w:pP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1640" w:type="dxa"/>
            <w:shd w:val="clear" w:color="auto" w:fill="1F688D" w:themeFill="accent1"/>
            <w:hideMark/>
          </w:tcPr>
          <w:p w14:paraId="2AC6E35B" w14:textId="5DBF403C" w:rsidR="00922D9B" w:rsidRPr="005B5C69" w:rsidRDefault="00922D9B" w:rsidP="00922D9B">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5B5C69">
              <w:rPr>
                <w:rFonts w:eastAsia="Times New Roman" w:cs="Arial"/>
                <w:b/>
                <w:bCs/>
                <w:color w:val="FFFFFF"/>
                <w:sz w:val="18"/>
                <w:szCs w:val="18"/>
                <w:lang w:eastAsia="en-AU"/>
              </w:rPr>
              <w:t>(number)</w:t>
            </w:r>
          </w:p>
        </w:tc>
        <w:tc>
          <w:tcPr>
            <w:tcW w:w="1640" w:type="dxa"/>
            <w:shd w:val="clear" w:color="auto" w:fill="1F688D" w:themeFill="accent1"/>
            <w:hideMark/>
          </w:tcPr>
          <w:p w14:paraId="2B0CD51B" w14:textId="0D102F51" w:rsidR="00922D9B" w:rsidRPr="005B5C69" w:rsidRDefault="00922D9B" w:rsidP="00922D9B">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5B5C69">
              <w:rPr>
                <w:rFonts w:eastAsia="Times New Roman" w:cs="Arial"/>
                <w:b/>
                <w:bCs/>
                <w:color w:val="FFFFFF"/>
                <w:sz w:val="18"/>
                <w:szCs w:val="18"/>
                <w:lang w:eastAsia="en-AU"/>
              </w:rPr>
              <w:t>(percentage)</w:t>
            </w:r>
          </w:p>
        </w:tc>
      </w:tr>
      <w:tr w:rsidR="00922D9B" w:rsidRPr="00922D9B" w14:paraId="281989E1"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E9ED966" w14:textId="77777777" w:rsidR="00922D9B" w:rsidRPr="00922D9B" w:rsidRDefault="00922D9B" w:rsidP="00922D9B">
            <w:pPr>
              <w:rPr>
                <w:rFonts w:eastAsia="Times New Roman" w:cs="Arial"/>
                <w:b/>
                <w:bCs/>
                <w:color w:val="000000"/>
                <w:sz w:val="18"/>
                <w:szCs w:val="18"/>
                <w:lang w:eastAsia="en-AU"/>
              </w:rPr>
            </w:pPr>
            <w:r w:rsidRPr="00922D9B">
              <w:rPr>
                <w:rFonts w:eastAsia="Times New Roman" w:cs="Arial"/>
                <w:b/>
                <w:bCs/>
                <w:color w:val="000000"/>
                <w:sz w:val="18"/>
                <w:szCs w:val="18"/>
                <w:lang w:eastAsia="en-AU"/>
              </w:rPr>
              <w:t>National</w:t>
            </w:r>
          </w:p>
        </w:tc>
        <w:tc>
          <w:tcPr>
            <w:tcW w:w="1594" w:type="dxa"/>
            <w:noWrap/>
            <w:hideMark/>
          </w:tcPr>
          <w:p w14:paraId="4F06EBC1"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6,176</w:t>
            </w:r>
          </w:p>
        </w:tc>
        <w:tc>
          <w:tcPr>
            <w:tcW w:w="1594" w:type="dxa"/>
            <w:noWrap/>
            <w:hideMark/>
          </w:tcPr>
          <w:p w14:paraId="578F32D0"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6,360</w:t>
            </w:r>
          </w:p>
        </w:tc>
        <w:tc>
          <w:tcPr>
            <w:tcW w:w="1640" w:type="dxa"/>
            <w:noWrap/>
            <w:hideMark/>
          </w:tcPr>
          <w:p w14:paraId="2B9D3E64"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184</w:t>
            </w:r>
          </w:p>
        </w:tc>
        <w:tc>
          <w:tcPr>
            <w:tcW w:w="1640" w:type="dxa"/>
            <w:noWrap/>
            <w:hideMark/>
          </w:tcPr>
          <w:p w14:paraId="4A6F3A39"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3.0</w:t>
            </w:r>
          </w:p>
        </w:tc>
      </w:tr>
      <w:tr w:rsidR="00922D9B" w:rsidRPr="00922D9B" w14:paraId="69D9BDDC"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6CB492A"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 xml:space="preserve">Government </w:t>
            </w:r>
          </w:p>
        </w:tc>
        <w:tc>
          <w:tcPr>
            <w:tcW w:w="1594" w:type="dxa"/>
            <w:noWrap/>
            <w:hideMark/>
          </w:tcPr>
          <w:p w14:paraId="6FC2B496"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4,233</w:t>
            </w:r>
          </w:p>
        </w:tc>
        <w:tc>
          <w:tcPr>
            <w:tcW w:w="1594" w:type="dxa"/>
            <w:noWrap/>
            <w:hideMark/>
          </w:tcPr>
          <w:p w14:paraId="1B96C0BA"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4,371</w:t>
            </w:r>
          </w:p>
        </w:tc>
        <w:tc>
          <w:tcPr>
            <w:tcW w:w="1640" w:type="dxa"/>
            <w:noWrap/>
            <w:hideMark/>
          </w:tcPr>
          <w:p w14:paraId="016C5825"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138</w:t>
            </w:r>
          </w:p>
        </w:tc>
        <w:tc>
          <w:tcPr>
            <w:tcW w:w="1640" w:type="dxa"/>
            <w:noWrap/>
            <w:hideMark/>
          </w:tcPr>
          <w:p w14:paraId="347E3C3D"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3.3</w:t>
            </w:r>
          </w:p>
        </w:tc>
      </w:tr>
      <w:tr w:rsidR="00922D9B" w:rsidRPr="00922D9B" w14:paraId="6B16DBAD"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155941F"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Catholic</w:t>
            </w:r>
          </w:p>
        </w:tc>
        <w:tc>
          <w:tcPr>
            <w:tcW w:w="1594" w:type="dxa"/>
            <w:noWrap/>
            <w:hideMark/>
          </w:tcPr>
          <w:p w14:paraId="2B2060B3"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1,232</w:t>
            </w:r>
          </w:p>
        </w:tc>
        <w:tc>
          <w:tcPr>
            <w:tcW w:w="1594" w:type="dxa"/>
            <w:noWrap/>
            <w:hideMark/>
          </w:tcPr>
          <w:p w14:paraId="142A7B09"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1,254</w:t>
            </w:r>
          </w:p>
        </w:tc>
        <w:tc>
          <w:tcPr>
            <w:tcW w:w="1640" w:type="dxa"/>
            <w:noWrap/>
            <w:hideMark/>
          </w:tcPr>
          <w:p w14:paraId="3CBED11A" w14:textId="40A03351"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22</w:t>
            </w:r>
          </w:p>
        </w:tc>
        <w:tc>
          <w:tcPr>
            <w:tcW w:w="1640" w:type="dxa"/>
            <w:noWrap/>
            <w:hideMark/>
          </w:tcPr>
          <w:p w14:paraId="7F689B32"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1.8</w:t>
            </w:r>
          </w:p>
        </w:tc>
      </w:tr>
      <w:tr w:rsidR="00922D9B" w:rsidRPr="00922D9B" w14:paraId="2DA8311C"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6F66844"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Independent</w:t>
            </w:r>
          </w:p>
        </w:tc>
        <w:tc>
          <w:tcPr>
            <w:tcW w:w="1594" w:type="dxa"/>
            <w:noWrap/>
            <w:hideMark/>
          </w:tcPr>
          <w:p w14:paraId="160AF29D" w14:textId="2CB8E69D"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711</w:t>
            </w:r>
          </w:p>
        </w:tc>
        <w:tc>
          <w:tcPr>
            <w:tcW w:w="1594" w:type="dxa"/>
            <w:noWrap/>
            <w:hideMark/>
          </w:tcPr>
          <w:p w14:paraId="3D0A38D1" w14:textId="69A4D46B"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735</w:t>
            </w:r>
          </w:p>
        </w:tc>
        <w:tc>
          <w:tcPr>
            <w:tcW w:w="1640" w:type="dxa"/>
            <w:noWrap/>
            <w:hideMark/>
          </w:tcPr>
          <w:p w14:paraId="4C328437" w14:textId="37564B54"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24</w:t>
            </w:r>
          </w:p>
        </w:tc>
        <w:tc>
          <w:tcPr>
            <w:tcW w:w="1640" w:type="dxa"/>
            <w:noWrap/>
            <w:hideMark/>
          </w:tcPr>
          <w:p w14:paraId="49070719"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3.4</w:t>
            </w:r>
          </w:p>
        </w:tc>
      </w:tr>
      <w:tr w:rsidR="00922D9B" w:rsidRPr="00922D9B" w14:paraId="164E657B"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870CFA6" w14:textId="77777777" w:rsidR="00922D9B" w:rsidRPr="00922D9B" w:rsidRDefault="00922D9B" w:rsidP="00922D9B">
            <w:pPr>
              <w:ind w:firstLineChars="100" w:firstLine="181"/>
              <w:rPr>
                <w:rFonts w:eastAsia="Times New Roman" w:cs="Arial"/>
                <w:b/>
                <w:bCs/>
                <w:color w:val="000000"/>
                <w:sz w:val="18"/>
                <w:szCs w:val="18"/>
                <w:lang w:eastAsia="en-AU"/>
              </w:rPr>
            </w:pPr>
            <w:r w:rsidRPr="00922D9B">
              <w:rPr>
                <w:rFonts w:eastAsia="Times New Roman" w:cs="Arial"/>
                <w:b/>
                <w:bCs/>
                <w:color w:val="000000"/>
                <w:sz w:val="18"/>
                <w:szCs w:val="18"/>
                <w:lang w:eastAsia="en-AU"/>
              </w:rPr>
              <w:t>New South Wales</w:t>
            </w:r>
          </w:p>
        </w:tc>
        <w:tc>
          <w:tcPr>
            <w:tcW w:w="1594" w:type="dxa"/>
            <w:noWrap/>
            <w:hideMark/>
          </w:tcPr>
          <w:p w14:paraId="0ADAC9EE"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1,931</w:t>
            </w:r>
          </w:p>
        </w:tc>
        <w:tc>
          <w:tcPr>
            <w:tcW w:w="1594" w:type="dxa"/>
            <w:noWrap/>
            <w:hideMark/>
          </w:tcPr>
          <w:p w14:paraId="068172E6"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1,974</w:t>
            </w:r>
          </w:p>
        </w:tc>
        <w:tc>
          <w:tcPr>
            <w:tcW w:w="1640" w:type="dxa"/>
            <w:noWrap/>
            <w:hideMark/>
          </w:tcPr>
          <w:p w14:paraId="2F21A750" w14:textId="53973014"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43</w:t>
            </w:r>
          </w:p>
        </w:tc>
        <w:tc>
          <w:tcPr>
            <w:tcW w:w="1640" w:type="dxa"/>
            <w:noWrap/>
            <w:hideMark/>
          </w:tcPr>
          <w:p w14:paraId="391C8606"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2.2</w:t>
            </w:r>
          </w:p>
        </w:tc>
      </w:tr>
      <w:tr w:rsidR="00922D9B" w:rsidRPr="00922D9B" w14:paraId="683E24FF"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897D63B"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 xml:space="preserve">Government </w:t>
            </w:r>
          </w:p>
        </w:tc>
        <w:tc>
          <w:tcPr>
            <w:tcW w:w="1594" w:type="dxa"/>
            <w:noWrap/>
            <w:hideMark/>
          </w:tcPr>
          <w:p w14:paraId="54027843"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1,316</w:t>
            </w:r>
          </w:p>
        </w:tc>
        <w:tc>
          <w:tcPr>
            <w:tcW w:w="1594" w:type="dxa"/>
            <w:noWrap/>
            <w:hideMark/>
          </w:tcPr>
          <w:p w14:paraId="7DCC9294"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1,352</w:t>
            </w:r>
          </w:p>
        </w:tc>
        <w:tc>
          <w:tcPr>
            <w:tcW w:w="1640" w:type="dxa"/>
            <w:noWrap/>
            <w:hideMark/>
          </w:tcPr>
          <w:p w14:paraId="2C203BB7" w14:textId="5D13011D"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36</w:t>
            </w:r>
          </w:p>
        </w:tc>
        <w:tc>
          <w:tcPr>
            <w:tcW w:w="1640" w:type="dxa"/>
            <w:noWrap/>
            <w:hideMark/>
          </w:tcPr>
          <w:p w14:paraId="6B9FB05F"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2.7</w:t>
            </w:r>
          </w:p>
        </w:tc>
      </w:tr>
      <w:tr w:rsidR="00922D9B" w:rsidRPr="00922D9B" w14:paraId="67F3C635"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31E2779"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Catholic</w:t>
            </w:r>
          </w:p>
        </w:tc>
        <w:tc>
          <w:tcPr>
            <w:tcW w:w="1594" w:type="dxa"/>
            <w:noWrap/>
            <w:hideMark/>
          </w:tcPr>
          <w:p w14:paraId="26DD28D2" w14:textId="2AD6C090"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417</w:t>
            </w:r>
          </w:p>
        </w:tc>
        <w:tc>
          <w:tcPr>
            <w:tcW w:w="1594" w:type="dxa"/>
            <w:noWrap/>
            <w:hideMark/>
          </w:tcPr>
          <w:p w14:paraId="0D73CE4B" w14:textId="02304CE4"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420</w:t>
            </w:r>
          </w:p>
        </w:tc>
        <w:tc>
          <w:tcPr>
            <w:tcW w:w="1640" w:type="dxa"/>
            <w:noWrap/>
            <w:hideMark/>
          </w:tcPr>
          <w:p w14:paraId="2EBDCA18" w14:textId="09CEE7F2"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3</w:t>
            </w:r>
          </w:p>
        </w:tc>
        <w:tc>
          <w:tcPr>
            <w:tcW w:w="1640" w:type="dxa"/>
            <w:noWrap/>
            <w:hideMark/>
          </w:tcPr>
          <w:p w14:paraId="41FED30F"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0.7</w:t>
            </w:r>
          </w:p>
        </w:tc>
      </w:tr>
      <w:tr w:rsidR="00922D9B" w:rsidRPr="00922D9B" w14:paraId="38B63BAD"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E07BE57"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Independent</w:t>
            </w:r>
          </w:p>
        </w:tc>
        <w:tc>
          <w:tcPr>
            <w:tcW w:w="1594" w:type="dxa"/>
            <w:noWrap/>
            <w:hideMark/>
          </w:tcPr>
          <w:p w14:paraId="5A1DD656" w14:textId="2C59D483"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198</w:t>
            </w:r>
          </w:p>
        </w:tc>
        <w:tc>
          <w:tcPr>
            <w:tcW w:w="1594" w:type="dxa"/>
            <w:noWrap/>
            <w:hideMark/>
          </w:tcPr>
          <w:p w14:paraId="45B48D10" w14:textId="13E6E9CD"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202</w:t>
            </w:r>
          </w:p>
        </w:tc>
        <w:tc>
          <w:tcPr>
            <w:tcW w:w="1640" w:type="dxa"/>
            <w:noWrap/>
            <w:hideMark/>
          </w:tcPr>
          <w:p w14:paraId="3A948743" w14:textId="4F1DC7C8"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4</w:t>
            </w:r>
          </w:p>
        </w:tc>
        <w:tc>
          <w:tcPr>
            <w:tcW w:w="1640" w:type="dxa"/>
            <w:noWrap/>
            <w:hideMark/>
          </w:tcPr>
          <w:p w14:paraId="6F15F71E"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2.0</w:t>
            </w:r>
          </w:p>
        </w:tc>
      </w:tr>
      <w:tr w:rsidR="00922D9B" w:rsidRPr="00922D9B" w14:paraId="45099807"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21C2667" w14:textId="77777777" w:rsidR="00922D9B" w:rsidRPr="00922D9B" w:rsidRDefault="00922D9B" w:rsidP="00922D9B">
            <w:pPr>
              <w:ind w:firstLineChars="100" w:firstLine="181"/>
              <w:rPr>
                <w:rFonts w:eastAsia="Times New Roman" w:cs="Arial"/>
                <w:b/>
                <w:bCs/>
                <w:color w:val="000000"/>
                <w:sz w:val="18"/>
                <w:szCs w:val="18"/>
                <w:lang w:eastAsia="en-AU"/>
              </w:rPr>
            </w:pPr>
            <w:r w:rsidRPr="00922D9B">
              <w:rPr>
                <w:rFonts w:eastAsia="Times New Roman" w:cs="Arial"/>
                <w:b/>
                <w:bCs/>
                <w:color w:val="000000"/>
                <w:sz w:val="18"/>
                <w:szCs w:val="18"/>
                <w:lang w:eastAsia="en-AU"/>
              </w:rPr>
              <w:t>Victoria</w:t>
            </w:r>
          </w:p>
        </w:tc>
        <w:tc>
          <w:tcPr>
            <w:tcW w:w="1594" w:type="dxa"/>
            <w:noWrap/>
            <w:hideMark/>
          </w:tcPr>
          <w:p w14:paraId="4CFA0CFE"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1,393</w:t>
            </w:r>
          </w:p>
        </w:tc>
        <w:tc>
          <w:tcPr>
            <w:tcW w:w="1594" w:type="dxa"/>
            <w:noWrap/>
            <w:hideMark/>
          </w:tcPr>
          <w:p w14:paraId="2FD1425E"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1,526</w:t>
            </w:r>
          </w:p>
        </w:tc>
        <w:tc>
          <w:tcPr>
            <w:tcW w:w="1640" w:type="dxa"/>
            <w:noWrap/>
            <w:hideMark/>
          </w:tcPr>
          <w:p w14:paraId="09EBDEAD"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133</w:t>
            </w:r>
          </w:p>
        </w:tc>
        <w:tc>
          <w:tcPr>
            <w:tcW w:w="1640" w:type="dxa"/>
            <w:noWrap/>
            <w:hideMark/>
          </w:tcPr>
          <w:p w14:paraId="38CA541C"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9.5</w:t>
            </w:r>
          </w:p>
        </w:tc>
      </w:tr>
      <w:tr w:rsidR="00922D9B" w:rsidRPr="00922D9B" w14:paraId="55FFD910"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C1A26ED"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 xml:space="preserve">Government </w:t>
            </w:r>
          </w:p>
        </w:tc>
        <w:tc>
          <w:tcPr>
            <w:tcW w:w="1594" w:type="dxa"/>
            <w:noWrap/>
            <w:hideMark/>
          </w:tcPr>
          <w:p w14:paraId="32541888" w14:textId="695C2F67"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935</w:t>
            </w:r>
          </w:p>
        </w:tc>
        <w:tc>
          <w:tcPr>
            <w:tcW w:w="1594" w:type="dxa"/>
            <w:noWrap/>
            <w:hideMark/>
          </w:tcPr>
          <w:p w14:paraId="5F3DE95A"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1,036</w:t>
            </w:r>
          </w:p>
        </w:tc>
        <w:tc>
          <w:tcPr>
            <w:tcW w:w="1640" w:type="dxa"/>
            <w:noWrap/>
            <w:hideMark/>
          </w:tcPr>
          <w:p w14:paraId="652E1AA1"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101</w:t>
            </w:r>
          </w:p>
        </w:tc>
        <w:tc>
          <w:tcPr>
            <w:tcW w:w="1640" w:type="dxa"/>
            <w:noWrap/>
            <w:hideMark/>
          </w:tcPr>
          <w:p w14:paraId="34C072C6" w14:textId="404EB07F" w:rsidR="00922D9B" w:rsidRPr="00922D9B" w:rsidRDefault="005B5C69" w:rsidP="005B5C6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10.8</w:t>
            </w:r>
          </w:p>
        </w:tc>
      </w:tr>
      <w:tr w:rsidR="00922D9B" w:rsidRPr="00922D9B" w14:paraId="646B13AE"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337316C"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Catholic</w:t>
            </w:r>
          </w:p>
        </w:tc>
        <w:tc>
          <w:tcPr>
            <w:tcW w:w="1594" w:type="dxa"/>
            <w:noWrap/>
            <w:hideMark/>
          </w:tcPr>
          <w:p w14:paraId="076FEAAF" w14:textId="7A880746"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334</w:t>
            </w:r>
          </w:p>
        </w:tc>
        <w:tc>
          <w:tcPr>
            <w:tcW w:w="1594" w:type="dxa"/>
            <w:noWrap/>
            <w:hideMark/>
          </w:tcPr>
          <w:p w14:paraId="6B8AE502" w14:textId="64E59C38"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349</w:t>
            </w:r>
          </w:p>
        </w:tc>
        <w:tc>
          <w:tcPr>
            <w:tcW w:w="1640" w:type="dxa"/>
            <w:noWrap/>
            <w:hideMark/>
          </w:tcPr>
          <w:p w14:paraId="4A8068B9" w14:textId="68432183"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15</w:t>
            </w:r>
          </w:p>
        </w:tc>
        <w:tc>
          <w:tcPr>
            <w:tcW w:w="1640" w:type="dxa"/>
            <w:noWrap/>
            <w:hideMark/>
          </w:tcPr>
          <w:p w14:paraId="3B3E69BC"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4.5</w:t>
            </w:r>
          </w:p>
        </w:tc>
      </w:tr>
      <w:tr w:rsidR="00922D9B" w:rsidRPr="00922D9B" w14:paraId="5E26BE51"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ADEF7DD"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Independent</w:t>
            </w:r>
          </w:p>
        </w:tc>
        <w:tc>
          <w:tcPr>
            <w:tcW w:w="1594" w:type="dxa"/>
            <w:noWrap/>
            <w:hideMark/>
          </w:tcPr>
          <w:p w14:paraId="56D7CA93" w14:textId="1098D7B8"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124</w:t>
            </w:r>
          </w:p>
        </w:tc>
        <w:tc>
          <w:tcPr>
            <w:tcW w:w="1594" w:type="dxa"/>
            <w:noWrap/>
            <w:hideMark/>
          </w:tcPr>
          <w:p w14:paraId="2F835BD2" w14:textId="788EF979"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141</w:t>
            </w:r>
          </w:p>
        </w:tc>
        <w:tc>
          <w:tcPr>
            <w:tcW w:w="1640" w:type="dxa"/>
            <w:noWrap/>
            <w:hideMark/>
          </w:tcPr>
          <w:p w14:paraId="5D6648C6" w14:textId="587F291B"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17</w:t>
            </w:r>
          </w:p>
        </w:tc>
        <w:tc>
          <w:tcPr>
            <w:tcW w:w="1640" w:type="dxa"/>
            <w:noWrap/>
            <w:hideMark/>
          </w:tcPr>
          <w:p w14:paraId="3802CAB1" w14:textId="1015D479" w:rsidR="00922D9B" w:rsidRPr="00922D9B" w:rsidRDefault="005B5C69" w:rsidP="005B5C69">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13.7</w:t>
            </w:r>
          </w:p>
        </w:tc>
      </w:tr>
      <w:tr w:rsidR="00922D9B" w:rsidRPr="00922D9B" w14:paraId="51316D90"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F601759" w14:textId="77777777" w:rsidR="00922D9B" w:rsidRPr="00922D9B" w:rsidRDefault="00922D9B" w:rsidP="00922D9B">
            <w:pPr>
              <w:ind w:firstLineChars="100" w:firstLine="181"/>
              <w:rPr>
                <w:rFonts w:eastAsia="Times New Roman" w:cs="Arial"/>
                <w:b/>
                <w:bCs/>
                <w:color w:val="000000"/>
                <w:sz w:val="18"/>
                <w:szCs w:val="18"/>
                <w:lang w:eastAsia="en-AU"/>
              </w:rPr>
            </w:pPr>
            <w:r w:rsidRPr="00922D9B">
              <w:rPr>
                <w:rFonts w:eastAsia="Times New Roman" w:cs="Arial"/>
                <w:b/>
                <w:bCs/>
                <w:color w:val="000000"/>
                <w:sz w:val="18"/>
                <w:szCs w:val="18"/>
                <w:lang w:eastAsia="en-AU"/>
              </w:rPr>
              <w:t>Queensland</w:t>
            </w:r>
          </w:p>
        </w:tc>
        <w:tc>
          <w:tcPr>
            <w:tcW w:w="1594" w:type="dxa"/>
            <w:noWrap/>
            <w:hideMark/>
          </w:tcPr>
          <w:p w14:paraId="746C76B6"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1,151</w:t>
            </w:r>
          </w:p>
        </w:tc>
        <w:tc>
          <w:tcPr>
            <w:tcW w:w="1594" w:type="dxa"/>
            <w:noWrap/>
            <w:hideMark/>
          </w:tcPr>
          <w:p w14:paraId="00132BF7"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1,153</w:t>
            </w:r>
          </w:p>
        </w:tc>
        <w:tc>
          <w:tcPr>
            <w:tcW w:w="1640" w:type="dxa"/>
            <w:noWrap/>
            <w:hideMark/>
          </w:tcPr>
          <w:p w14:paraId="7A8A6257" w14:textId="073A6EFA"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w:t>
            </w:r>
          </w:p>
        </w:tc>
        <w:tc>
          <w:tcPr>
            <w:tcW w:w="1640" w:type="dxa"/>
            <w:noWrap/>
            <w:hideMark/>
          </w:tcPr>
          <w:p w14:paraId="29EBABFA"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0.2</w:t>
            </w:r>
          </w:p>
        </w:tc>
      </w:tr>
      <w:tr w:rsidR="00922D9B" w:rsidRPr="00922D9B" w14:paraId="00348BA2"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044FBAF"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 xml:space="preserve">Government </w:t>
            </w:r>
          </w:p>
        </w:tc>
        <w:tc>
          <w:tcPr>
            <w:tcW w:w="1594" w:type="dxa"/>
            <w:noWrap/>
            <w:hideMark/>
          </w:tcPr>
          <w:p w14:paraId="217868A1" w14:textId="20049775"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795</w:t>
            </w:r>
          </w:p>
        </w:tc>
        <w:tc>
          <w:tcPr>
            <w:tcW w:w="1594" w:type="dxa"/>
            <w:noWrap/>
            <w:hideMark/>
          </w:tcPr>
          <w:p w14:paraId="2352AC4D" w14:textId="7CDD5170"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796</w:t>
            </w:r>
          </w:p>
        </w:tc>
        <w:tc>
          <w:tcPr>
            <w:tcW w:w="1640" w:type="dxa"/>
            <w:noWrap/>
            <w:hideMark/>
          </w:tcPr>
          <w:p w14:paraId="35A8C836" w14:textId="6735A641"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w:t>
            </w:r>
          </w:p>
        </w:tc>
        <w:tc>
          <w:tcPr>
            <w:tcW w:w="1640" w:type="dxa"/>
            <w:noWrap/>
            <w:hideMark/>
          </w:tcPr>
          <w:p w14:paraId="271588F9"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0.1</w:t>
            </w:r>
          </w:p>
        </w:tc>
      </w:tr>
      <w:tr w:rsidR="00922D9B" w:rsidRPr="00922D9B" w14:paraId="28546ADB"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ADD6ACA"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Catholic</w:t>
            </w:r>
          </w:p>
        </w:tc>
        <w:tc>
          <w:tcPr>
            <w:tcW w:w="1594" w:type="dxa"/>
            <w:noWrap/>
            <w:hideMark/>
          </w:tcPr>
          <w:p w14:paraId="1B56B648" w14:textId="0B78ADEE"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212</w:t>
            </w:r>
          </w:p>
        </w:tc>
        <w:tc>
          <w:tcPr>
            <w:tcW w:w="1594" w:type="dxa"/>
            <w:noWrap/>
            <w:hideMark/>
          </w:tcPr>
          <w:p w14:paraId="689BA36C" w14:textId="003625AD"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212</w:t>
            </w:r>
          </w:p>
        </w:tc>
        <w:tc>
          <w:tcPr>
            <w:tcW w:w="1640" w:type="dxa"/>
            <w:noWrap/>
            <w:hideMark/>
          </w:tcPr>
          <w:p w14:paraId="35D95A13" w14:textId="651E9C6C"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6E615DB2"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33429439"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9940A55"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Independent</w:t>
            </w:r>
          </w:p>
        </w:tc>
        <w:tc>
          <w:tcPr>
            <w:tcW w:w="1594" w:type="dxa"/>
            <w:noWrap/>
            <w:hideMark/>
          </w:tcPr>
          <w:p w14:paraId="4F5D3040" w14:textId="45A8C48C"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144</w:t>
            </w:r>
          </w:p>
        </w:tc>
        <w:tc>
          <w:tcPr>
            <w:tcW w:w="1594" w:type="dxa"/>
            <w:noWrap/>
            <w:hideMark/>
          </w:tcPr>
          <w:p w14:paraId="4510EB21" w14:textId="6C9C3FED"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145</w:t>
            </w:r>
          </w:p>
        </w:tc>
        <w:tc>
          <w:tcPr>
            <w:tcW w:w="1640" w:type="dxa"/>
            <w:noWrap/>
            <w:hideMark/>
          </w:tcPr>
          <w:p w14:paraId="35192FB3" w14:textId="659CF418"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w:t>
            </w:r>
          </w:p>
        </w:tc>
        <w:tc>
          <w:tcPr>
            <w:tcW w:w="1640" w:type="dxa"/>
            <w:noWrap/>
            <w:hideMark/>
          </w:tcPr>
          <w:p w14:paraId="2247B049"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0.7</w:t>
            </w:r>
          </w:p>
        </w:tc>
      </w:tr>
      <w:tr w:rsidR="00922D9B" w:rsidRPr="00922D9B" w14:paraId="3C925681"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C3D0EEC" w14:textId="77777777" w:rsidR="00922D9B" w:rsidRPr="00922D9B" w:rsidRDefault="00922D9B" w:rsidP="00922D9B">
            <w:pPr>
              <w:ind w:firstLineChars="100" w:firstLine="181"/>
              <w:rPr>
                <w:rFonts w:eastAsia="Times New Roman" w:cs="Arial"/>
                <w:b/>
                <w:bCs/>
                <w:color w:val="000000"/>
                <w:sz w:val="18"/>
                <w:szCs w:val="18"/>
                <w:lang w:eastAsia="en-AU"/>
              </w:rPr>
            </w:pPr>
            <w:r w:rsidRPr="00922D9B">
              <w:rPr>
                <w:rFonts w:eastAsia="Times New Roman" w:cs="Arial"/>
                <w:b/>
                <w:bCs/>
                <w:color w:val="000000"/>
                <w:sz w:val="18"/>
                <w:szCs w:val="18"/>
                <w:lang w:eastAsia="en-AU"/>
              </w:rPr>
              <w:t>Western Australia</w:t>
            </w:r>
          </w:p>
        </w:tc>
        <w:tc>
          <w:tcPr>
            <w:tcW w:w="1594" w:type="dxa"/>
            <w:noWrap/>
            <w:hideMark/>
          </w:tcPr>
          <w:p w14:paraId="6D7240C2" w14:textId="5E63E5AF"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777</w:t>
            </w:r>
          </w:p>
        </w:tc>
        <w:tc>
          <w:tcPr>
            <w:tcW w:w="1594" w:type="dxa"/>
            <w:noWrap/>
            <w:hideMark/>
          </w:tcPr>
          <w:p w14:paraId="532B4830" w14:textId="005C0689"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777</w:t>
            </w:r>
          </w:p>
        </w:tc>
        <w:tc>
          <w:tcPr>
            <w:tcW w:w="1640" w:type="dxa"/>
            <w:noWrap/>
            <w:hideMark/>
          </w:tcPr>
          <w:p w14:paraId="3E7D4110" w14:textId="086DF69D"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6635E4AB"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2A0CEAA9"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50D594B"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 xml:space="preserve">Government </w:t>
            </w:r>
          </w:p>
        </w:tc>
        <w:tc>
          <w:tcPr>
            <w:tcW w:w="1594" w:type="dxa"/>
            <w:noWrap/>
            <w:hideMark/>
          </w:tcPr>
          <w:p w14:paraId="7C27888E" w14:textId="31A78691"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540</w:t>
            </w:r>
          </w:p>
        </w:tc>
        <w:tc>
          <w:tcPr>
            <w:tcW w:w="1594" w:type="dxa"/>
            <w:noWrap/>
            <w:hideMark/>
          </w:tcPr>
          <w:p w14:paraId="13AEA886" w14:textId="0CD93E6A"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540</w:t>
            </w:r>
          </w:p>
        </w:tc>
        <w:tc>
          <w:tcPr>
            <w:tcW w:w="1640" w:type="dxa"/>
            <w:noWrap/>
            <w:hideMark/>
          </w:tcPr>
          <w:p w14:paraId="2E83D6C0" w14:textId="0D699FF1"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12D254D3"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7C696BC9"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C931E39"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Catholic</w:t>
            </w:r>
          </w:p>
        </w:tc>
        <w:tc>
          <w:tcPr>
            <w:tcW w:w="1594" w:type="dxa"/>
            <w:noWrap/>
            <w:hideMark/>
          </w:tcPr>
          <w:p w14:paraId="42FB5FD3" w14:textId="50FC3D53"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124</w:t>
            </w:r>
          </w:p>
        </w:tc>
        <w:tc>
          <w:tcPr>
            <w:tcW w:w="1594" w:type="dxa"/>
            <w:noWrap/>
            <w:hideMark/>
          </w:tcPr>
          <w:p w14:paraId="409809CE" w14:textId="56C73820"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124</w:t>
            </w:r>
          </w:p>
        </w:tc>
        <w:tc>
          <w:tcPr>
            <w:tcW w:w="1640" w:type="dxa"/>
            <w:noWrap/>
            <w:hideMark/>
          </w:tcPr>
          <w:p w14:paraId="23BCE9BF" w14:textId="1EE9EDDC"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216009EC"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421C7EF2"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359020A"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Independent</w:t>
            </w:r>
          </w:p>
        </w:tc>
        <w:tc>
          <w:tcPr>
            <w:tcW w:w="1594" w:type="dxa"/>
            <w:noWrap/>
            <w:hideMark/>
          </w:tcPr>
          <w:p w14:paraId="38B03BEF" w14:textId="68664533"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113</w:t>
            </w:r>
          </w:p>
        </w:tc>
        <w:tc>
          <w:tcPr>
            <w:tcW w:w="1594" w:type="dxa"/>
            <w:noWrap/>
            <w:hideMark/>
          </w:tcPr>
          <w:p w14:paraId="5BF814DE" w14:textId="68C83647"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113</w:t>
            </w:r>
          </w:p>
        </w:tc>
        <w:tc>
          <w:tcPr>
            <w:tcW w:w="1640" w:type="dxa"/>
            <w:noWrap/>
            <w:hideMark/>
          </w:tcPr>
          <w:p w14:paraId="574568B5" w14:textId="1311E059"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1CCEBC5A"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225AAE42"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A3ED0DF" w14:textId="77777777" w:rsidR="00922D9B" w:rsidRPr="00922D9B" w:rsidRDefault="00922D9B" w:rsidP="00922D9B">
            <w:pPr>
              <w:ind w:firstLineChars="100" w:firstLine="181"/>
              <w:rPr>
                <w:rFonts w:eastAsia="Times New Roman" w:cs="Arial"/>
                <w:b/>
                <w:bCs/>
                <w:color w:val="000000"/>
                <w:sz w:val="18"/>
                <w:szCs w:val="18"/>
                <w:lang w:eastAsia="en-AU"/>
              </w:rPr>
            </w:pPr>
            <w:r w:rsidRPr="00922D9B">
              <w:rPr>
                <w:rFonts w:eastAsia="Times New Roman" w:cs="Arial"/>
                <w:b/>
                <w:bCs/>
                <w:color w:val="000000"/>
                <w:sz w:val="18"/>
                <w:szCs w:val="18"/>
                <w:lang w:eastAsia="en-AU"/>
              </w:rPr>
              <w:t>South Australia</w:t>
            </w:r>
          </w:p>
        </w:tc>
        <w:tc>
          <w:tcPr>
            <w:tcW w:w="1594" w:type="dxa"/>
            <w:noWrap/>
            <w:hideMark/>
          </w:tcPr>
          <w:p w14:paraId="36DFD560" w14:textId="4095AA0B"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523</w:t>
            </w:r>
          </w:p>
        </w:tc>
        <w:tc>
          <w:tcPr>
            <w:tcW w:w="1594" w:type="dxa"/>
            <w:noWrap/>
            <w:hideMark/>
          </w:tcPr>
          <w:p w14:paraId="44099FF6" w14:textId="7638CC3E"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527</w:t>
            </w:r>
          </w:p>
        </w:tc>
        <w:tc>
          <w:tcPr>
            <w:tcW w:w="1640" w:type="dxa"/>
            <w:noWrap/>
            <w:hideMark/>
          </w:tcPr>
          <w:p w14:paraId="404A8346" w14:textId="5C17DD3D"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4</w:t>
            </w:r>
          </w:p>
        </w:tc>
        <w:tc>
          <w:tcPr>
            <w:tcW w:w="1640" w:type="dxa"/>
            <w:noWrap/>
            <w:hideMark/>
          </w:tcPr>
          <w:p w14:paraId="059AE548"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0.8</w:t>
            </w:r>
          </w:p>
        </w:tc>
      </w:tr>
      <w:tr w:rsidR="00922D9B" w:rsidRPr="00922D9B" w14:paraId="1F53F54C"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BDBEF2C"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Government</w:t>
            </w:r>
          </w:p>
        </w:tc>
        <w:tc>
          <w:tcPr>
            <w:tcW w:w="1594" w:type="dxa"/>
            <w:noWrap/>
            <w:hideMark/>
          </w:tcPr>
          <w:p w14:paraId="0F73329E" w14:textId="523216A6"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363</w:t>
            </w:r>
          </w:p>
        </w:tc>
        <w:tc>
          <w:tcPr>
            <w:tcW w:w="1594" w:type="dxa"/>
            <w:noWrap/>
            <w:hideMark/>
          </w:tcPr>
          <w:p w14:paraId="5169A3C0" w14:textId="2D7641AA"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363</w:t>
            </w:r>
          </w:p>
        </w:tc>
        <w:tc>
          <w:tcPr>
            <w:tcW w:w="1640" w:type="dxa"/>
            <w:noWrap/>
            <w:hideMark/>
          </w:tcPr>
          <w:p w14:paraId="5CBBDA1C" w14:textId="1063AFF8"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2DAB4A73"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2061F24B"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2F61E14"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Catholic</w:t>
            </w:r>
          </w:p>
        </w:tc>
        <w:tc>
          <w:tcPr>
            <w:tcW w:w="1594" w:type="dxa"/>
            <w:noWrap/>
            <w:hideMark/>
          </w:tcPr>
          <w:p w14:paraId="66ECCB51" w14:textId="19EA5DB6"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80</w:t>
            </w:r>
          </w:p>
        </w:tc>
        <w:tc>
          <w:tcPr>
            <w:tcW w:w="1594" w:type="dxa"/>
            <w:noWrap/>
            <w:hideMark/>
          </w:tcPr>
          <w:p w14:paraId="2540CB8D" w14:textId="219ED4F4"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84</w:t>
            </w:r>
          </w:p>
        </w:tc>
        <w:tc>
          <w:tcPr>
            <w:tcW w:w="1640" w:type="dxa"/>
            <w:noWrap/>
            <w:hideMark/>
          </w:tcPr>
          <w:p w14:paraId="41CDB3FE" w14:textId="009558EF"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4</w:t>
            </w:r>
          </w:p>
        </w:tc>
        <w:tc>
          <w:tcPr>
            <w:tcW w:w="1640" w:type="dxa"/>
            <w:noWrap/>
            <w:hideMark/>
          </w:tcPr>
          <w:p w14:paraId="0B7EF3F7"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5.0</w:t>
            </w:r>
          </w:p>
        </w:tc>
      </w:tr>
      <w:tr w:rsidR="00922D9B" w:rsidRPr="00922D9B" w14:paraId="4F9592DD"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898FD7D"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Independent</w:t>
            </w:r>
          </w:p>
        </w:tc>
        <w:tc>
          <w:tcPr>
            <w:tcW w:w="1594" w:type="dxa"/>
            <w:noWrap/>
            <w:hideMark/>
          </w:tcPr>
          <w:p w14:paraId="504180DF" w14:textId="4B7FCCA4"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80</w:t>
            </w:r>
          </w:p>
        </w:tc>
        <w:tc>
          <w:tcPr>
            <w:tcW w:w="1594" w:type="dxa"/>
            <w:noWrap/>
            <w:hideMark/>
          </w:tcPr>
          <w:p w14:paraId="7BF9CA64" w14:textId="1F5931E1"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80</w:t>
            </w:r>
          </w:p>
        </w:tc>
        <w:tc>
          <w:tcPr>
            <w:tcW w:w="1640" w:type="dxa"/>
            <w:noWrap/>
            <w:hideMark/>
          </w:tcPr>
          <w:p w14:paraId="38D6674C" w14:textId="2A3409ED"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1445A9F3"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045BFE4E"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82FFBFB" w14:textId="77777777" w:rsidR="00922D9B" w:rsidRPr="00922D9B" w:rsidRDefault="00922D9B" w:rsidP="00922D9B">
            <w:pPr>
              <w:ind w:firstLineChars="100" w:firstLine="181"/>
              <w:rPr>
                <w:rFonts w:eastAsia="Times New Roman" w:cs="Arial"/>
                <w:b/>
                <w:bCs/>
                <w:color w:val="000000"/>
                <w:sz w:val="18"/>
                <w:szCs w:val="18"/>
                <w:lang w:eastAsia="en-AU"/>
              </w:rPr>
            </w:pPr>
            <w:r w:rsidRPr="00922D9B">
              <w:rPr>
                <w:rFonts w:eastAsia="Times New Roman" w:cs="Arial"/>
                <w:b/>
                <w:bCs/>
                <w:color w:val="000000"/>
                <w:sz w:val="18"/>
                <w:szCs w:val="18"/>
                <w:lang w:eastAsia="en-AU"/>
              </w:rPr>
              <w:t>Tasmania</w:t>
            </w:r>
          </w:p>
        </w:tc>
        <w:tc>
          <w:tcPr>
            <w:tcW w:w="1594" w:type="dxa"/>
            <w:noWrap/>
            <w:hideMark/>
          </w:tcPr>
          <w:p w14:paraId="23E2A1E7" w14:textId="2570D862"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189</w:t>
            </w:r>
          </w:p>
        </w:tc>
        <w:tc>
          <w:tcPr>
            <w:tcW w:w="1594" w:type="dxa"/>
            <w:noWrap/>
            <w:hideMark/>
          </w:tcPr>
          <w:p w14:paraId="4869ECF7" w14:textId="42BA6CBD"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191</w:t>
            </w:r>
          </w:p>
        </w:tc>
        <w:tc>
          <w:tcPr>
            <w:tcW w:w="1640" w:type="dxa"/>
            <w:noWrap/>
            <w:hideMark/>
          </w:tcPr>
          <w:p w14:paraId="22B4959A" w14:textId="05E1541A"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w:t>
            </w:r>
          </w:p>
        </w:tc>
        <w:tc>
          <w:tcPr>
            <w:tcW w:w="1640" w:type="dxa"/>
            <w:noWrap/>
            <w:hideMark/>
          </w:tcPr>
          <w:p w14:paraId="04DBEE92"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1.1</w:t>
            </w:r>
          </w:p>
        </w:tc>
      </w:tr>
      <w:tr w:rsidR="00922D9B" w:rsidRPr="00922D9B" w14:paraId="17FF5FDA"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837B0B4"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 xml:space="preserve">Government </w:t>
            </w:r>
          </w:p>
        </w:tc>
        <w:tc>
          <w:tcPr>
            <w:tcW w:w="1594" w:type="dxa"/>
            <w:noWrap/>
            <w:hideMark/>
          </w:tcPr>
          <w:p w14:paraId="6B82D656" w14:textId="05D9F54F"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136</w:t>
            </w:r>
          </w:p>
        </w:tc>
        <w:tc>
          <w:tcPr>
            <w:tcW w:w="1594" w:type="dxa"/>
            <w:noWrap/>
            <w:hideMark/>
          </w:tcPr>
          <w:p w14:paraId="15657F21" w14:textId="306F14B1"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136</w:t>
            </w:r>
          </w:p>
        </w:tc>
        <w:tc>
          <w:tcPr>
            <w:tcW w:w="1640" w:type="dxa"/>
            <w:noWrap/>
            <w:hideMark/>
          </w:tcPr>
          <w:p w14:paraId="71CADF64" w14:textId="20C6051E"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0EE8E755"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5120ED66"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B0CFBF9"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Catholic</w:t>
            </w:r>
          </w:p>
        </w:tc>
        <w:tc>
          <w:tcPr>
            <w:tcW w:w="1594" w:type="dxa"/>
            <w:noWrap/>
            <w:hideMark/>
          </w:tcPr>
          <w:p w14:paraId="7C2B47C2" w14:textId="18F8D5A8"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29</w:t>
            </w:r>
          </w:p>
        </w:tc>
        <w:tc>
          <w:tcPr>
            <w:tcW w:w="1594" w:type="dxa"/>
            <w:noWrap/>
            <w:hideMark/>
          </w:tcPr>
          <w:p w14:paraId="236CE88C" w14:textId="5A849AFC"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29</w:t>
            </w:r>
          </w:p>
        </w:tc>
        <w:tc>
          <w:tcPr>
            <w:tcW w:w="1640" w:type="dxa"/>
            <w:noWrap/>
            <w:hideMark/>
          </w:tcPr>
          <w:p w14:paraId="2421FB22" w14:textId="6200D0E4"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46AC0AA3"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65F16DAA"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7404841"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Independent</w:t>
            </w:r>
          </w:p>
        </w:tc>
        <w:tc>
          <w:tcPr>
            <w:tcW w:w="1594" w:type="dxa"/>
            <w:noWrap/>
            <w:hideMark/>
          </w:tcPr>
          <w:p w14:paraId="7820DC85" w14:textId="35408DFB"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24</w:t>
            </w:r>
          </w:p>
        </w:tc>
        <w:tc>
          <w:tcPr>
            <w:tcW w:w="1594" w:type="dxa"/>
            <w:noWrap/>
            <w:hideMark/>
          </w:tcPr>
          <w:p w14:paraId="1FB8E4B6" w14:textId="0FD25CE6"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26</w:t>
            </w:r>
          </w:p>
        </w:tc>
        <w:tc>
          <w:tcPr>
            <w:tcW w:w="1640" w:type="dxa"/>
            <w:noWrap/>
            <w:hideMark/>
          </w:tcPr>
          <w:p w14:paraId="132AE07A" w14:textId="50101D4F"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w:t>
            </w:r>
          </w:p>
        </w:tc>
        <w:tc>
          <w:tcPr>
            <w:tcW w:w="1640" w:type="dxa"/>
            <w:noWrap/>
            <w:hideMark/>
          </w:tcPr>
          <w:p w14:paraId="6EF2714C"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8.3</w:t>
            </w:r>
          </w:p>
        </w:tc>
      </w:tr>
      <w:tr w:rsidR="00922D9B" w:rsidRPr="00922D9B" w14:paraId="3F1EC90D"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A08F2BD" w14:textId="1BB71852" w:rsidR="00922D9B" w:rsidRPr="00922D9B" w:rsidRDefault="00922D9B" w:rsidP="00BC7099">
            <w:pPr>
              <w:ind w:left="179"/>
              <w:rPr>
                <w:rFonts w:eastAsia="Times New Roman" w:cs="Arial"/>
                <w:b/>
                <w:bCs/>
                <w:color w:val="000000"/>
                <w:sz w:val="18"/>
                <w:szCs w:val="18"/>
                <w:lang w:eastAsia="en-AU"/>
              </w:rPr>
            </w:pPr>
            <w:r w:rsidRPr="00922D9B">
              <w:rPr>
                <w:rFonts w:eastAsia="Times New Roman" w:cs="Arial"/>
                <w:b/>
                <w:bCs/>
                <w:color w:val="000000"/>
                <w:sz w:val="18"/>
                <w:szCs w:val="18"/>
                <w:lang w:eastAsia="en-AU"/>
              </w:rPr>
              <w:t>Australian Capital</w:t>
            </w:r>
            <w:r w:rsidR="00C8334F">
              <w:rPr>
                <w:rFonts w:eastAsia="Times New Roman" w:cs="Arial"/>
                <w:b/>
                <w:bCs/>
                <w:color w:val="000000"/>
                <w:sz w:val="18"/>
                <w:szCs w:val="18"/>
                <w:lang w:eastAsia="en-AU"/>
              </w:rPr>
              <w:t xml:space="preserve"> </w:t>
            </w:r>
            <w:r w:rsidRPr="00922D9B">
              <w:rPr>
                <w:rFonts w:eastAsia="Times New Roman" w:cs="Arial"/>
                <w:b/>
                <w:bCs/>
                <w:color w:val="000000"/>
                <w:sz w:val="18"/>
                <w:szCs w:val="18"/>
                <w:lang w:eastAsia="en-AU"/>
              </w:rPr>
              <w:t>Territory</w:t>
            </w:r>
          </w:p>
        </w:tc>
        <w:tc>
          <w:tcPr>
            <w:tcW w:w="1594" w:type="dxa"/>
            <w:noWrap/>
            <w:hideMark/>
          </w:tcPr>
          <w:p w14:paraId="445530A6" w14:textId="366007FF"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105</w:t>
            </w:r>
          </w:p>
        </w:tc>
        <w:tc>
          <w:tcPr>
            <w:tcW w:w="1594" w:type="dxa"/>
            <w:noWrap/>
            <w:hideMark/>
          </w:tcPr>
          <w:p w14:paraId="1338310A" w14:textId="39007B12"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105</w:t>
            </w:r>
          </w:p>
        </w:tc>
        <w:tc>
          <w:tcPr>
            <w:tcW w:w="1640" w:type="dxa"/>
            <w:noWrap/>
            <w:hideMark/>
          </w:tcPr>
          <w:p w14:paraId="6DBE1336" w14:textId="656652F4"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2FF402DE"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6FFA1CA2"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B13DFBA"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 xml:space="preserve">Government </w:t>
            </w:r>
          </w:p>
        </w:tc>
        <w:tc>
          <w:tcPr>
            <w:tcW w:w="1594" w:type="dxa"/>
            <w:noWrap/>
            <w:hideMark/>
          </w:tcPr>
          <w:p w14:paraId="647A9A8A" w14:textId="2EDD11C0"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64</w:t>
            </w:r>
          </w:p>
        </w:tc>
        <w:tc>
          <w:tcPr>
            <w:tcW w:w="1594" w:type="dxa"/>
            <w:noWrap/>
            <w:hideMark/>
          </w:tcPr>
          <w:p w14:paraId="4E879445" w14:textId="226A2D5E"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64</w:t>
            </w:r>
          </w:p>
        </w:tc>
        <w:tc>
          <w:tcPr>
            <w:tcW w:w="1640" w:type="dxa"/>
            <w:noWrap/>
            <w:hideMark/>
          </w:tcPr>
          <w:p w14:paraId="425009BC" w14:textId="5365614A"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13925601"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34527885"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9295C80"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Catholic</w:t>
            </w:r>
          </w:p>
        </w:tc>
        <w:tc>
          <w:tcPr>
            <w:tcW w:w="1594" w:type="dxa"/>
            <w:noWrap/>
            <w:hideMark/>
          </w:tcPr>
          <w:p w14:paraId="72CE78D5" w14:textId="6DFB421D"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24</w:t>
            </w:r>
          </w:p>
        </w:tc>
        <w:tc>
          <w:tcPr>
            <w:tcW w:w="1594" w:type="dxa"/>
            <w:noWrap/>
            <w:hideMark/>
          </w:tcPr>
          <w:p w14:paraId="75FE7784" w14:textId="7E00D42D"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24</w:t>
            </w:r>
          </w:p>
        </w:tc>
        <w:tc>
          <w:tcPr>
            <w:tcW w:w="1640" w:type="dxa"/>
            <w:noWrap/>
            <w:hideMark/>
          </w:tcPr>
          <w:p w14:paraId="3E3BF1C6" w14:textId="7231C499"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1CB70549"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5C39EC68"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AE6463B"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Independent</w:t>
            </w:r>
          </w:p>
        </w:tc>
        <w:tc>
          <w:tcPr>
            <w:tcW w:w="1594" w:type="dxa"/>
            <w:noWrap/>
            <w:hideMark/>
          </w:tcPr>
          <w:p w14:paraId="4F211CF3" w14:textId="3C06FD32"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17</w:t>
            </w:r>
          </w:p>
        </w:tc>
        <w:tc>
          <w:tcPr>
            <w:tcW w:w="1594" w:type="dxa"/>
            <w:noWrap/>
            <w:hideMark/>
          </w:tcPr>
          <w:p w14:paraId="4460761C" w14:textId="3E84D11C"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17</w:t>
            </w:r>
          </w:p>
        </w:tc>
        <w:tc>
          <w:tcPr>
            <w:tcW w:w="1640" w:type="dxa"/>
            <w:noWrap/>
            <w:hideMark/>
          </w:tcPr>
          <w:p w14:paraId="439FF639" w14:textId="339CDA74"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6AB5D1AE"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0C873340"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52F36B6" w14:textId="77777777" w:rsidR="00922D9B" w:rsidRPr="00922D9B" w:rsidRDefault="00922D9B" w:rsidP="00922D9B">
            <w:pPr>
              <w:ind w:firstLineChars="100" w:firstLine="181"/>
              <w:rPr>
                <w:rFonts w:eastAsia="Times New Roman" w:cs="Arial"/>
                <w:b/>
                <w:bCs/>
                <w:color w:val="000000"/>
                <w:sz w:val="18"/>
                <w:szCs w:val="18"/>
                <w:lang w:eastAsia="en-AU"/>
              </w:rPr>
            </w:pPr>
            <w:r w:rsidRPr="00922D9B">
              <w:rPr>
                <w:rFonts w:eastAsia="Times New Roman" w:cs="Arial"/>
                <w:b/>
                <w:bCs/>
                <w:color w:val="000000"/>
                <w:sz w:val="18"/>
                <w:szCs w:val="18"/>
                <w:lang w:eastAsia="en-AU"/>
              </w:rPr>
              <w:t>Northern Territory</w:t>
            </w:r>
          </w:p>
        </w:tc>
        <w:tc>
          <w:tcPr>
            <w:tcW w:w="1594" w:type="dxa"/>
            <w:noWrap/>
            <w:hideMark/>
          </w:tcPr>
          <w:p w14:paraId="6F52B14A" w14:textId="55659E5C"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107</w:t>
            </w:r>
          </w:p>
        </w:tc>
        <w:tc>
          <w:tcPr>
            <w:tcW w:w="1594" w:type="dxa"/>
            <w:noWrap/>
            <w:hideMark/>
          </w:tcPr>
          <w:p w14:paraId="52686788" w14:textId="6246793F"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107</w:t>
            </w:r>
          </w:p>
        </w:tc>
        <w:tc>
          <w:tcPr>
            <w:tcW w:w="1640" w:type="dxa"/>
            <w:noWrap/>
            <w:hideMark/>
          </w:tcPr>
          <w:p w14:paraId="0A58ABCB" w14:textId="40DDD9D4"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06C346FE"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33D4C6F5" w14:textId="77777777" w:rsidTr="005B5C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9C5E1D6"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 xml:space="preserve">Government </w:t>
            </w:r>
          </w:p>
        </w:tc>
        <w:tc>
          <w:tcPr>
            <w:tcW w:w="1594" w:type="dxa"/>
            <w:noWrap/>
            <w:hideMark/>
          </w:tcPr>
          <w:p w14:paraId="7775A26F" w14:textId="00D00A89"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84</w:t>
            </w:r>
          </w:p>
        </w:tc>
        <w:tc>
          <w:tcPr>
            <w:tcW w:w="1594" w:type="dxa"/>
            <w:noWrap/>
            <w:hideMark/>
          </w:tcPr>
          <w:p w14:paraId="76E57867" w14:textId="021D94D1"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84</w:t>
            </w:r>
          </w:p>
        </w:tc>
        <w:tc>
          <w:tcPr>
            <w:tcW w:w="1640" w:type="dxa"/>
            <w:noWrap/>
            <w:hideMark/>
          </w:tcPr>
          <w:p w14:paraId="5C48FFD4" w14:textId="16B51879"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778B3DF5"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73CC8F41" w14:textId="77777777" w:rsidTr="005B5C6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4E16EAA"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Catholic</w:t>
            </w:r>
          </w:p>
        </w:tc>
        <w:tc>
          <w:tcPr>
            <w:tcW w:w="1594" w:type="dxa"/>
            <w:noWrap/>
            <w:hideMark/>
          </w:tcPr>
          <w:p w14:paraId="575F1213" w14:textId="4370E2AA"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12</w:t>
            </w:r>
          </w:p>
        </w:tc>
        <w:tc>
          <w:tcPr>
            <w:tcW w:w="1594" w:type="dxa"/>
            <w:noWrap/>
            <w:hideMark/>
          </w:tcPr>
          <w:p w14:paraId="75454415" w14:textId="068C1FF7"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12</w:t>
            </w:r>
          </w:p>
        </w:tc>
        <w:tc>
          <w:tcPr>
            <w:tcW w:w="1640" w:type="dxa"/>
            <w:noWrap/>
            <w:hideMark/>
          </w:tcPr>
          <w:p w14:paraId="7D51CA05" w14:textId="09915680" w:rsidR="00922D9B" w:rsidRPr="00922D9B" w:rsidRDefault="005B5C69"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45C00D57" w14:textId="77777777" w:rsidR="00922D9B" w:rsidRPr="00922D9B" w:rsidRDefault="00922D9B" w:rsidP="005B5C6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r w:rsidR="00922D9B" w:rsidRPr="00922D9B" w14:paraId="24B23696" w14:textId="77777777" w:rsidTr="005B5C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9A0A9DA" w14:textId="77777777" w:rsidR="00922D9B" w:rsidRPr="00922D9B" w:rsidRDefault="00922D9B" w:rsidP="00922D9B">
            <w:pPr>
              <w:ind w:firstLineChars="200" w:firstLine="360"/>
              <w:rPr>
                <w:rFonts w:eastAsia="Times New Roman" w:cs="Arial"/>
                <w:color w:val="000000"/>
                <w:sz w:val="18"/>
                <w:szCs w:val="18"/>
                <w:lang w:eastAsia="en-AU"/>
              </w:rPr>
            </w:pPr>
            <w:r w:rsidRPr="00922D9B">
              <w:rPr>
                <w:rFonts w:eastAsia="Times New Roman" w:cs="Arial"/>
                <w:color w:val="000000"/>
                <w:sz w:val="18"/>
                <w:szCs w:val="18"/>
                <w:lang w:eastAsia="en-AU"/>
              </w:rPr>
              <w:t>Independent</w:t>
            </w:r>
          </w:p>
        </w:tc>
        <w:tc>
          <w:tcPr>
            <w:tcW w:w="1594" w:type="dxa"/>
            <w:noWrap/>
            <w:hideMark/>
          </w:tcPr>
          <w:p w14:paraId="73A0BFC6" w14:textId="7DF384B8"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11</w:t>
            </w:r>
          </w:p>
        </w:tc>
        <w:tc>
          <w:tcPr>
            <w:tcW w:w="1594" w:type="dxa"/>
            <w:noWrap/>
            <w:hideMark/>
          </w:tcPr>
          <w:p w14:paraId="78E9F5E1" w14:textId="7423AAA3"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11</w:t>
            </w:r>
          </w:p>
        </w:tc>
        <w:tc>
          <w:tcPr>
            <w:tcW w:w="1640" w:type="dxa"/>
            <w:noWrap/>
            <w:hideMark/>
          </w:tcPr>
          <w:p w14:paraId="428AA8C2" w14:textId="15247B5A" w:rsidR="00922D9B" w:rsidRPr="00922D9B" w:rsidRDefault="005B5C69"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922D9B" w:rsidRPr="00922D9B">
              <w:rPr>
                <w:rFonts w:eastAsia="Times New Roman" w:cs="Arial"/>
                <w:color w:val="000000"/>
                <w:sz w:val="18"/>
                <w:szCs w:val="18"/>
                <w:lang w:eastAsia="en-AU"/>
              </w:rPr>
              <w:t>0</w:t>
            </w:r>
          </w:p>
        </w:tc>
        <w:tc>
          <w:tcPr>
            <w:tcW w:w="1640" w:type="dxa"/>
            <w:noWrap/>
            <w:hideMark/>
          </w:tcPr>
          <w:p w14:paraId="5C78E33B" w14:textId="77777777" w:rsidR="00922D9B" w:rsidRPr="00922D9B" w:rsidRDefault="00922D9B" w:rsidP="005B5C6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22D9B">
              <w:rPr>
                <w:rFonts w:eastAsia="Times New Roman" w:cs="Arial"/>
                <w:color w:val="000000"/>
                <w:sz w:val="18"/>
                <w:szCs w:val="18"/>
                <w:lang w:eastAsia="en-AU"/>
              </w:rPr>
              <w:t>0.0</w:t>
            </w:r>
          </w:p>
        </w:tc>
      </w:tr>
    </w:tbl>
    <w:p w14:paraId="08BF49BD" w14:textId="77777777" w:rsidR="00A82469" w:rsidRPr="006D7178" w:rsidRDefault="00A82469" w:rsidP="00A82469">
      <w:pPr>
        <w:pStyle w:val="Heading3"/>
      </w:pPr>
      <w:bookmarkStart w:id="259" w:name="_Toc26796364"/>
      <w:r w:rsidRPr="006D7178">
        <w:lastRenderedPageBreak/>
        <w:t>New schools</w:t>
      </w:r>
      <w:bookmarkEnd w:id="257"/>
      <w:bookmarkEnd w:id="259"/>
    </w:p>
    <w:p w14:paraId="2D7C90C2" w14:textId="25B1AEA1" w:rsidR="00A82469" w:rsidRPr="006D7178" w:rsidRDefault="00A82469" w:rsidP="00A82469">
      <w:pPr>
        <w:pStyle w:val="Body"/>
      </w:pPr>
      <w:r w:rsidRPr="006D7178">
        <w:t xml:space="preserve">As part of school frame preparation for Cycle </w:t>
      </w:r>
      <w:r w:rsidR="003D73FF" w:rsidRPr="006D7178">
        <w:t>4</w:t>
      </w:r>
      <w:r w:rsidRPr="006D7178">
        <w:t xml:space="preserve">, a total of </w:t>
      </w:r>
      <w:r w:rsidR="002A70B9" w:rsidRPr="006D7178">
        <w:t>108</w:t>
      </w:r>
      <w:r w:rsidRPr="006D7178">
        <w:t xml:space="preserve"> ‘new’ schools were identified and added to the frame, including </w:t>
      </w:r>
      <w:r w:rsidR="006D7178" w:rsidRPr="006D7178">
        <w:t>32</w:t>
      </w:r>
      <w:r w:rsidRPr="006D7178">
        <w:t xml:space="preserve"> in Victoria, </w:t>
      </w:r>
      <w:r w:rsidR="006D7178" w:rsidRPr="006D7178">
        <w:t>26</w:t>
      </w:r>
      <w:r w:rsidRPr="006D7178">
        <w:t xml:space="preserve"> in Western Australia, </w:t>
      </w:r>
      <w:r w:rsidR="006D7178" w:rsidRPr="006D7178">
        <w:t xml:space="preserve">23 in Queensland and 20 in </w:t>
      </w:r>
      <w:r w:rsidRPr="006D7178">
        <w:t>New South Wale</w:t>
      </w:r>
      <w:r w:rsidR="002D78F8">
        <w:t>s</w:t>
      </w:r>
      <w:r w:rsidR="006D7178" w:rsidRPr="006D7178">
        <w:t>.</w:t>
      </w:r>
      <w:r w:rsidR="00C8334F">
        <w:t xml:space="preserve"> </w:t>
      </w:r>
      <w:r w:rsidRPr="006D7178">
        <w:t xml:space="preserve">Just over one </w:t>
      </w:r>
      <w:r w:rsidR="006D7178" w:rsidRPr="006D7178">
        <w:t>third</w:t>
      </w:r>
      <w:r w:rsidRPr="006D7178">
        <w:t xml:space="preserve"> (</w:t>
      </w:r>
      <w:r w:rsidR="006D7178" w:rsidRPr="006D7178">
        <w:t>36.1</w:t>
      </w:r>
      <w:r w:rsidRPr="006D7178">
        <w:t xml:space="preserve"> per cent, </w:t>
      </w:r>
      <w:r w:rsidR="006D7178" w:rsidRPr="006D7178">
        <w:t>39</w:t>
      </w:r>
      <w:r w:rsidRPr="006D7178">
        <w:t xml:space="preserve"> schools) were in the </w:t>
      </w:r>
      <w:r w:rsidR="005E683F">
        <w:t>i</w:t>
      </w:r>
      <w:r w:rsidRPr="006D7178">
        <w:t>ndependent sector.</w:t>
      </w:r>
    </w:p>
    <w:p w14:paraId="1ECA25B1" w14:textId="08B0A553" w:rsidR="00A82469" w:rsidRPr="006D7178" w:rsidRDefault="00A82469" w:rsidP="00A82469">
      <w:pPr>
        <w:pStyle w:val="Body"/>
      </w:pPr>
      <w:r w:rsidRPr="006D7178">
        <w:t xml:space="preserve">Of these, </w:t>
      </w:r>
      <w:r w:rsidR="006D7178" w:rsidRPr="006D7178">
        <w:t xml:space="preserve">nearly 9 in 10 </w:t>
      </w:r>
      <w:r w:rsidRPr="006D7178">
        <w:t>(</w:t>
      </w:r>
      <w:r w:rsidR="006D7178" w:rsidRPr="006D7178">
        <w:t>88.9</w:t>
      </w:r>
      <w:r w:rsidRPr="006D7178">
        <w:t xml:space="preserve"> per cent, or </w:t>
      </w:r>
      <w:r w:rsidR="006D7178" w:rsidRPr="006D7178">
        <w:t>96</w:t>
      </w:r>
      <w:r w:rsidRPr="006D7178">
        <w:t xml:space="preserve"> schools) were identified as ‘in scope’ for Cycle </w:t>
      </w:r>
      <w:r w:rsidR="006D7178" w:rsidRPr="006D7178">
        <w:t>4</w:t>
      </w:r>
      <w:r w:rsidRPr="006D7178">
        <w:t xml:space="preserve">, including </w:t>
      </w:r>
      <w:r w:rsidR="006D7178" w:rsidRPr="006D7178">
        <w:t>29</w:t>
      </w:r>
      <w:r w:rsidRPr="006D7178">
        <w:t xml:space="preserve"> in Victoria, </w:t>
      </w:r>
      <w:r w:rsidR="006D7178" w:rsidRPr="006D7178">
        <w:t>22</w:t>
      </w:r>
      <w:r w:rsidRPr="006D7178">
        <w:t xml:space="preserve"> in Western Australia, 2</w:t>
      </w:r>
      <w:r w:rsidR="006D7178" w:rsidRPr="006D7178">
        <w:t>0</w:t>
      </w:r>
      <w:r w:rsidRPr="006D7178">
        <w:t xml:space="preserve"> in </w:t>
      </w:r>
      <w:r w:rsidR="006D7178" w:rsidRPr="006D7178">
        <w:t xml:space="preserve">Queensland and 18 in </w:t>
      </w:r>
      <w:r w:rsidRPr="006D7178">
        <w:t xml:space="preserve">New South Wales and </w:t>
      </w:r>
      <w:r w:rsidR="006D7178" w:rsidRPr="006D7178">
        <w:t>35</w:t>
      </w:r>
      <w:r w:rsidRPr="006D7178">
        <w:t xml:space="preserve"> in the </w:t>
      </w:r>
      <w:r w:rsidR="005E683F">
        <w:t>i</w:t>
      </w:r>
      <w:r w:rsidRPr="006D7178">
        <w:t>ndependent sector.</w:t>
      </w:r>
    </w:p>
    <w:p w14:paraId="385D2BEE" w14:textId="41C0DBE8" w:rsidR="00503FCC" w:rsidRDefault="00A82469" w:rsidP="00A82469">
      <w:pPr>
        <w:pStyle w:val="Body"/>
      </w:pPr>
      <w:r w:rsidRPr="006D7178">
        <w:t xml:space="preserve">A total of </w:t>
      </w:r>
      <w:r w:rsidR="006D7178" w:rsidRPr="006D7178">
        <w:t>86</w:t>
      </w:r>
      <w:r w:rsidRPr="006D7178">
        <w:t xml:space="preserve"> new schools participated in Cycle </w:t>
      </w:r>
      <w:r w:rsidR="006D7178" w:rsidRPr="006D7178">
        <w:t>4</w:t>
      </w:r>
      <w:r w:rsidRPr="006D7178">
        <w:t>, an overall new school participation rate of 89.</w:t>
      </w:r>
      <w:r w:rsidR="006D7178" w:rsidRPr="006D7178">
        <w:t>6 per cent which is very similar to Cycle 3 (89.4 per cent).</w:t>
      </w:r>
      <w:r w:rsidR="00C8334F">
        <w:t xml:space="preserve"> </w:t>
      </w:r>
      <w:r w:rsidR="00503FCC">
        <w:t xml:space="preserve">As this is lower than the overall school participation rate, consideration should be given to a new school </w:t>
      </w:r>
      <w:r w:rsidR="00E07373">
        <w:t>‘</w:t>
      </w:r>
      <w:r w:rsidR="00503FCC">
        <w:t>onboarding</w:t>
      </w:r>
      <w:r w:rsidR="00E07373">
        <w:t>’</w:t>
      </w:r>
      <w:r w:rsidR="00503FCC">
        <w:t xml:space="preserve"> strategy. </w:t>
      </w:r>
    </w:p>
    <w:p w14:paraId="4C14A827" w14:textId="08BB767B" w:rsidR="00A82469" w:rsidRPr="006D7178" w:rsidRDefault="00A82469" w:rsidP="00A82469">
      <w:pPr>
        <w:pStyle w:val="Body"/>
      </w:pPr>
      <w:r w:rsidRPr="006D7178">
        <w:t>All of the new in scope schools participated in Western Australia (</w:t>
      </w:r>
      <w:r w:rsidR="006D7178" w:rsidRPr="006D7178">
        <w:t>2</w:t>
      </w:r>
      <w:r w:rsidRPr="006D7178">
        <w:t>2)</w:t>
      </w:r>
      <w:r w:rsidR="006D7178" w:rsidRPr="006D7178">
        <w:t xml:space="preserve"> and Tasmania (1). </w:t>
      </w:r>
      <w:r w:rsidRPr="006D7178">
        <w:t xml:space="preserve">There was also a 100 per cent new school participation rate in the </w:t>
      </w:r>
      <w:r w:rsidR="006D7178" w:rsidRPr="006D7178">
        <w:t xml:space="preserve">Government (50) and </w:t>
      </w:r>
      <w:r w:rsidRPr="006D7178">
        <w:t xml:space="preserve">Catholic </w:t>
      </w:r>
      <w:r w:rsidR="006D7178" w:rsidRPr="006D7178">
        <w:t xml:space="preserve">(11) </w:t>
      </w:r>
      <w:r w:rsidRPr="006D7178">
        <w:t>sector</w:t>
      </w:r>
      <w:r w:rsidR="006D7178" w:rsidRPr="006D7178">
        <w:t>s. Queensland achieved a 95 per cent participation rate of new schools (19) whilst Victoria (24), New South Wales (15) and South Australia (5) all achieved around 83 per cent participation.</w:t>
      </w:r>
      <w:r w:rsidR="00C8334F">
        <w:t xml:space="preserve"> </w:t>
      </w:r>
      <w:r w:rsidR="006D7178" w:rsidRPr="006D7178">
        <w:t xml:space="preserve">The </w:t>
      </w:r>
      <w:r w:rsidR="005E683F">
        <w:t>i</w:t>
      </w:r>
      <w:r w:rsidR="006D7178" w:rsidRPr="006D7178">
        <w:t xml:space="preserve">ndependent sector achieved a new school participation rate of 71.4 per cent </w:t>
      </w:r>
      <w:r w:rsidRPr="006D7178">
        <w:t>(2</w:t>
      </w:r>
      <w:r w:rsidR="006D7178" w:rsidRPr="006D7178">
        <w:t>5</w:t>
      </w:r>
      <w:r w:rsidRPr="006D7178">
        <w:t xml:space="preserve"> schools</w:t>
      </w:r>
      <w:r w:rsidR="006D7178" w:rsidRPr="006D7178">
        <w:t xml:space="preserve"> participated</w:t>
      </w:r>
      <w:r w:rsidRPr="006D7178">
        <w:t xml:space="preserve">). </w:t>
      </w:r>
    </w:p>
    <w:p w14:paraId="0DFC13F3" w14:textId="77777777" w:rsidR="00A82469" w:rsidRPr="00DF5D5E" w:rsidRDefault="00A82469" w:rsidP="00A82469">
      <w:pPr>
        <w:pStyle w:val="Heading3"/>
      </w:pPr>
      <w:bookmarkStart w:id="260" w:name="_Toc15426388"/>
      <w:bookmarkStart w:id="261" w:name="_Toc26796365"/>
      <w:r w:rsidRPr="00DF5D5E">
        <w:t>Special schools</w:t>
      </w:r>
      <w:bookmarkEnd w:id="260"/>
      <w:bookmarkEnd w:id="261"/>
    </w:p>
    <w:p w14:paraId="1A961265" w14:textId="4CFF4AB4" w:rsidR="00A82469" w:rsidRDefault="003143F4" w:rsidP="00A82469">
      <w:pPr>
        <w:pStyle w:val="Body"/>
      </w:pPr>
      <w:r>
        <w:t>Consistent with previous cycles, the Cycle 4</w:t>
      </w:r>
      <w:r w:rsidR="00DF5D5E" w:rsidRPr="00DF5D5E">
        <w:t xml:space="preserve"> school</w:t>
      </w:r>
      <w:r w:rsidR="00A82469" w:rsidRPr="00DF5D5E">
        <w:t xml:space="preserve"> frame included a ‘special school’ flag, </w:t>
      </w:r>
      <w:r w:rsidR="00A82469" w:rsidRPr="00495D85">
        <w:t>with 1</w:t>
      </w:r>
      <w:r w:rsidR="00147175" w:rsidRPr="00495D85">
        <w:t>81</w:t>
      </w:r>
      <w:r w:rsidR="00A82469" w:rsidRPr="00495D85">
        <w:t xml:space="preserve"> special schools </w:t>
      </w:r>
      <w:r w:rsidR="00147175" w:rsidRPr="00495D85">
        <w:t>flagged</w:t>
      </w:r>
      <w:r w:rsidR="00A82469" w:rsidRPr="00495D85">
        <w:t xml:space="preserve"> as such </w:t>
      </w:r>
      <w:r w:rsidR="00DF5D5E" w:rsidRPr="00495D85">
        <w:t xml:space="preserve">by STCs </w:t>
      </w:r>
      <w:r w:rsidR="00DF5D5E" w:rsidRPr="00A63547">
        <w:t>and confirmed using department lists</w:t>
      </w:r>
      <w:r w:rsidR="00DF5D5E" w:rsidRPr="00495D85">
        <w:t xml:space="preserve">. This flag </w:t>
      </w:r>
      <w:r w:rsidRPr="00495D85">
        <w:t>is</w:t>
      </w:r>
      <w:r w:rsidR="00DF5D5E" w:rsidRPr="00495D85">
        <w:t xml:space="preserve"> reserved for ‘dedicated’ special schools </w:t>
      </w:r>
      <w:r w:rsidRPr="00495D85">
        <w:t>that cater 100</w:t>
      </w:r>
      <w:r w:rsidR="002F4CB6">
        <w:t xml:space="preserve"> per cent </w:t>
      </w:r>
      <w:r w:rsidRPr="00495D85">
        <w:t>to special needs children.</w:t>
      </w:r>
      <w:r w:rsidR="00C8334F">
        <w:t xml:space="preserve"> </w:t>
      </w:r>
    </w:p>
    <w:p w14:paraId="5B36CEB5" w14:textId="0BEA2C61" w:rsidR="003143F4" w:rsidRDefault="003143F4" w:rsidP="00A82469">
      <w:pPr>
        <w:pStyle w:val="Body"/>
      </w:pPr>
      <w:r>
        <w:t xml:space="preserve">As part of February </w:t>
      </w:r>
      <w:r w:rsidR="00B81BB2">
        <w:t>201</w:t>
      </w:r>
      <w:r w:rsidR="003013FC">
        <w:t>8</w:t>
      </w:r>
      <w:r w:rsidR="00B81BB2">
        <w:t xml:space="preserve"> </w:t>
      </w:r>
      <w:r>
        <w:t>awareness</w:t>
      </w:r>
      <w:r w:rsidR="00B81BB2">
        <w:t xml:space="preserve">-building activities, all </w:t>
      </w:r>
      <w:r w:rsidR="006279C8">
        <w:t xml:space="preserve">potentially </w:t>
      </w:r>
      <w:r w:rsidR="005706B2">
        <w:t>in</w:t>
      </w:r>
      <w:r w:rsidR="005E683F">
        <w:t xml:space="preserve"> </w:t>
      </w:r>
      <w:r w:rsidR="005706B2">
        <w:t xml:space="preserve">scope </w:t>
      </w:r>
      <w:r w:rsidR="00B81BB2">
        <w:t xml:space="preserve">special schools on the school frame were sent a </w:t>
      </w:r>
      <w:r>
        <w:t>‘</w:t>
      </w:r>
      <w:r w:rsidR="00B81BB2">
        <w:t>welcome letter’</w:t>
      </w:r>
      <w:r>
        <w:t xml:space="preserve"> </w:t>
      </w:r>
      <w:r w:rsidR="00B81BB2">
        <w:t xml:space="preserve">that </w:t>
      </w:r>
      <w:r>
        <w:t xml:space="preserve">conveyed the </w:t>
      </w:r>
      <w:r w:rsidR="00B81BB2">
        <w:t xml:space="preserve">significance of their </w:t>
      </w:r>
      <w:r>
        <w:t>participat</w:t>
      </w:r>
      <w:r w:rsidR="00B81BB2">
        <w:t xml:space="preserve">ion </w:t>
      </w:r>
      <w:r>
        <w:t>in the AEDC</w:t>
      </w:r>
      <w:r w:rsidR="002D78F8">
        <w:t xml:space="preserve"> (see Appendix 2.8.1.4 for a copy)</w:t>
      </w:r>
      <w:r w:rsidR="00B81BB2">
        <w:t>.</w:t>
      </w:r>
      <w:r w:rsidR="00C8334F">
        <w:t xml:space="preserve"> </w:t>
      </w:r>
      <w:r w:rsidR="009900AA">
        <w:t xml:space="preserve">Whilst their participation in the AEDC was encouraged, special schools choosing not to participate in the AEDC were excluded </w:t>
      </w:r>
      <w:r w:rsidR="00147175">
        <w:t>from</w:t>
      </w:r>
      <w:r w:rsidR="009900AA">
        <w:t xml:space="preserve"> the school participation rate denominator for that jurisdiction.</w:t>
      </w:r>
      <w:r w:rsidR="00C8334F">
        <w:t xml:space="preserve"> </w:t>
      </w:r>
      <w:r w:rsidR="009900AA">
        <w:t xml:space="preserve">However, special schools </w:t>
      </w:r>
      <w:r w:rsidR="003013FC">
        <w:t>which</w:t>
      </w:r>
      <w:r w:rsidR="009900AA">
        <w:t xml:space="preserve"> did participate in the AEDC counted towards the jurisdiction’s participation rate. </w:t>
      </w:r>
    </w:p>
    <w:p w14:paraId="0A4C5A40" w14:textId="798B8126" w:rsidR="00A82469" w:rsidRPr="00DF5D5E" w:rsidRDefault="00147175" w:rsidP="00A82469">
      <w:pPr>
        <w:pStyle w:val="Body"/>
      </w:pPr>
      <w:r>
        <w:t>Of the 181 special schools on the school frame in Cycle 4, the majority of these were in Victoria (72), Western Australia (45), Queensland (40) and New South Wales (18).</w:t>
      </w:r>
      <w:r w:rsidR="00BB41F2">
        <w:t xml:space="preserve"> </w:t>
      </w:r>
      <w:r w:rsidR="00713724">
        <w:t>This is higher than the number on the school frame in Cycle 3 (149) where the majority (79) were in Victoria.</w:t>
      </w:r>
      <w:r w:rsidR="00C8334F">
        <w:t xml:space="preserve"> </w:t>
      </w:r>
      <w:r w:rsidR="002D1478">
        <w:t xml:space="preserve">This is likely due to the </w:t>
      </w:r>
      <w:r w:rsidR="00425574">
        <w:t xml:space="preserve">targeted </w:t>
      </w:r>
      <w:r w:rsidR="002D1478">
        <w:t xml:space="preserve">engagement strategy in Cycle 4 as well as communicating to STCs that their school participation rates would not be negatively affected by special school non-participation. </w:t>
      </w:r>
    </w:p>
    <w:p w14:paraId="09531D1C" w14:textId="1381A9E0" w:rsidR="002D1478" w:rsidRDefault="00A82469" w:rsidP="002D1478">
      <w:pPr>
        <w:pStyle w:val="Body"/>
      </w:pPr>
      <w:r w:rsidRPr="002D1478">
        <w:t xml:space="preserve">A total of </w:t>
      </w:r>
      <w:r w:rsidR="00BB41F2" w:rsidRPr="002D1478">
        <w:t xml:space="preserve">141 special schools participated in Cycle 4, </w:t>
      </w:r>
      <w:r w:rsidR="00713724" w:rsidRPr="002D1478">
        <w:t>which is significantly more than the 86 schools that participated in Cycle 3.</w:t>
      </w:r>
      <w:r w:rsidR="00C8334F">
        <w:t xml:space="preserve"> </w:t>
      </w:r>
      <w:r w:rsidR="002D1478" w:rsidRPr="002D1478">
        <w:t xml:space="preserve">However, due to differences in the way </w:t>
      </w:r>
      <w:r w:rsidR="002D1478">
        <w:t xml:space="preserve">the </w:t>
      </w:r>
      <w:r w:rsidR="002D1478" w:rsidRPr="002D1478">
        <w:t xml:space="preserve">scope status was </w:t>
      </w:r>
      <w:r w:rsidR="002D1478">
        <w:t>used for special schools</w:t>
      </w:r>
      <w:r w:rsidR="002D1478" w:rsidRPr="002D1478">
        <w:t xml:space="preserve"> in Cycle 4 </w:t>
      </w:r>
      <w:r w:rsidR="002D1478">
        <w:t xml:space="preserve">(i.e. if they chose not to participate then they were recorded as ‘out of scope’ so </w:t>
      </w:r>
      <w:r w:rsidR="00425574">
        <w:t>as to not</w:t>
      </w:r>
      <w:r w:rsidR="002D1478">
        <w:t xml:space="preserve"> contribute to school participation rate calculations)</w:t>
      </w:r>
      <w:r w:rsidR="002D1478" w:rsidRPr="002D1478">
        <w:t xml:space="preserve">, it is not possible to </w:t>
      </w:r>
      <w:r w:rsidR="002D1478">
        <w:t xml:space="preserve">calculate a special school participation rate </w:t>
      </w:r>
      <w:r w:rsidR="00425574">
        <w:t xml:space="preserve">for Cycle 4 </w:t>
      </w:r>
      <w:r w:rsidR="002D1478">
        <w:t>that is comparable to Cycle 3 (90.5</w:t>
      </w:r>
      <w:r w:rsidR="002F4CB6">
        <w:t xml:space="preserve"> per cent</w:t>
      </w:r>
      <w:r w:rsidR="002D1478">
        <w:t xml:space="preserve">). </w:t>
      </w:r>
    </w:p>
    <w:p w14:paraId="77B0F46B" w14:textId="77777777" w:rsidR="00A82469" w:rsidRPr="00280630" w:rsidRDefault="00A82469" w:rsidP="00A82469">
      <w:pPr>
        <w:pStyle w:val="Heading3"/>
      </w:pPr>
      <w:bookmarkStart w:id="262" w:name="_Toc15426389"/>
      <w:bookmarkStart w:id="263" w:name="_Toc26796366"/>
      <w:r w:rsidRPr="00280630">
        <w:t>Multi campus schools</w:t>
      </w:r>
      <w:bookmarkEnd w:id="262"/>
      <w:bookmarkEnd w:id="263"/>
    </w:p>
    <w:p w14:paraId="6CFAE8EE" w14:textId="1C7104C0" w:rsidR="00280630" w:rsidRDefault="000123F7" w:rsidP="00A82469">
      <w:pPr>
        <w:pStyle w:val="Body"/>
      </w:pPr>
      <w:r>
        <w:t xml:space="preserve">In Cycle 4, </w:t>
      </w:r>
      <w:r w:rsidR="00280630" w:rsidRPr="00280630">
        <w:t xml:space="preserve">individual campuses of a multi campus school were only flagged on the school frame where the </w:t>
      </w:r>
      <w:r w:rsidR="00434350">
        <w:t>A</w:t>
      </w:r>
      <w:r w:rsidR="00434350" w:rsidRPr="00280630">
        <w:t>EDC communications (</w:t>
      </w:r>
      <w:r w:rsidRPr="004717C4">
        <w:rPr>
          <w:i/>
        </w:rPr>
        <w:t>S</w:t>
      </w:r>
      <w:r w:rsidR="00434350" w:rsidRPr="004717C4">
        <w:rPr>
          <w:i/>
        </w:rPr>
        <w:t xml:space="preserve">chool </w:t>
      </w:r>
      <w:r w:rsidR="00563854" w:rsidRPr="004717C4">
        <w:rPr>
          <w:i/>
        </w:rPr>
        <w:t>Leader</w:t>
      </w:r>
      <w:r w:rsidR="00563854">
        <w:t xml:space="preserve"> </w:t>
      </w:r>
      <w:r w:rsidR="00434350" w:rsidRPr="00280630">
        <w:t xml:space="preserve">and </w:t>
      </w:r>
      <w:r w:rsidRPr="004717C4">
        <w:rPr>
          <w:i/>
        </w:rPr>
        <w:t>T</w:t>
      </w:r>
      <w:r w:rsidR="00434350" w:rsidRPr="004717C4">
        <w:rPr>
          <w:i/>
        </w:rPr>
        <w:t xml:space="preserve">eacher </w:t>
      </w:r>
      <w:r w:rsidR="004F706F" w:rsidRPr="004717C4">
        <w:rPr>
          <w:i/>
        </w:rPr>
        <w:t>P</w:t>
      </w:r>
      <w:r w:rsidR="00434350" w:rsidRPr="004717C4">
        <w:rPr>
          <w:i/>
        </w:rPr>
        <w:t>acks</w:t>
      </w:r>
      <w:r w:rsidR="00434350" w:rsidRPr="00280630">
        <w:t xml:space="preserve">) were to be sent to </w:t>
      </w:r>
      <w:r w:rsidR="00434350">
        <w:t xml:space="preserve">the </w:t>
      </w:r>
      <w:r w:rsidR="00434350" w:rsidRPr="00280630">
        <w:t>head campus</w:t>
      </w:r>
      <w:r w:rsidR="00434350">
        <w:t xml:space="preserve"> and / or </w:t>
      </w:r>
      <w:r w:rsidR="00280630" w:rsidRPr="00280630">
        <w:t>AEDC participation was to be administered centrally through the head campus</w:t>
      </w:r>
      <w:r w:rsidR="00434350">
        <w:t xml:space="preserve">. </w:t>
      </w:r>
    </w:p>
    <w:p w14:paraId="19433A5C" w14:textId="0FFA39E8" w:rsidR="008E3818" w:rsidRDefault="008E3818" w:rsidP="00A82469">
      <w:pPr>
        <w:pStyle w:val="Body"/>
      </w:pPr>
      <w:r>
        <w:t>T</w:t>
      </w:r>
      <w:r w:rsidR="00434350">
        <w:t xml:space="preserve">here were 20 individual campuses that were </w:t>
      </w:r>
      <w:r>
        <w:t>in</w:t>
      </w:r>
      <w:r w:rsidR="005E683F">
        <w:t xml:space="preserve"> </w:t>
      </w:r>
      <w:r>
        <w:t xml:space="preserve">scope and </w:t>
      </w:r>
      <w:r w:rsidR="00434350">
        <w:t xml:space="preserve">flagged </w:t>
      </w:r>
      <w:r>
        <w:t>on</w:t>
      </w:r>
      <w:r w:rsidR="00434350">
        <w:t xml:space="preserve"> the school frame </w:t>
      </w:r>
      <w:r>
        <w:t>to have their communication</w:t>
      </w:r>
      <w:r w:rsidR="00434350">
        <w:t xml:space="preserve"> materials sent to their head campus, </w:t>
      </w:r>
      <w:r>
        <w:t>covering 14 unique multi-campus schools.</w:t>
      </w:r>
      <w:r w:rsidR="00C8334F">
        <w:t xml:space="preserve"> </w:t>
      </w:r>
      <w:r>
        <w:t xml:space="preserve">This included 10 </w:t>
      </w:r>
      <w:r w:rsidR="00981F49">
        <w:t xml:space="preserve">multi-campus schools </w:t>
      </w:r>
      <w:r>
        <w:t>in Queensland</w:t>
      </w:r>
      <w:r w:rsidR="00981F49">
        <w:t xml:space="preserve"> and 4 in New South Wales.</w:t>
      </w:r>
    </w:p>
    <w:p w14:paraId="5EB12B2E" w14:textId="77E67C32" w:rsidR="00CD6CEA" w:rsidRDefault="008F0CB4" w:rsidP="00A82469">
      <w:pPr>
        <w:pStyle w:val="Body"/>
      </w:pPr>
      <w:r>
        <w:lastRenderedPageBreak/>
        <w:t xml:space="preserve">The data collection was administered through </w:t>
      </w:r>
      <w:r w:rsidR="008E3818">
        <w:t xml:space="preserve">the </w:t>
      </w:r>
      <w:r>
        <w:t xml:space="preserve">head campus for a total of </w:t>
      </w:r>
      <w:r w:rsidR="008E3818">
        <w:t xml:space="preserve">18 </w:t>
      </w:r>
      <w:r>
        <w:t>campuses on the school frame in Cycle 4.</w:t>
      </w:r>
      <w:r w:rsidR="00C8334F">
        <w:t xml:space="preserve"> </w:t>
      </w:r>
      <w:r w:rsidR="00981F49">
        <w:t xml:space="preserve">This included 9 </w:t>
      </w:r>
      <w:r w:rsidR="00CD6CEA">
        <w:t xml:space="preserve">campuses </w:t>
      </w:r>
      <w:r w:rsidR="00981F49">
        <w:t>in Queensland, 5 in New South Wales and 4 in the Australian Capital Territory.</w:t>
      </w:r>
      <w:r w:rsidR="00C8334F">
        <w:t xml:space="preserve"> </w:t>
      </w:r>
      <w:r w:rsidR="00981F49">
        <w:t xml:space="preserve">This was more common in the </w:t>
      </w:r>
      <w:r w:rsidR="005E683F">
        <w:t>i</w:t>
      </w:r>
      <w:r w:rsidR="00981F49">
        <w:t>ndependent (</w:t>
      </w:r>
      <w:r w:rsidR="00CD6CEA">
        <w:t xml:space="preserve">10) </w:t>
      </w:r>
      <w:r w:rsidR="00981F49">
        <w:t xml:space="preserve">and Catholic </w:t>
      </w:r>
      <w:r w:rsidR="00CD6CEA">
        <w:t xml:space="preserve">(7) </w:t>
      </w:r>
      <w:r w:rsidR="00981F49">
        <w:t>sector</w:t>
      </w:r>
      <w:r w:rsidR="00FA5BBC">
        <w:t>s</w:t>
      </w:r>
      <w:r w:rsidR="00981F49">
        <w:t xml:space="preserve"> than the Government sector</w:t>
      </w:r>
      <w:r w:rsidR="00CD6CEA">
        <w:t xml:space="preserve"> (1)</w:t>
      </w:r>
      <w:r w:rsidR="00981F49">
        <w:t>.</w:t>
      </w:r>
      <w:r w:rsidR="00C8334F">
        <w:t xml:space="preserve"> </w:t>
      </w:r>
    </w:p>
    <w:p w14:paraId="7A5B103D" w14:textId="0AE52CCE" w:rsidR="00A82469" w:rsidRPr="00CD6CEA" w:rsidRDefault="00A82469" w:rsidP="00A82469">
      <w:pPr>
        <w:pStyle w:val="Body"/>
      </w:pPr>
      <w:r w:rsidRPr="00CD6CEA">
        <w:t xml:space="preserve">Where instruments were completed for children at these schools, </w:t>
      </w:r>
      <w:r w:rsidR="00CD6CEA" w:rsidRPr="00CD6CEA">
        <w:t>they were reported in the School Profile for the head campus, unless otherwise requested.</w:t>
      </w:r>
    </w:p>
    <w:p w14:paraId="128AF929" w14:textId="77777777" w:rsidR="00A82469" w:rsidRPr="00A63547" w:rsidRDefault="00A82469" w:rsidP="00A82469">
      <w:pPr>
        <w:pStyle w:val="Heading3"/>
      </w:pPr>
      <w:bookmarkStart w:id="264" w:name="_Toc360527909"/>
      <w:bookmarkStart w:id="265" w:name="_Toc363639963"/>
      <w:bookmarkStart w:id="266" w:name="_Toc15426390"/>
      <w:bookmarkStart w:id="267" w:name="_Toc26796367"/>
      <w:bookmarkEnd w:id="258"/>
      <w:r w:rsidRPr="00A63547">
        <w:t>Implications for future collections</w:t>
      </w:r>
      <w:bookmarkEnd w:id="264"/>
      <w:bookmarkEnd w:id="265"/>
      <w:bookmarkEnd w:id="266"/>
      <w:bookmarkEnd w:id="267"/>
    </w:p>
    <w:p w14:paraId="6B33A8ED" w14:textId="67B4A256" w:rsidR="00A63547" w:rsidRPr="00A63547" w:rsidRDefault="00A82469" w:rsidP="00A82469">
      <w:pPr>
        <w:pStyle w:val="Body"/>
      </w:pPr>
      <w:r w:rsidRPr="00A63547">
        <w:t>Whilst the overall school participation rate</w:t>
      </w:r>
      <w:r w:rsidR="00A63547" w:rsidRPr="00A63547">
        <w:t>s</w:t>
      </w:r>
      <w:r w:rsidRPr="00A63547">
        <w:t xml:space="preserve"> for Cycle </w:t>
      </w:r>
      <w:r w:rsidR="00A63547" w:rsidRPr="00A63547">
        <w:t xml:space="preserve">4 were maintained, </w:t>
      </w:r>
      <w:r w:rsidRPr="00A63547">
        <w:t xml:space="preserve">it is clear that there </w:t>
      </w:r>
      <w:r w:rsidR="00A63547" w:rsidRPr="00A63547">
        <w:t xml:space="preserve">continue to be </w:t>
      </w:r>
      <w:r w:rsidRPr="00A63547">
        <w:t xml:space="preserve">challenges maintaining engagement amongst </w:t>
      </w:r>
      <w:r w:rsidR="005E683F">
        <w:t>i</w:t>
      </w:r>
      <w:r w:rsidRPr="00A63547">
        <w:t>ndependent sector schools, particularly in New South Wales and Victoria.</w:t>
      </w:r>
      <w:r w:rsidR="00C8334F">
        <w:t xml:space="preserve"> </w:t>
      </w:r>
    </w:p>
    <w:p w14:paraId="1363FBAB" w14:textId="6C354EAD" w:rsidR="00AE3005" w:rsidRPr="007B71E9" w:rsidRDefault="00A82469" w:rsidP="00AE3005">
      <w:pPr>
        <w:pStyle w:val="Body"/>
      </w:pPr>
      <w:r w:rsidRPr="00FE5368">
        <w:t xml:space="preserve">It will be important for Cycle </w:t>
      </w:r>
      <w:r w:rsidR="00FE5368" w:rsidRPr="00FE5368">
        <w:t>5</w:t>
      </w:r>
      <w:r w:rsidRPr="00FE5368">
        <w:t xml:space="preserve"> to develop strategies to engage with the </w:t>
      </w:r>
      <w:r w:rsidR="005E683F">
        <w:t>i</w:t>
      </w:r>
      <w:r w:rsidRPr="00FE5368">
        <w:t>ndependent sector more broadly</w:t>
      </w:r>
      <w:r w:rsidR="00AE3005">
        <w:t>.</w:t>
      </w:r>
      <w:r w:rsidR="00C8334F">
        <w:t xml:space="preserve"> </w:t>
      </w:r>
      <w:r w:rsidR="00AE3005">
        <w:t xml:space="preserve">Consideration could also be given to tailor </w:t>
      </w:r>
      <w:r w:rsidR="00AE3005" w:rsidRPr="00AE3005">
        <w:t xml:space="preserve">communications for schools </w:t>
      </w:r>
      <w:r w:rsidR="006E4701">
        <w:t xml:space="preserve">which </w:t>
      </w:r>
      <w:r w:rsidR="00AE3005" w:rsidRPr="00AE3005">
        <w:t>have</w:t>
      </w:r>
      <w:r w:rsidR="00AE3005">
        <w:t xml:space="preserve"> a</w:t>
      </w:r>
      <w:r w:rsidR="00FB159D">
        <w:t xml:space="preserve"> </w:t>
      </w:r>
      <w:r w:rsidRPr="00FE5368">
        <w:t>changing participation status from one cycle to the next for a reason other than a change in scope status.</w:t>
      </w:r>
      <w:r w:rsidR="00C8334F">
        <w:t xml:space="preserve"> </w:t>
      </w:r>
      <w:r w:rsidRPr="00FE5368">
        <w:t xml:space="preserve">The capture of reason for opt out is important to inform future engagement strategies, and </w:t>
      </w:r>
      <w:r w:rsidR="00FE5368" w:rsidRPr="00FE5368">
        <w:t xml:space="preserve">STCs should </w:t>
      </w:r>
      <w:r w:rsidRPr="00FE5368">
        <w:t xml:space="preserve">be </w:t>
      </w:r>
      <w:r w:rsidR="00FE5368" w:rsidRPr="00FE5368">
        <w:t>encouraged to complete this information for all non-participating schools.</w:t>
      </w:r>
      <w:r w:rsidR="00C8334F">
        <w:t xml:space="preserve"> </w:t>
      </w:r>
      <w:r w:rsidR="00AE3005">
        <w:t>In addition, con</w:t>
      </w:r>
      <w:r w:rsidR="00AE3005" w:rsidRPr="007B71E9">
        <w:t>sideration could also be given to introducing a formal follow up survey</w:t>
      </w:r>
      <w:r w:rsidR="00AE3005">
        <w:t xml:space="preserve"> </w:t>
      </w:r>
      <w:r w:rsidR="006E4701">
        <w:t>of</w:t>
      </w:r>
      <w:r w:rsidR="00AE3005">
        <w:t xml:space="preserve"> non-participating schools. </w:t>
      </w:r>
    </w:p>
    <w:p w14:paraId="3066DD20" w14:textId="63250520" w:rsidR="00CD6CEA" w:rsidRDefault="00AE3005" w:rsidP="00CD6CEA">
      <w:pPr>
        <w:pStyle w:val="Body"/>
      </w:pPr>
      <w:bookmarkStart w:id="268" w:name="_Toc363639964"/>
      <w:bookmarkStart w:id="269" w:name="_Toc15426391"/>
      <w:r w:rsidRPr="00DB0195">
        <w:t xml:space="preserve">The school frame variables for multi-campus schools could be extended for next cycle </w:t>
      </w:r>
      <w:r w:rsidR="00DB0195" w:rsidRPr="00DB0195">
        <w:t xml:space="preserve">for STCs to flag whether multi-campus schools should each receive a School Profile (i.e. report at the </w:t>
      </w:r>
      <w:r w:rsidR="00CD6CEA" w:rsidRPr="00DB0195">
        <w:t>individual campus</w:t>
      </w:r>
      <w:r w:rsidR="00DB0195" w:rsidRPr="00DB0195">
        <w:t xml:space="preserve"> level)</w:t>
      </w:r>
      <w:r w:rsidR="00CD6CEA" w:rsidRPr="00DB0195">
        <w:t xml:space="preserve"> or rolled up to the school level</w:t>
      </w:r>
      <w:r w:rsidR="00A83191">
        <w:t>.</w:t>
      </w:r>
      <w:r w:rsidR="00DB0195">
        <w:t xml:space="preserve"> </w:t>
      </w:r>
    </w:p>
    <w:p w14:paraId="4468E044" w14:textId="4A642767" w:rsidR="00A82469" w:rsidRPr="00F224C2" w:rsidRDefault="00A82469" w:rsidP="00A82469">
      <w:pPr>
        <w:pStyle w:val="Heading2"/>
      </w:pPr>
      <w:bookmarkStart w:id="270" w:name="_Toc26796368"/>
      <w:r w:rsidRPr="00F224C2">
        <w:t>Child participation</w:t>
      </w:r>
      <w:bookmarkEnd w:id="268"/>
      <w:bookmarkEnd w:id="269"/>
      <w:bookmarkEnd w:id="270"/>
    </w:p>
    <w:p w14:paraId="06706287" w14:textId="77777777" w:rsidR="00A82469" w:rsidRPr="00F224C2" w:rsidRDefault="00A82469" w:rsidP="00A82469">
      <w:pPr>
        <w:pStyle w:val="Heading3"/>
      </w:pPr>
      <w:bookmarkStart w:id="271" w:name="_Toc15426392"/>
      <w:bookmarkStart w:id="272" w:name="_Toc26796369"/>
      <w:r w:rsidRPr="00F224C2">
        <w:t>Child participation overview</w:t>
      </w:r>
      <w:bookmarkEnd w:id="271"/>
      <w:bookmarkEnd w:id="272"/>
    </w:p>
    <w:p w14:paraId="20809602" w14:textId="77777777" w:rsidR="00A82469" w:rsidRPr="003579D5" w:rsidRDefault="00A82469" w:rsidP="00A82469">
      <w:pPr>
        <w:pStyle w:val="Body"/>
        <w:rPr>
          <w:highlight w:val="yellow"/>
        </w:rPr>
      </w:pPr>
      <w:r w:rsidRPr="00F224C2">
        <w:t xml:space="preserve">The child participation rate for the purpose of this report is defined as completed instruments (fully completed or ‘skipped’) as a proportion of the estimated child population in the first year </w:t>
      </w:r>
      <w:r w:rsidRPr="007F437A">
        <w:t xml:space="preserve">of school. </w:t>
      </w:r>
    </w:p>
    <w:p w14:paraId="000790B7" w14:textId="3A282338" w:rsidR="00A82469" w:rsidRPr="00F224C2" w:rsidRDefault="00A82469" w:rsidP="00A82469">
      <w:pPr>
        <w:pStyle w:val="Body"/>
      </w:pPr>
      <w:r w:rsidRPr="00F224C2">
        <w:t>For the Government and Catholic sectors, the estimated child population was based on counts of children from pre-population, given that pre-population information was based on the February 201</w:t>
      </w:r>
      <w:r w:rsidR="00F224C2" w:rsidRPr="00F224C2">
        <w:t>8</w:t>
      </w:r>
      <w:r w:rsidRPr="00F224C2">
        <w:t xml:space="preserve"> school census and was considered to be complete.</w:t>
      </w:r>
    </w:p>
    <w:p w14:paraId="3D47629F" w14:textId="41B45CC3" w:rsidR="00A82469" w:rsidRPr="00F224C2" w:rsidRDefault="00A82469" w:rsidP="00A82469">
      <w:pPr>
        <w:pStyle w:val="Body"/>
      </w:pPr>
      <w:r w:rsidRPr="00F224C2">
        <w:t xml:space="preserve">For the </w:t>
      </w:r>
      <w:r w:rsidR="005E683F">
        <w:t>i</w:t>
      </w:r>
      <w:r w:rsidRPr="00F224C2">
        <w:t>ndependent sector, the estimated child population was provided by the jurisdictions during the data collection period.</w:t>
      </w:r>
      <w:r w:rsidR="00C8334F">
        <w:t xml:space="preserve"> </w:t>
      </w:r>
      <w:r w:rsidR="00F224C2">
        <w:t xml:space="preserve">This number continues to be </w:t>
      </w:r>
      <w:r w:rsidRPr="00F224C2">
        <w:t xml:space="preserve">difficult </w:t>
      </w:r>
      <w:r w:rsidR="00F224C2">
        <w:t xml:space="preserve">to </w:t>
      </w:r>
      <w:r w:rsidRPr="00F224C2">
        <w:t>sourc</w:t>
      </w:r>
      <w:r w:rsidR="00F224C2">
        <w:t>e for a number of jurisdictions.</w:t>
      </w:r>
      <w:r w:rsidR="00C8334F">
        <w:t xml:space="preserve"> </w:t>
      </w:r>
    </w:p>
    <w:p w14:paraId="769F32B2" w14:textId="0B6D293E" w:rsidR="00A82469" w:rsidRDefault="00F224C2" w:rsidP="00A82469">
      <w:pPr>
        <w:pStyle w:val="Body"/>
        <w:rPr>
          <w:highlight w:val="cyan"/>
        </w:rPr>
      </w:pPr>
      <w:r w:rsidRPr="007358BB">
        <w:t xml:space="preserve">Despite numerous enquiries by the SRC, </w:t>
      </w:r>
      <w:r w:rsidR="00A82469" w:rsidRPr="007358BB">
        <w:t xml:space="preserve">jurisdictions were </w:t>
      </w:r>
      <w:r w:rsidRPr="007358BB">
        <w:t xml:space="preserve">not in </w:t>
      </w:r>
      <w:r w:rsidR="00A82469" w:rsidRPr="007358BB">
        <w:t>a position to provide updated child population estimate</w:t>
      </w:r>
      <w:r w:rsidRPr="007358BB">
        <w:t>s</w:t>
      </w:r>
      <w:r w:rsidR="00A82469" w:rsidRPr="007358BB">
        <w:t xml:space="preserve"> closer to the start of the data collection perio</w:t>
      </w:r>
      <w:r w:rsidRPr="007358BB">
        <w:t xml:space="preserve">d, with the exception of the Tasmanian Government sector </w:t>
      </w:r>
      <w:r w:rsidR="006E4701">
        <w:t>which</w:t>
      </w:r>
      <w:r w:rsidRPr="007358BB">
        <w:t xml:space="preserve"> provided an updated child population figure in June 2018.</w:t>
      </w:r>
      <w:r w:rsidR="00C8334F">
        <w:t xml:space="preserve"> </w:t>
      </w:r>
      <w:r w:rsidR="007358BB">
        <w:t>F</w:t>
      </w:r>
      <w:r w:rsidR="007358BB" w:rsidRPr="007358BB">
        <w:t>or all remaining jurisdictions / sectors</w:t>
      </w:r>
      <w:r w:rsidR="007358BB">
        <w:t xml:space="preserve">, the </w:t>
      </w:r>
      <w:r w:rsidR="007358BB" w:rsidRPr="007358BB">
        <w:t xml:space="preserve">figures </w:t>
      </w:r>
      <w:r w:rsidR="007358BB">
        <w:t>submitted</w:t>
      </w:r>
      <w:r w:rsidR="007358BB" w:rsidRPr="007358BB">
        <w:t xml:space="preserve"> in February 2018 remained the final estimated child populations</w:t>
      </w:r>
      <w:r w:rsidR="007358BB">
        <w:t>.</w:t>
      </w:r>
      <w:r w:rsidR="00C8334F">
        <w:t xml:space="preserve"> </w:t>
      </w:r>
    </w:p>
    <w:p w14:paraId="5468C256" w14:textId="5CE92679" w:rsidR="00A82469" w:rsidRPr="00495D85" w:rsidRDefault="00A82469" w:rsidP="00A82469">
      <w:pPr>
        <w:pStyle w:val="Body"/>
      </w:pPr>
      <w:r w:rsidRPr="00FB7F31">
        <w:t xml:space="preserve">Table 3.2.1 shows that the national child participation rate for Cycle </w:t>
      </w:r>
      <w:r w:rsidR="00A56777" w:rsidRPr="00FB7F31">
        <w:t>4</w:t>
      </w:r>
      <w:r w:rsidRPr="00FB7F31">
        <w:t xml:space="preserve"> was 96.</w:t>
      </w:r>
      <w:r w:rsidR="00A56777" w:rsidRPr="00FB7F31">
        <w:t>4</w:t>
      </w:r>
      <w:r w:rsidRPr="00FB7F31">
        <w:t xml:space="preserve"> per cent, </w:t>
      </w:r>
      <w:r w:rsidR="00FB7F31" w:rsidRPr="00FB7F31">
        <w:t>only slightly lower than the previous two cycles (96.5 per cent).</w:t>
      </w:r>
      <w:r w:rsidR="00C8334F">
        <w:t xml:space="preserve"> </w:t>
      </w:r>
      <w:r w:rsidRPr="00495D85">
        <w:t>It should be noted that:</w:t>
      </w:r>
    </w:p>
    <w:p w14:paraId="51F437D4" w14:textId="77777777" w:rsidR="00A82469" w:rsidRPr="00495D85" w:rsidRDefault="00A82469" w:rsidP="00A82469">
      <w:pPr>
        <w:pStyle w:val="Bullets1"/>
      </w:pPr>
      <w:r w:rsidRPr="00495D85">
        <w:t>participation rates are based on the state or territory in which the school was located rather than the child’s residential address</w:t>
      </w:r>
    </w:p>
    <w:p w14:paraId="210EB102" w14:textId="77777777" w:rsidR="00A82469" w:rsidRPr="008D3B7D" w:rsidRDefault="00A82469" w:rsidP="00A82469">
      <w:pPr>
        <w:pStyle w:val="Bullets1"/>
      </w:pPr>
      <w:r w:rsidRPr="008D3B7D">
        <w:t>in some instances, participation rates exceeded 100 per cent due to migration between jurisdictions or sectors which occurred between February, when the School Census was undertaken, and early August when data collection closed</w:t>
      </w:r>
    </w:p>
    <w:p w14:paraId="4BA97045" w14:textId="0D93E32D" w:rsidR="00A82469" w:rsidRPr="008D3B7D" w:rsidRDefault="00A82469" w:rsidP="00A82469">
      <w:pPr>
        <w:pStyle w:val="Bullets1"/>
      </w:pPr>
      <w:r w:rsidRPr="008D3B7D">
        <w:lastRenderedPageBreak/>
        <w:t xml:space="preserve">the number of participating children in Cycle </w:t>
      </w:r>
      <w:r w:rsidR="008D3B7D" w:rsidRPr="008D3B7D">
        <w:t>4</w:t>
      </w:r>
      <w:r w:rsidRPr="008D3B7D">
        <w:t xml:space="preserve"> differs slightly from the number of participating children in the Headline Report, due to the removal of </w:t>
      </w:r>
      <w:r w:rsidR="008D3B7D" w:rsidRPr="008D3B7D">
        <w:t xml:space="preserve">528 </w:t>
      </w:r>
      <w:r w:rsidRPr="008D3B7D">
        <w:t>duplicate children</w:t>
      </w:r>
      <w:r w:rsidR="00977213">
        <w:t>.</w:t>
      </w:r>
      <w:r w:rsidR="008D3B7D">
        <w:t xml:space="preserve"> </w:t>
      </w:r>
    </w:p>
    <w:p w14:paraId="72472388" w14:textId="1C0AFAB8" w:rsidR="00A82469" w:rsidRPr="00791E21" w:rsidRDefault="00A82469" w:rsidP="00A82469">
      <w:pPr>
        <w:pStyle w:val="Body"/>
      </w:pPr>
      <w:r w:rsidRPr="00791E21">
        <w:t xml:space="preserve">Whilst the national child participation rate </w:t>
      </w:r>
      <w:r w:rsidR="00977213" w:rsidRPr="00791E21">
        <w:t xml:space="preserve">remained fairly </w:t>
      </w:r>
      <w:r w:rsidRPr="00791E21">
        <w:t>steady, the child participation rate increased by 1.</w:t>
      </w:r>
      <w:r w:rsidR="00791E21" w:rsidRPr="00791E21">
        <w:t>5</w:t>
      </w:r>
      <w:r w:rsidRPr="00791E21">
        <w:t xml:space="preserve"> percentage points in the </w:t>
      </w:r>
      <w:r w:rsidR="005E683F">
        <w:t>i</w:t>
      </w:r>
      <w:r w:rsidRPr="00791E21">
        <w:t xml:space="preserve">ndependent </w:t>
      </w:r>
      <w:r w:rsidR="00791E21" w:rsidRPr="00791E21">
        <w:t xml:space="preserve">sector </w:t>
      </w:r>
      <w:r w:rsidRPr="00791E21">
        <w:t xml:space="preserve">and </w:t>
      </w:r>
      <w:r w:rsidR="00791E21" w:rsidRPr="00791E21">
        <w:t xml:space="preserve">fell by 0.6 and 0.3 percentage points in the </w:t>
      </w:r>
      <w:r w:rsidRPr="00791E21">
        <w:t xml:space="preserve">Catholic </w:t>
      </w:r>
      <w:r w:rsidR="00791E21" w:rsidRPr="00791E21">
        <w:t xml:space="preserve">and </w:t>
      </w:r>
      <w:r w:rsidRPr="00791E21">
        <w:t>Government sector</w:t>
      </w:r>
      <w:r w:rsidR="00791E21" w:rsidRPr="00791E21">
        <w:t>s respectively</w:t>
      </w:r>
      <w:r w:rsidRPr="00791E21">
        <w:t>.</w:t>
      </w:r>
      <w:r w:rsidR="00C8334F">
        <w:t xml:space="preserve"> </w:t>
      </w:r>
      <w:r w:rsidR="00791E21">
        <w:t xml:space="preserve">This represents a </w:t>
      </w:r>
      <w:r w:rsidR="00806366">
        <w:t xml:space="preserve">downward trend since Cycle 2 for the Government sector. </w:t>
      </w:r>
    </w:p>
    <w:p w14:paraId="2E2AFC83" w14:textId="4A7446CB" w:rsidR="00A82469" w:rsidRPr="005B5C69" w:rsidRDefault="00A82469" w:rsidP="00A82469">
      <w:pPr>
        <w:pStyle w:val="Caption"/>
        <w:keepNext/>
      </w:pPr>
      <w:bookmarkStart w:id="273" w:name="_Toc453315417"/>
      <w:bookmarkStart w:id="274" w:name="_Toc454536875"/>
      <w:bookmarkStart w:id="275" w:name="_Toc455240490"/>
      <w:bookmarkStart w:id="276" w:name="_Toc15408935"/>
      <w:bookmarkStart w:id="277" w:name="_Toc20667449"/>
      <w:r w:rsidRPr="005B5C69">
        <w:t xml:space="preserve">Table 3.2.1 </w:t>
      </w:r>
      <w:r w:rsidRPr="005B5C69">
        <w:tab/>
        <w:t>Child participation by sector within jurisdiction</w:t>
      </w:r>
      <w:bookmarkEnd w:id="273"/>
      <w:r w:rsidRPr="005B5C69">
        <w:t xml:space="preserve">, </w:t>
      </w:r>
      <w:r w:rsidR="007F437A" w:rsidRPr="005B5C69">
        <w:t>a</w:t>
      </w:r>
      <w:r w:rsidR="00F224C2" w:rsidRPr="005B5C69">
        <w:t>ll cycles</w:t>
      </w:r>
      <w:bookmarkEnd w:id="274"/>
      <w:bookmarkEnd w:id="275"/>
      <w:bookmarkEnd w:id="276"/>
      <w:bookmarkEnd w:id="277"/>
    </w:p>
    <w:tbl>
      <w:tblPr>
        <w:tblStyle w:val="SRC"/>
        <w:tblW w:w="8791" w:type="dxa"/>
        <w:tblLook w:val="04A0" w:firstRow="1" w:lastRow="0" w:firstColumn="1" w:lastColumn="0" w:noHBand="0" w:noVBand="1"/>
      </w:tblPr>
      <w:tblGrid>
        <w:gridCol w:w="2653"/>
        <w:gridCol w:w="1175"/>
        <w:gridCol w:w="1237"/>
        <w:gridCol w:w="889"/>
        <w:gridCol w:w="992"/>
        <w:gridCol w:w="992"/>
        <w:gridCol w:w="853"/>
      </w:tblGrid>
      <w:tr w:rsidR="00FC7212" w:rsidRPr="00791E21" w14:paraId="1DB22313" w14:textId="77777777" w:rsidTr="00FC721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53" w:type="dxa"/>
            <w:vMerge w:val="restart"/>
            <w:noWrap/>
            <w:hideMark/>
          </w:tcPr>
          <w:p w14:paraId="28CCD74C" w14:textId="77777777" w:rsidR="00FC7212" w:rsidRPr="005B5C69" w:rsidRDefault="00FC7212" w:rsidP="00791E21">
            <w:pPr>
              <w:rPr>
                <w:rFonts w:eastAsia="Times New Roman" w:cs="Arial"/>
                <w:bCs/>
                <w:color w:val="FFFFFF"/>
                <w:sz w:val="18"/>
                <w:szCs w:val="18"/>
                <w:lang w:eastAsia="en-AU"/>
              </w:rPr>
            </w:pPr>
            <w:r w:rsidRPr="005B5C69">
              <w:rPr>
                <w:rFonts w:eastAsia="Times New Roman" w:cs="Arial"/>
                <w:bCs/>
                <w:color w:val="FFFFFF"/>
                <w:sz w:val="18"/>
                <w:szCs w:val="18"/>
                <w:lang w:eastAsia="en-AU"/>
              </w:rPr>
              <w:t>Sector within jurisdiction</w:t>
            </w:r>
          </w:p>
        </w:tc>
        <w:tc>
          <w:tcPr>
            <w:tcW w:w="1175" w:type="dxa"/>
            <w:vMerge w:val="restart"/>
            <w:hideMark/>
          </w:tcPr>
          <w:p w14:paraId="556C5A2C" w14:textId="77777777" w:rsidR="00FC7212" w:rsidRPr="005B5C69" w:rsidRDefault="00FC7212" w:rsidP="00791E21">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5B5C69">
              <w:rPr>
                <w:rFonts w:eastAsia="Times New Roman" w:cs="Arial"/>
                <w:bCs/>
                <w:color w:val="FFFFFF"/>
                <w:sz w:val="18"/>
                <w:szCs w:val="18"/>
                <w:lang w:eastAsia="en-AU"/>
              </w:rPr>
              <w:t>Cycle 4 population</w:t>
            </w:r>
          </w:p>
        </w:tc>
        <w:tc>
          <w:tcPr>
            <w:tcW w:w="1237" w:type="dxa"/>
            <w:vMerge w:val="restart"/>
            <w:hideMark/>
          </w:tcPr>
          <w:p w14:paraId="38CC227A" w14:textId="77777777" w:rsidR="00FC7212" w:rsidRPr="005B5C69" w:rsidRDefault="00FC7212" w:rsidP="00791E21">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5B5C69">
              <w:rPr>
                <w:rFonts w:eastAsia="Times New Roman" w:cs="Arial"/>
                <w:bCs/>
                <w:color w:val="FFFFFF"/>
                <w:sz w:val="18"/>
                <w:szCs w:val="18"/>
                <w:lang w:eastAsia="en-AU"/>
              </w:rPr>
              <w:t>Cycle 4 participated</w:t>
            </w:r>
          </w:p>
        </w:tc>
        <w:tc>
          <w:tcPr>
            <w:tcW w:w="3726" w:type="dxa"/>
            <w:gridSpan w:val="4"/>
            <w:hideMark/>
          </w:tcPr>
          <w:p w14:paraId="79735E07" w14:textId="77777777" w:rsidR="00FC7212" w:rsidRPr="005B5C69" w:rsidRDefault="00FC7212" w:rsidP="00791E21">
            <w:pP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5B5C69">
              <w:rPr>
                <w:rFonts w:eastAsia="Times New Roman" w:cs="Arial"/>
                <w:bCs/>
                <w:color w:val="FFFFFF"/>
                <w:sz w:val="18"/>
                <w:szCs w:val="18"/>
                <w:lang w:eastAsia="en-AU"/>
              </w:rPr>
              <w:t> </w:t>
            </w:r>
          </w:p>
          <w:p w14:paraId="3D090283" w14:textId="38D90A78" w:rsidR="00FC7212" w:rsidRPr="005B5C69" w:rsidRDefault="00FC7212" w:rsidP="00791E21">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5B5C69">
              <w:rPr>
                <w:rFonts w:eastAsia="Times New Roman" w:cs="Arial"/>
                <w:bCs/>
                <w:color w:val="FFFFFF"/>
                <w:sz w:val="18"/>
                <w:szCs w:val="18"/>
                <w:lang w:eastAsia="en-AU"/>
              </w:rPr>
              <w:t>Child participation rate %</w:t>
            </w:r>
          </w:p>
        </w:tc>
      </w:tr>
      <w:tr w:rsidR="00791E21" w:rsidRPr="00791E21" w14:paraId="7ACFAC06"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vMerge/>
            <w:shd w:val="clear" w:color="auto" w:fill="1F688D" w:themeFill="accent1"/>
            <w:hideMark/>
          </w:tcPr>
          <w:p w14:paraId="55F84E51" w14:textId="77777777" w:rsidR="00791E21" w:rsidRPr="005B5C69" w:rsidRDefault="00791E21" w:rsidP="00791E21">
            <w:pPr>
              <w:rPr>
                <w:rFonts w:eastAsia="Times New Roman" w:cs="Arial"/>
                <w:b/>
                <w:bCs/>
                <w:color w:val="FFFFFF"/>
                <w:sz w:val="18"/>
                <w:szCs w:val="18"/>
                <w:lang w:eastAsia="en-AU"/>
              </w:rPr>
            </w:pPr>
          </w:p>
        </w:tc>
        <w:tc>
          <w:tcPr>
            <w:tcW w:w="1175" w:type="dxa"/>
            <w:vMerge/>
            <w:shd w:val="clear" w:color="auto" w:fill="1F688D" w:themeFill="accent1"/>
            <w:hideMark/>
          </w:tcPr>
          <w:p w14:paraId="31E15F08" w14:textId="77777777" w:rsidR="00791E21" w:rsidRPr="005B5C69" w:rsidRDefault="00791E21" w:rsidP="00791E21">
            <w:pP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1237" w:type="dxa"/>
            <w:vMerge/>
            <w:shd w:val="clear" w:color="auto" w:fill="1F688D" w:themeFill="accent1"/>
            <w:hideMark/>
          </w:tcPr>
          <w:p w14:paraId="2E077512" w14:textId="77777777" w:rsidR="00791E21" w:rsidRPr="005B5C69" w:rsidRDefault="00791E21" w:rsidP="00791E21">
            <w:pP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889" w:type="dxa"/>
            <w:shd w:val="clear" w:color="auto" w:fill="1F688D" w:themeFill="accent1"/>
            <w:noWrap/>
            <w:hideMark/>
          </w:tcPr>
          <w:p w14:paraId="6F231219" w14:textId="77777777" w:rsidR="00791E21" w:rsidRPr="005B5C69" w:rsidRDefault="00791E21" w:rsidP="00791E2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5B5C69">
              <w:rPr>
                <w:rFonts w:eastAsia="Times New Roman" w:cs="Arial"/>
                <w:b/>
                <w:bCs/>
                <w:color w:val="FFFFFF"/>
                <w:sz w:val="18"/>
                <w:szCs w:val="18"/>
                <w:lang w:eastAsia="en-AU"/>
              </w:rPr>
              <w:t>Cycle 4</w:t>
            </w:r>
          </w:p>
        </w:tc>
        <w:tc>
          <w:tcPr>
            <w:tcW w:w="992" w:type="dxa"/>
            <w:shd w:val="clear" w:color="auto" w:fill="1F688D" w:themeFill="accent1"/>
            <w:noWrap/>
            <w:hideMark/>
          </w:tcPr>
          <w:p w14:paraId="2F7A2BC4" w14:textId="77777777" w:rsidR="00791E21" w:rsidRPr="005B5C69" w:rsidRDefault="00791E21" w:rsidP="00791E2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FFFFFF"/>
                <w:sz w:val="18"/>
                <w:szCs w:val="18"/>
                <w:lang w:eastAsia="en-AU"/>
              </w:rPr>
            </w:pPr>
            <w:r w:rsidRPr="005B5C69">
              <w:rPr>
                <w:rFonts w:eastAsia="Times New Roman" w:cs="Arial"/>
                <w:b/>
                <w:bCs/>
                <w:i/>
                <w:iCs/>
                <w:color w:val="FFFFFF"/>
                <w:sz w:val="18"/>
                <w:szCs w:val="18"/>
                <w:lang w:eastAsia="en-AU"/>
              </w:rPr>
              <w:t>Cycle 3</w:t>
            </w:r>
          </w:p>
        </w:tc>
        <w:tc>
          <w:tcPr>
            <w:tcW w:w="992" w:type="dxa"/>
            <w:shd w:val="clear" w:color="auto" w:fill="1F688D" w:themeFill="accent1"/>
            <w:noWrap/>
            <w:hideMark/>
          </w:tcPr>
          <w:p w14:paraId="7CEDBA38" w14:textId="77777777" w:rsidR="00791E21" w:rsidRPr="005B5C69" w:rsidRDefault="00791E21" w:rsidP="00791E2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FFFFFF"/>
                <w:sz w:val="18"/>
                <w:szCs w:val="18"/>
                <w:lang w:eastAsia="en-AU"/>
              </w:rPr>
            </w:pPr>
            <w:r w:rsidRPr="005B5C69">
              <w:rPr>
                <w:rFonts w:eastAsia="Times New Roman" w:cs="Arial"/>
                <w:b/>
                <w:bCs/>
                <w:i/>
                <w:iCs/>
                <w:color w:val="FFFFFF"/>
                <w:sz w:val="18"/>
                <w:szCs w:val="18"/>
                <w:lang w:eastAsia="en-AU"/>
              </w:rPr>
              <w:t>Cycle 2</w:t>
            </w:r>
          </w:p>
        </w:tc>
        <w:tc>
          <w:tcPr>
            <w:tcW w:w="853" w:type="dxa"/>
            <w:shd w:val="clear" w:color="auto" w:fill="1F688D" w:themeFill="accent1"/>
            <w:noWrap/>
            <w:hideMark/>
          </w:tcPr>
          <w:p w14:paraId="470DE324" w14:textId="77777777" w:rsidR="00791E21" w:rsidRPr="005B5C69" w:rsidRDefault="00791E21" w:rsidP="00791E2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FFFFFF"/>
                <w:sz w:val="18"/>
                <w:szCs w:val="18"/>
                <w:lang w:eastAsia="en-AU"/>
              </w:rPr>
            </w:pPr>
            <w:r w:rsidRPr="005B5C69">
              <w:rPr>
                <w:rFonts w:eastAsia="Times New Roman" w:cs="Arial"/>
                <w:b/>
                <w:bCs/>
                <w:i/>
                <w:iCs/>
                <w:color w:val="FFFFFF"/>
                <w:sz w:val="18"/>
                <w:szCs w:val="18"/>
                <w:lang w:eastAsia="en-AU"/>
              </w:rPr>
              <w:t>Cycle 1</w:t>
            </w:r>
          </w:p>
        </w:tc>
      </w:tr>
      <w:tr w:rsidR="00791E21" w:rsidRPr="00791E21" w14:paraId="06207837"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0C075B1E" w14:textId="77777777" w:rsidR="00791E21" w:rsidRPr="00791E21" w:rsidRDefault="00791E21" w:rsidP="00791E21">
            <w:pPr>
              <w:rPr>
                <w:rFonts w:eastAsia="Times New Roman" w:cs="Arial"/>
                <w:b/>
                <w:bCs/>
                <w:color w:val="000000"/>
                <w:sz w:val="18"/>
                <w:szCs w:val="18"/>
                <w:lang w:eastAsia="en-AU"/>
              </w:rPr>
            </w:pPr>
            <w:r w:rsidRPr="00791E21">
              <w:rPr>
                <w:rFonts w:eastAsia="Times New Roman" w:cs="Arial"/>
                <w:b/>
                <w:bCs/>
                <w:color w:val="000000"/>
                <w:sz w:val="18"/>
                <w:szCs w:val="18"/>
                <w:lang w:eastAsia="en-AU"/>
              </w:rPr>
              <w:t>National</w:t>
            </w:r>
          </w:p>
        </w:tc>
        <w:tc>
          <w:tcPr>
            <w:tcW w:w="1175" w:type="dxa"/>
            <w:noWrap/>
            <w:hideMark/>
          </w:tcPr>
          <w:p w14:paraId="113F47F9" w14:textId="77777777" w:rsidR="00791E21" w:rsidRPr="00791E21" w:rsidRDefault="00791E21" w:rsidP="00FC7212">
            <w:pPr>
              <w:tabs>
                <w:tab w:val="left" w:pos="351"/>
              </w:tabs>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320,581</w:t>
            </w:r>
          </w:p>
        </w:tc>
        <w:tc>
          <w:tcPr>
            <w:tcW w:w="1237" w:type="dxa"/>
            <w:noWrap/>
            <w:hideMark/>
          </w:tcPr>
          <w:p w14:paraId="43B8C62B"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308,953</w:t>
            </w:r>
          </w:p>
        </w:tc>
        <w:tc>
          <w:tcPr>
            <w:tcW w:w="889" w:type="dxa"/>
            <w:noWrap/>
            <w:hideMark/>
          </w:tcPr>
          <w:p w14:paraId="229727A1"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96.4</w:t>
            </w:r>
          </w:p>
        </w:tc>
        <w:tc>
          <w:tcPr>
            <w:tcW w:w="992" w:type="dxa"/>
            <w:noWrap/>
            <w:hideMark/>
          </w:tcPr>
          <w:p w14:paraId="1BD81452"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96.5</w:t>
            </w:r>
          </w:p>
        </w:tc>
        <w:tc>
          <w:tcPr>
            <w:tcW w:w="992" w:type="dxa"/>
            <w:noWrap/>
            <w:hideMark/>
          </w:tcPr>
          <w:p w14:paraId="4B90568B" w14:textId="77777777" w:rsidR="00791E21" w:rsidRPr="00791E21" w:rsidRDefault="00791E21" w:rsidP="00FC7212">
            <w:pPr>
              <w:ind w:right="18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96.5</w:t>
            </w:r>
          </w:p>
        </w:tc>
        <w:tc>
          <w:tcPr>
            <w:tcW w:w="853" w:type="dxa"/>
            <w:noWrap/>
            <w:hideMark/>
          </w:tcPr>
          <w:p w14:paraId="7B54FAA5"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97.5</w:t>
            </w:r>
          </w:p>
        </w:tc>
      </w:tr>
      <w:tr w:rsidR="00791E21" w:rsidRPr="00791E21" w14:paraId="6D280664"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26B09B97"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 xml:space="preserve">Government </w:t>
            </w:r>
          </w:p>
        </w:tc>
        <w:tc>
          <w:tcPr>
            <w:tcW w:w="1175" w:type="dxa"/>
            <w:noWrap/>
            <w:hideMark/>
          </w:tcPr>
          <w:p w14:paraId="604DBFE1"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229,659</w:t>
            </w:r>
          </w:p>
        </w:tc>
        <w:tc>
          <w:tcPr>
            <w:tcW w:w="1237" w:type="dxa"/>
            <w:noWrap/>
            <w:hideMark/>
          </w:tcPr>
          <w:p w14:paraId="21C6F448"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225,895</w:t>
            </w:r>
          </w:p>
        </w:tc>
        <w:tc>
          <w:tcPr>
            <w:tcW w:w="889" w:type="dxa"/>
            <w:noWrap/>
            <w:hideMark/>
          </w:tcPr>
          <w:p w14:paraId="689623F4"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98.4</w:t>
            </w:r>
          </w:p>
        </w:tc>
        <w:tc>
          <w:tcPr>
            <w:tcW w:w="992" w:type="dxa"/>
            <w:noWrap/>
            <w:hideMark/>
          </w:tcPr>
          <w:p w14:paraId="62EE3183"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98.7</w:t>
            </w:r>
          </w:p>
        </w:tc>
        <w:tc>
          <w:tcPr>
            <w:tcW w:w="992" w:type="dxa"/>
            <w:noWrap/>
            <w:hideMark/>
          </w:tcPr>
          <w:p w14:paraId="66EE61AD"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99.0</w:t>
            </w:r>
          </w:p>
        </w:tc>
        <w:tc>
          <w:tcPr>
            <w:tcW w:w="853" w:type="dxa"/>
            <w:noWrap/>
            <w:hideMark/>
          </w:tcPr>
          <w:p w14:paraId="62262A0C"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7C1F350C"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338A2A15"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Catholic</w:t>
            </w:r>
          </w:p>
        </w:tc>
        <w:tc>
          <w:tcPr>
            <w:tcW w:w="1175" w:type="dxa"/>
            <w:noWrap/>
            <w:hideMark/>
          </w:tcPr>
          <w:p w14:paraId="567D35EE"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56,420</w:t>
            </w:r>
          </w:p>
        </w:tc>
        <w:tc>
          <w:tcPr>
            <w:tcW w:w="1237" w:type="dxa"/>
            <w:noWrap/>
            <w:hideMark/>
          </w:tcPr>
          <w:p w14:paraId="1C8ABE2F"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54,662</w:t>
            </w:r>
          </w:p>
        </w:tc>
        <w:tc>
          <w:tcPr>
            <w:tcW w:w="889" w:type="dxa"/>
            <w:noWrap/>
            <w:hideMark/>
          </w:tcPr>
          <w:p w14:paraId="11AED8EF"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96.9</w:t>
            </w:r>
          </w:p>
        </w:tc>
        <w:tc>
          <w:tcPr>
            <w:tcW w:w="992" w:type="dxa"/>
            <w:noWrap/>
            <w:hideMark/>
          </w:tcPr>
          <w:p w14:paraId="7BC503B7"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97.5</w:t>
            </w:r>
          </w:p>
        </w:tc>
        <w:tc>
          <w:tcPr>
            <w:tcW w:w="992" w:type="dxa"/>
            <w:noWrap/>
            <w:hideMark/>
          </w:tcPr>
          <w:p w14:paraId="502C7AD7"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97.0</w:t>
            </w:r>
          </w:p>
        </w:tc>
        <w:tc>
          <w:tcPr>
            <w:tcW w:w="853" w:type="dxa"/>
            <w:noWrap/>
            <w:hideMark/>
          </w:tcPr>
          <w:p w14:paraId="55717195"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 </w:t>
            </w:r>
          </w:p>
        </w:tc>
      </w:tr>
      <w:tr w:rsidR="00791E21" w:rsidRPr="00791E21" w14:paraId="5614D077"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5442F7FB"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Independent</w:t>
            </w:r>
          </w:p>
        </w:tc>
        <w:tc>
          <w:tcPr>
            <w:tcW w:w="1175" w:type="dxa"/>
            <w:noWrap/>
            <w:hideMark/>
          </w:tcPr>
          <w:p w14:paraId="2830444F"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34,502</w:t>
            </w:r>
          </w:p>
        </w:tc>
        <w:tc>
          <w:tcPr>
            <w:tcW w:w="1237" w:type="dxa"/>
            <w:noWrap/>
            <w:hideMark/>
          </w:tcPr>
          <w:p w14:paraId="5EB9424B"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28,396</w:t>
            </w:r>
          </w:p>
        </w:tc>
        <w:tc>
          <w:tcPr>
            <w:tcW w:w="889" w:type="dxa"/>
            <w:noWrap/>
            <w:hideMark/>
          </w:tcPr>
          <w:p w14:paraId="04312EE9"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82.3</w:t>
            </w:r>
          </w:p>
        </w:tc>
        <w:tc>
          <w:tcPr>
            <w:tcW w:w="992" w:type="dxa"/>
            <w:noWrap/>
            <w:hideMark/>
          </w:tcPr>
          <w:p w14:paraId="6DE15731"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80.8</w:t>
            </w:r>
          </w:p>
        </w:tc>
        <w:tc>
          <w:tcPr>
            <w:tcW w:w="992" w:type="dxa"/>
            <w:noWrap/>
            <w:hideMark/>
          </w:tcPr>
          <w:p w14:paraId="78DAD5A1"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79.6</w:t>
            </w:r>
          </w:p>
        </w:tc>
        <w:tc>
          <w:tcPr>
            <w:tcW w:w="853" w:type="dxa"/>
            <w:noWrap/>
            <w:hideMark/>
          </w:tcPr>
          <w:p w14:paraId="7E4271CD"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542783D9"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778E3CF8" w14:textId="77777777" w:rsidR="00791E21" w:rsidRPr="00791E21" w:rsidRDefault="00791E21" w:rsidP="00791E21">
            <w:pPr>
              <w:ind w:firstLineChars="100" w:firstLine="181"/>
              <w:rPr>
                <w:rFonts w:eastAsia="Times New Roman" w:cs="Arial"/>
                <w:b/>
                <w:bCs/>
                <w:color w:val="000000"/>
                <w:sz w:val="18"/>
                <w:szCs w:val="18"/>
                <w:lang w:eastAsia="en-AU"/>
              </w:rPr>
            </w:pPr>
            <w:r w:rsidRPr="00791E21">
              <w:rPr>
                <w:rFonts w:eastAsia="Times New Roman" w:cs="Arial"/>
                <w:b/>
                <w:bCs/>
                <w:color w:val="000000"/>
                <w:sz w:val="18"/>
                <w:szCs w:val="18"/>
                <w:lang w:eastAsia="en-AU"/>
              </w:rPr>
              <w:t>New South Wales</w:t>
            </w:r>
          </w:p>
        </w:tc>
        <w:tc>
          <w:tcPr>
            <w:tcW w:w="1175" w:type="dxa"/>
            <w:noWrap/>
            <w:hideMark/>
          </w:tcPr>
          <w:p w14:paraId="26C5EAD5"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101,792</w:t>
            </w:r>
          </w:p>
        </w:tc>
        <w:tc>
          <w:tcPr>
            <w:tcW w:w="1237" w:type="dxa"/>
            <w:noWrap/>
            <w:hideMark/>
          </w:tcPr>
          <w:p w14:paraId="11CEC739"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97,741</w:t>
            </w:r>
          </w:p>
        </w:tc>
        <w:tc>
          <w:tcPr>
            <w:tcW w:w="889" w:type="dxa"/>
            <w:noWrap/>
            <w:hideMark/>
          </w:tcPr>
          <w:p w14:paraId="44BD8104"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96.0</w:t>
            </w:r>
          </w:p>
        </w:tc>
        <w:tc>
          <w:tcPr>
            <w:tcW w:w="992" w:type="dxa"/>
            <w:noWrap/>
            <w:hideMark/>
          </w:tcPr>
          <w:p w14:paraId="350B4FD8"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96.8</w:t>
            </w:r>
          </w:p>
        </w:tc>
        <w:tc>
          <w:tcPr>
            <w:tcW w:w="992" w:type="dxa"/>
            <w:noWrap/>
            <w:hideMark/>
          </w:tcPr>
          <w:p w14:paraId="0E02DFB2"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97.3</w:t>
            </w:r>
          </w:p>
        </w:tc>
        <w:tc>
          <w:tcPr>
            <w:tcW w:w="853" w:type="dxa"/>
            <w:noWrap/>
            <w:hideMark/>
          </w:tcPr>
          <w:p w14:paraId="1F4C7B6B"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98.1</w:t>
            </w:r>
          </w:p>
        </w:tc>
      </w:tr>
      <w:tr w:rsidR="00791E21" w:rsidRPr="00791E21" w14:paraId="5502E749"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0AF9FCB8"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 xml:space="preserve">Government </w:t>
            </w:r>
          </w:p>
        </w:tc>
        <w:tc>
          <w:tcPr>
            <w:tcW w:w="1175" w:type="dxa"/>
            <w:noWrap/>
            <w:hideMark/>
          </w:tcPr>
          <w:p w14:paraId="3360CD00"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73,030</w:t>
            </w:r>
          </w:p>
        </w:tc>
        <w:tc>
          <w:tcPr>
            <w:tcW w:w="1237" w:type="dxa"/>
            <w:noWrap/>
            <w:hideMark/>
          </w:tcPr>
          <w:p w14:paraId="23A54EA5"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71,112</w:t>
            </w:r>
          </w:p>
        </w:tc>
        <w:tc>
          <w:tcPr>
            <w:tcW w:w="889" w:type="dxa"/>
            <w:noWrap/>
            <w:hideMark/>
          </w:tcPr>
          <w:p w14:paraId="17C6DB06"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97.4</w:t>
            </w:r>
          </w:p>
        </w:tc>
        <w:tc>
          <w:tcPr>
            <w:tcW w:w="992" w:type="dxa"/>
            <w:noWrap/>
            <w:hideMark/>
          </w:tcPr>
          <w:p w14:paraId="42CD28CE"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98.7</w:t>
            </w:r>
          </w:p>
        </w:tc>
        <w:tc>
          <w:tcPr>
            <w:tcW w:w="992" w:type="dxa"/>
            <w:noWrap/>
            <w:hideMark/>
          </w:tcPr>
          <w:p w14:paraId="53A34672"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99.2</w:t>
            </w:r>
          </w:p>
        </w:tc>
        <w:tc>
          <w:tcPr>
            <w:tcW w:w="853" w:type="dxa"/>
            <w:noWrap/>
            <w:hideMark/>
          </w:tcPr>
          <w:p w14:paraId="39D25490"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6B6D3828"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6B6FC697"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Catholic</w:t>
            </w:r>
          </w:p>
        </w:tc>
        <w:tc>
          <w:tcPr>
            <w:tcW w:w="1175" w:type="dxa"/>
            <w:noWrap/>
            <w:hideMark/>
          </w:tcPr>
          <w:p w14:paraId="3A227E59"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18,206</w:t>
            </w:r>
          </w:p>
        </w:tc>
        <w:tc>
          <w:tcPr>
            <w:tcW w:w="1237" w:type="dxa"/>
            <w:noWrap/>
            <w:hideMark/>
          </w:tcPr>
          <w:p w14:paraId="585600F6"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18,604</w:t>
            </w:r>
          </w:p>
        </w:tc>
        <w:tc>
          <w:tcPr>
            <w:tcW w:w="889" w:type="dxa"/>
            <w:noWrap/>
            <w:hideMark/>
          </w:tcPr>
          <w:p w14:paraId="766FB508"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102.2</w:t>
            </w:r>
          </w:p>
        </w:tc>
        <w:tc>
          <w:tcPr>
            <w:tcW w:w="992" w:type="dxa"/>
            <w:noWrap/>
            <w:hideMark/>
          </w:tcPr>
          <w:p w14:paraId="3680E1AD"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100.5</w:t>
            </w:r>
          </w:p>
        </w:tc>
        <w:tc>
          <w:tcPr>
            <w:tcW w:w="992" w:type="dxa"/>
            <w:noWrap/>
            <w:hideMark/>
          </w:tcPr>
          <w:p w14:paraId="095E87BD"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102.6</w:t>
            </w:r>
          </w:p>
        </w:tc>
        <w:tc>
          <w:tcPr>
            <w:tcW w:w="853" w:type="dxa"/>
            <w:noWrap/>
            <w:hideMark/>
          </w:tcPr>
          <w:p w14:paraId="0A8A01A1"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 </w:t>
            </w:r>
          </w:p>
        </w:tc>
      </w:tr>
      <w:tr w:rsidR="00791E21" w:rsidRPr="00791E21" w14:paraId="1F8193B1"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581038FC"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Independent</w:t>
            </w:r>
          </w:p>
        </w:tc>
        <w:tc>
          <w:tcPr>
            <w:tcW w:w="1175" w:type="dxa"/>
            <w:noWrap/>
            <w:hideMark/>
          </w:tcPr>
          <w:p w14:paraId="01670F77"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10,556</w:t>
            </w:r>
          </w:p>
        </w:tc>
        <w:tc>
          <w:tcPr>
            <w:tcW w:w="1237" w:type="dxa"/>
            <w:noWrap/>
            <w:hideMark/>
          </w:tcPr>
          <w:p w14:paraId="69C8FBA1"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8,025</w:t>
            </w:r>
          </w:p>
        </w:tc>
        <w:tc>
          <w:tcPr>
            <w:tcW w:w="889" w:type="dxa"/>
            <w:noWrap/>
            <w:hideMark/>
          </w:tcPr>
          <w:p w14:paraId="5E6A408E"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76.0</w:t>
            </w:r>
          </w:p>
        </w:tc>
        <w:tc>
          <w:tcPr>
            <w:tcW w:w="992" w:type="dxa"/>
            <w:noWrap/>
            <w:hideMark/>
          </w:tcPr>
          <w:p w14:paraId="2D3B7090"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76.7</w:t>
            </w:r>
          </w:p>
        </w:tc>
        <w:tc>
          <w:tcPr>
            <w:tcW w:w="992" w:type="dxa"/>
            <w:noWrap/>
            <w:hideMark/>
          </w:tcPr>
          <w:p w14:paraId="5C5A0A25"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75.6</w:t>
            </w:r>
          </w:p>
        </w:tc>
        <w:tc>
          <w:tcPr>
            <w:tcW w:w="853" w:type="dxa"/>
            <w:noWrap/>
            <w:hideMark/>
          </w:tcPr>
          <w:p w14:paraId="05441260"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346B7999"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490BA439" w14:textId="77777777" w:rsidR="00791E21" w:rsidRPr="00791E21" w:rsidRDefault="00791E21" w:rsidP="00791E21">
            <w:pPr>
              <w:ind w:firstLineChars="100" w:firstLine="181"/>
              <w:rPr>
                <w:rFonts w:eastAsia="Times New Roman" w:cs="Arial"/>
                <w:b/>
                <w:bCs/>
                <w:color w:val="000000"/>
                <w:sz w:val="18"/>
                <w:szCs w:val="18"/>
                <w:lang w:eastAsia="en-AU"/>
              </w:rPr>
            </w:pPr>
            <w:r w:rsidRPr="00791E21">
              <w:rPr>
                <w:rFonts w:eastAsia="Times New Roman" w:cs="Arial"/>
                <w:b/>
                <w:bCs/>
                <w:color w:val="000000"/>
                <w:sz w:val="18"/>
                <w:szCs w:val="18"/>
                <w:lang w:eastAsia="en-AU"/>
              </w:rPr>
              <w:t>Victoria</w:t>
            </w:r>
          </w:p>
        </w:tc>
        <w:tc>
          <w:tcPr>
            <w:tcW w:w="1175" w:type="dxa"/>
            <w:noWrap/>
            <w:hideMark/>
          </w:tcPr>
          <w:p w14:paraId="5EA7FE04"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81,415</w:t>
            </w:r>
          </w:p>
        </w:tc>
        <w:tc>
          <w:tcPr>
            <w:tcW w:w="1237" w:type="dxa"/>
            <w:noWrap/>
            <w:hideMark/>
          </w:tcPr>
          <w:p w14:paraId="6DC8BB17"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76,356</w:t>
            </w:r>
          </w:p>
        </w:tc>
        <w:tc>
          <w:tcPr>
            <w:tcW w:w="889" w:type="dxa"/>
            <w:noWrap/>
            <w:hideMark/>
          </w:tcPr>
          <w:p w14:paraId="48BE40D0"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93.8</w:t>
            </w:r>
          </w:p>
        </w:tc>
        <w:tc>
          <w:tcPr>
            <w:tcW w:w="992" w:type="dxa"/>
            <w:noWrap/>
            <w:hideMark/>
          </w:tcPr>
          <w:p w14:paraId="45C95549"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94.3</w:t>
            </w:r>
          </w:p>
        </w:tc>
        <w:tc>
          <w:tcPr>
            <w:tcW w:w="992" w:type="dxa"/>
            <w:noWrap/>
            <w:hideMark/>
          </w:tcPr>
          <w:p w14:paraId="57D9B6AC"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92.9</w:t>
            </w:r>
          </w:p>
        </w:tc>
        <w:tc>
          <w:tcPr>
            <w:tcW w:w="853" w:type="dxa"/>
            <w:noWrap/>
            <w:hideMark/>
          </w:tcPr>
          <w:p w14:paraId="5641C691"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91.9</w:t>
            </w:r>
          </w:p>
        </w:tc>
      </w:tr>
      <w:tr w:rsidR="00791E21" w:rsidRPr="00791E21" w14:paraId="24822751"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1A24C304"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 xml:space="preserve">Government </w:t>
            </w:r>
          </w:p>
        </w:tc>
        <w:tc>
          <w:tcPr>
            <w:tcW w:w="1175" w:type="dxa"/>
            <w:noWrap/>
            <w:hideMark/>
          </w:tcPr>
          <w:p w14:paraId="0F5A4187"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57,018</w:t>
            </w:r>
          </w:p>
        </w:tc>
        <w:tc>
          <w:tcPr>
            <w:tcW w:w="1237" w:type="dxa"/>
            <w:noWrap/>
            <w:hideMark/>
          </w:tcPr>
          <w:p w14:paraId="1490A00D"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55,991</w:t>
            </w:r>
          </w:p>
        </w:tc>
        <w:tc>
          <w:tcPr>
            <w:tcW w:w="889" w:type="dxa"/>
            <w:noWrap/>
            <w:hideMark/>
          </w:tcPr>
          <w:p w14:paraId="0B58DB8E"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98.2</w:t>
            </w:r>
          </w:p>
        </w:tc>
        <w:tc>
          <w:tcPr>
            <w:tcW w:w="992" w:type="dxa"/>
            <w:noWrap/>
            <w:hideMark/>
          </w:tcPr>
          <w:p w14:paraId="6AEB9F57"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98.5</w:t>
            </w:r>
          </w:p>
        </w:tc>
        <w:tc>
          <w:tcPr>
            <w:tcW w:w="992" w:type="dxa"/>
            <w:noWrap/>
            <w:hideMark/>
          </w:tcPr>
          <w:p w14:paraId="6C4CB4C1"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97.5</w:t>
            </w:r>
          </w:p>
        </w:tc>
        <w:tc>
          <w:tcPr>
            <w:tcW w:w="853" w:type="dxa"/>
            <w:noWrap/>
            <w:hideMark/>
          </w:tcPr>
          <w:p w14:paraId="55BF3C89"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7B25AC83"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302B1635"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Catholic</w:t>
            </w:r>
          </w:p>
        </w:tc>
        <w:tc>
          <w:tcPr>
            <w:tcW w:w="1175" w:type="dxa"/>
            <w:noWrap/>
            <w:hideMark/>
          </w:tcPr>
          <w:p w14:paraId="7FFFC98A"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16,108</w:t>
            </w:r>
          </w:p>
        </w:tc>
        <w:tc>
          <w:tcPr>
            <w:tcW w:w="1237" w:type="dxa"/>
            <w:noWrap/>
            <w:hideMark/>
          </w:tcPr>
          <w:p w14:paraId="12E3AE9E"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14,311</w:t>
            </w:r>
          </w:p>
        </w:tc>
        <w:tc>
          <w:tcPr>
            <w:tcW w:w="889" w:type="dxa"/>
            <w:noWrap/>
            <w:hideMark/>
          </w:tcPr>
          <w:p w14:paraId="43AEA410"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88.8</w:t>
            </w:r>
          </w:p>
        </w:tc>
        <w:tc>
          <w:tcPr>
            <w:tcW w:w="992" w:type="dxa"/>
            <w:noWrap/>
            <w:hideMark/>
          </w:tcPr>
          <w:p w14:paraId="1DD8CA4A"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91.9</w:t>
            </w:r>
          </w:p>
        </w:tc>
        <w:tc>
          <w:tcPr>
            <w:tcW w:w="992" w:type="dxa"/>
            <w:noWrap/>
            <w:hideMark/>
          </w:tcPr>
          <w:p w14:paraId="20D52F82"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87.8</w:t>
            </w:r>
          </w:p>
        </w:tc>
        <w:tc>
          <w:tcPr>
            <w:tcW w:w="853" w:type="dxa"/>
            <w:noWrap/>
            <w:hideMark/>
          </w:tcPr>
          <w:p w14:paraId="2D8C51AA"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 </w:t>
            </w:r>
          </w:p>
        </w:tc>
      </w:tr>
      <w:tr w:rsidR="00791E21" w:rsidRPr="00791E21" w14:paraId="631097EF"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6F5821E9"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Independent</w:t>
            </w:r>
          </w:p>
        </w:tc>
        <w:tc>
          <w:tcPr>
            <w:tcW w:w="1175" w:type="dxa"/>
            <w:noWrap/>
            <w:hideMark/>
          </w:tcPr>
          <w:p w14:paraId="2319DF75"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8,289</w:t>
            </w:r>
          </w:p>
        </w:tc>
        <w:tc>
          <w:tcPr>
            <w:tcW w:w="1237" w:type="dxa"/>
            <w:noWrap/>
            <w:hideMark/>
          </w:tcPr>
          <w:p w14:paraId="329E5010"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6,054</w:t>
            </w:r>
          </w:p>
        </w:tc>
        <w:tc>
          <w:tcPr>
            <w:tcW w:w="889" w:type="dxa"/>
            <w:noWrap/>
            <w:hideMark/>
          </w:tcPr>
          <w:p w14:paraId="7E72575E"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73.0</w:t>
            </w:r>
          </w:p>
        </w:tc>
        <w:tc>
          <w:tcPr>
            <w:tcW w:w="992" w:type="dxa"/>
            <w:noWrap/>
            <w:hideMark/>
          </w:tcPr>
          <w:p w14:paraId="038E9E06"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70.2</w:t>
            </w:r>
          </w:p>
        </w:tc>
        <w:tc>
          <w:tcPr>
            <w:tcW w:w="992" w:type="dxa"/>
            <w:noWrap/>
            <w:hideMark/>
          </w:tcPr>
          <w:p w14:paraId="1150FCD0"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72.5</w:t>
            </w:r>
          </w:p>
        </w:tc>
        <w:tc>
          <w:tcPr>
            <w:tcW w:w="853" w:type="dxa"/>
            <w:noWrap/>
            <w:hideMark/>
          </w:tcPr>
          <w:p w14:paraId="6AFF669D"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36B9156F"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0EA19241" w14:textId="77777777" w:rsidR="00791E21" w:rsidRPr="00791E21" w:rsidRDefault="00791E21" w:rsidP="00791E21">
            <w:pPr>
              <w:ind w:firstLineChars="100" w:firstLine="181"/>
              <w:rPr>
                <w:rFonts w:eastAsia="Times New Roman" w:cs="Arial"/>
                <w:b/>
                <w:bCs/>
                <w:color w:val="000000"/>
                <w:sz w:val="18"/>
                <w:szCs w:val="18"/>
                <w:lang w:eastAsia="en-AU"/>
              </w:rPr>
            </w:pPr>
            <w:r w:rsidRPr="00791E21">
              <w:rPr>
                <w:rFonts w:eastAsia="Times New Roman" w:cs="Arial"/>
                <w:b/>
                <w:bCs/>
                <w:color w:val="000000"/>
                <w:sz w:val="18"/>
                <w:szCs w:val="18"/>
                <w:lang w:eastAsia="en-AU"/>
              </w:rPr>
              <w:t>Queensland</w:t>
            </w:r>
          </w:p>
        </w:tc>
        <w:tc>
          <w:tcPr>
            <w:tcW w:w="1175" w:type="dxa"/>
            <w:noWrap/>
            <w:hideMark/>
          </w:tcPr>
          <w:p w14:paraId="677486B3"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65,999</w:t>
            </w:r>
          </w:p>
        </w:tc>
        <w:tc>
          <w:tcPr>
            <w:tcW w:w="1237" w:type="dxa"/>
            <w:noWrap/>
            <w:hideMark/>
          </w:tcPr>
          <w:p w14:paraId="7C607EFA"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64,721</w:t>
            </w:r>
          </w:p>
        </w:tc>
        <w:tc>
          <w:tcPr>
            <w:tcW w:w="889" w:type="dxa"/>
            <w:noWrap/>
            <w:hideMark/>
          </w:tcPr>
          <w:p w14:paraId="1CF449FD"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98.1</w:t>
            </w:r>
          </w:p>
        </w:tc>
        <w:tc>
          <w:tcPr>
            <w:tcW w:w="992" w:type="dxa"/>
            <w:noWrap/>
            <w:hideMark/>
          </w:tcPr>
          <w:p w14:paraId="62C72A7A"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97.1</w:t>
            </w:r>
          </w:p>
        </w:tc>
        <w:tc>
          <w:tcPr>
            <w:tcW w:w="992" w:type="dxa"/>
            <w:noWrap/>
            <w:hideMark/>
          </w:tcPr>
          <w:p w14:paraId="0DB573AC"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97.6</w:t>
            </w:r>
          </w:p>
        </w:tc>
        <w:tc>
          <w:tcPr>
            <w:tcW w:w="853" w:type="dxa"/>
            <w:noWrap/>
            <w:hideMark/>
          </w:tcPr>
          <w:p w14:paraId="05234FCD"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99.1</w:t>
            </w:r>
          </w:p>
        </w:tc>
      </w:tr>
      <w:tr w:rsidR="00791E21" w:rsidRPr="00791E21" w14:paraId="34C5C8BD"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7578125F"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 xml:space="preserve">Government </w:t>
            </w:r>
          </w:p>
        </w:tc>
        <w:tc>
          <w:tcPr>
            <w:tcW w:w="1175" w:type="dxa"/>
            <w:noWrap/>
            <w:hideMark/>
          </w:tcPr>
          <w:p w14:paraId="1A65B88E"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47,597</w:t>
            </w:r>
          </w:p>
        </w:tc>
        <w:tc>
          <w:tcPr>
            <w:tcW w:w="1237" w:type="dxa"/>
            <w:noWrap/>
            <w:hideMark/>
          </w:tcPr>
          <w:p w14:paraId="4B65E4BF"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47,314</w:t>
            </w:r>
          </w:p>
        </w:tc>
        <w:tc>
          <w:tcPr>
            <w:tcW w:w="889" w:type="dxa"/>
            <w:noWrap/>
            <w:hideMark/>
          </w:tcPr>
          <w:p w14:paraId="1F053FF7"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99.4</w:t>
            </w:r>
          </w:p>
        </w:tc>
        <w:tc>
          <w:tcPr>
            <w:tcW w:w="992" w:type="dxa"/>
            <w:noWrap/>
            <w:hideMark/>
          </w:tcPr>
          <w:p w14:paraId="2773B2A2"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98.6</w:t>
            </w:r>
          </w:p>
        </w:tc>
        <w:tc>
          <w:tcPr>
            <w:tcW w:w="992" w:type="dxa"/>
            <w:noWrap/>
            <w:hideMark/>
          </w:tcPr>
          <w:p w14:paraId="1C98CAC5"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100.2</w:t>
            </w:r>
          </w:p>
        </w:tc>
        <w:tc>
          <w:tcPr>
            <w:tcW w:w="853" w:type="dxa"/>
            <w:noWrap/>
            <w:hideMark/>
          </w:tcPr>
          <w:p w14:paraId="2CA799D8"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15463355"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22B2C943"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Catholic</w:t>
            </w:r>
          </w:p>
        </w:tc>
        <w:tc>
          <w:tcPr>
            <w:tcW w:w="1175" w:type="dxa"/>
            <w:noWrap/>
            <w:hideMark/>
          </w:tcPr>
          <w:p w14:paraId="3FDFD792"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11,112</w:t>
            </w:r>
          </w:p>
        </w:tc>
        <w:tc>
          <w:tcPr>
            <w:tcW w:w="1237" w:type="dxa"/>
            <w:noWrap/>
            <w:hideMark/>
          </w:tcPr>
          <w:p w14:paraId="095DD9C7"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11,011</w:t>
            </w:r>
          </w:p>
        </w:tc>
        <w:tc>
          <w:tcPr>
            <w:tcW w:w="889" w:type="dxa"/>
            <w:noWrap/>
            <w:hideMark/>
          </w:tcPr>
          <w:p w14:paraId="707863AF"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99.1</w:t>
            </w:r>
          </w:p>
        </w:tc>
        <w:tc>
          <w:tcPr>
            <w:tcW w:w="992" w:type="dxa"/>
            <w:noWrap/>
            <w:hideMark/>
          </w:tcPr>
          <w:p w14:paraId="559519D9"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98.9</w:t>
            </w:r>
          </w:p>
        </w:tc>
        <w:tc>
          <w:tcPr>
            <w:tcW w:w="992" w:type="dxa"/>
            <w:noWrap/>
            <w:hideMark/>
          </w:tcPr>
          <w:p w14:paraId="540D7B9D"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99.3</w:t>
            </w:r>
          </w:p>
        </w:tc>
        <w:tc>
          <w:tcPr>
            <w:tcW w:w="853" w:type="dxa"/>
            <w:noWrap/>
            <w:hideMark/>
          </w:tcPr>
          <w:p w14:paraId="244C1173"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 </w:t>
            </w:r>
          </w:p>
        </w:tc>
      </w:tr>
      <w:tr w:rsidR="00791E21" w:rsidRPr="00791E21" w14:paraId="54E3AED1"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412C1374"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Independent</w:t>
            </w:r>
          </w:p>
        </w:tc>
        <w:tc>
          <w:tcPr>
            <w:tcW w:w="1175" w:type="dxa"/>
            <w:noWrap/>
            <w:hideMark/>
          </w:tcPr>
          <w:p w14:paraId="52F31F3B"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7,290</w:t>
            </w:r>
          </w:p>
        </w:tc>
        <w:tc>
          <w:tcPr>
            <w:tcW w:w="1237" w:type="dxa"/>
            <w:noWrap/>
            <w:hideMark/>
          </w:tcPr>
          <w:p w14:paraId="54020F52"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6,396</w:t>
            </w:r>
          </w:p>
        </w:tc>
        <w:tc>
          <w:tcPr>
            <w:tcW w:w="889" w:type="dxa"/>
            <w:noWrap/>
            <w:hideMark/>
          </w:tcPr>
          <w:p w14:paraId="6E12A46A"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87.7</w:t>
            </w:r>
          </w:p>
        </w:tc>
        <w:tc>
          <w:tcPr>
            <w:tcW w:w="992" w:type="dxa"/>
            <w:noWrap/>
            <w:hideMark/>
          </w:tcPr>
          <w:p w14:paraId="5C3A585D"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84.8</w:t>
            </w:r>
          </w:p>
        </w:tc>
        <w:tc>
          <w:tcPr>
            <w:tcW w:w="992" w:type="dxa"/>
            <w:noWrap/>
            <w:hideMark/>
          </w:tcPr>
          <w:p w14:paraId="455CCA51"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78.8</w:t>
            </w:r>
          </w:p>
        </w:tc>
        <w:tc>
          <w:tcPr>
            <w:tcW w:w="853" w:type="dxa"/>
            <w:noWrap/>
            <w:hideMark/>
          </w:tcPr>
          <w:p w14:paraId="13CA59CC"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75BDEA2C"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3DB65B3F" w14:textId="77777777" w:rsidR="00791E21" w:rsidRPr="00791E21" w:rsidRDefault="00791E21" w:rsidP="00791E21">
            <w:pPr>
              <w:ind w:firstLineChars="100" w:firstLine="181"/>
              <w:rPr>
                <w:rFonts w:eastAsia="Times New Roman" w:cs="Arial"/>
                <w:b/>
                <w:bCs/>
                <w:color w:val="000000"/>
                <w:sz w:val="18"/>
                <w:szCs w:val="18"/>
                <w:lang w:eastAsia="en-AU"/>
              </w:rPr>
            </w:pPr>
            <w:r w:rsidRPr="00791E21">
              <w:rPr>
                <w:rFonts w:eastAsia="Times New Roman" w:cs="Arial"/>
                <w:b/>
                <w:bCs/>
                <w:color w:val="000000"/>
                <w:sz w:val="18"/>
                <w:szCs w:val="18"/>
                <w:lang w:eastAsia="en-AU"/>
              </w:rPr>
              <w:t>Western Australia</w:t>
            </w:r>
          </w:p>
        </w:tc>
        <w:tc>
          <w:tcPr>
            <w:tcW w:w="1175" w:type="dxa"/>
            <w:noWrap/>
            <w:hideMark/>
          </w:tcPr>
          <w:p w14:paraId="17D75921"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34,627</w:t>
            </w:r>
          </w:p>
        </w:tc>
        <w:tc>
          <w:tcPr>
            <w:tcW w:w="1237" w:type="dxa"/>
            <w:noWrap/>
            <w:hideMark/>
          </w:tcPr>
          <w:p w14:paraId="3B830747"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34,368</w:t>
            </w:r>
          </w:p>
        </w:tc>
        <w:tc>
          <w:tcPr>
            <w:tcW w:w="889" w:type="dxa"/>
            <w:noWrap/>
            <w:hideMark/>
          </w:tcPr>
          <w:p w14:paraId="2CBB02CA"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99.3</w:t>
            </w:r>
          </w:p>
        </w:tc>
        <w:tc>
          <w:tcPr>
            <w:tcW w:w="992" w:type="dxa"/>
            <w:noWrap/>
            <w:hideMark/>
          </w:tcPr>
          <w:p w14:paraId="1D66CA9D"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98.7</w:t>
            </w:r>
          </w:p>
        </w:tc>
        <w:tc>
          <w:tcPr>
            <w:tcW w:w="992" w:type="dxa"/>
            <w:noWrap/>
            <w:hideMark/>
          </w:tcPr>
          <w:p w14:paraId="0B77AA9A"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w:t>
            </w:r>
          </w:p>
        </w:tc>
        <w:tc>
          <w:tcPr>
            <w:tcW w:w="853" w:type="dxa"/>
            <w:noWrap/>
            <w:hideMark/>
          </w:tcPr>
          <w:p w14:paraId="08D886F4"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97.5</w:t>
            </w:r>
          </w:p>
        </w:tc>
      </w:tr>
      <w:tr w:rsidR="00791E21" w:rsidRPr="00791E21" w14:paraId="76C032B8"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11CD8848"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 xml:space="preserve">Government </w:t>
            </w:r>
          </w:p>
        </w:tc>
        <w:tc>
          <w:tcPr>
            <w:tcW w:w="1175" w:type="dxa"/>
            <w:noWrap/>
            <w:hideMark/>
          </w:tcPr>
          <w:p w14:paraId="14F1F405"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25,953</w:t>
            </w:r>
          </w:p>
        </w:tc>
        <w:tc>
          <w:tcPr>
            <w:tcW w:w="1237" w:type="dxa"/>
            <w:noWrap/>
            <w:hideMark/>
          </w:tcPr>
          <w:p w14:paraId="212B30B2"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25,787</w:t>
            </w:r>
          </w:p>
        </w:tc>
        <w:tc>
          <w:tcPr>
            <w:tcW w:w="889" w:type="dxa"/>
            <w:noWrap/>
            <w:hideMark/>
          </w:tcPr>
          <w:p w14:paraId="10F7DE14"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99.4</w:t>
            </w:r>
          </w:p>
        </w:tc>
        <w:tc>
          <w:tcPr>
            <w:tcW w:w="992" w:type="dxa"/>
            <w:noWrap/>
            <w:hideMark/>
          </w:tcPr>
          <w:p w14:paraId="100F6EB3"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99.0</w:t>
            </w:r>
          </w:p>
        </w:tc>
        <w:tc>
          <w:tcPr>
            <w:tcW w:w="992" w:type="dxa"/>
            <w:noWrap/>
            <w:hideMark/>
          </w:tcPr>
          <w:p w14:paraId="3B167CCE"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99.2</w:t>
            </w:r>
          </w:p>
        </w:tc>
        <w:tc>
          <w:tcPr>
            <w:tcW w:w="853" w:type="dxa"/>
            <w:noWrap/>
            <w:hideMark/>
          </w:tcPr>
          <w:p w14:paraId="68BEB204"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3EB1E182"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4666B2EE"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Catholic</w:t>
            </w:r>
          </w:p>
        </w:tc>
        <w:tc>
          <w:tcPr>
            <w:tcW w:w="1175" w:type="dxa"/>
            <w:noWrap/>
            <w:hideMark/>
          </w:tcPr>
          <w:p w14:paraId="6CEB387D"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5,111</w:t>
            </w:r>
          </w:p>
        </w:tc>
        <w:tc>
          <w:tcPr>
            <w:tcW w:w="1237" w:type="dxa"/>
            <w:noWrap/>
            <w:hideMark/>
          </w:tcPr>
          <w:p w14:paraId="16E3000F"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5,054</w:t>
            </w:r>
          </w:p>
        </w:tc>
        <w:tc>
          <w:tcPr>
            <w:tcW w:w="889" w:type="dxa"/>
            <w:noWrap/>
            <w:hideMark/>
          </w:tcPr>
          <w:p w14:paraId="1D86019D"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98.9</w:t>
            </w:r>
          </w:p>
        </w:tc>
        <w:tc>
          <w:tcPr>
            <w:tcW w:w="992" w:type="dxa"/>
            <w:noWrap/>
            <w:hideMark/>
          </w:tcPr>
          <w:p w14:paraId="38F8A66C"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98.5</w:t>
            </w:r>
          </w:p>
        </w:tc>
        <w:tc>
          <w:tcPr>
            <w:tcW w:w="992" w:type="dxa"/>
            <w:noWrap/>
            <w:hideMark/>
          </w:tcPr>
          <w:p w14:paraId="36155487"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98.8</w:t>
            </w:r>
          </w:p>
        </w:tc>
        <w:tc>
          <w:tcPr>
            <w:tcW w:w="853" w:type="dxa"/>
            <w:noWrap/>
            <w:hideMark/>
          </w:tcPr>
          <w:p w14:paraId="6B5889F8"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 </w:t>
            </w:r>
          </w:p>
        </w:tc>
      </w:tr>
      <w:tr w:rsidR="00791E21" w:rsidRPr="00791E21" w14:paraId="2B90FC59"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49252027"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Independent</w:t>
            </w:r>
          </w:p>
        </w:tc>
        <w:tc>
          <w:tcPr>
            <w:tcW w:w="1175" w:type="dxa"/>
            <w:noWrap/>
            <w:hideMark/>
          </w:tcPr>
          <w:p w14:paraId="304F4F89"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3,563</w:t>
            </w:r>
          </w:p>
        </w:tc>
        <w:tc>
          <w:tcPr>
            <w:tcW w:w="1237" w:type="dxa"/>
            <w:noWrap/>
            <w:hideMark/>
          </w:tcPr>
          <w:p w14:paraId="6DAB0CAA"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3,527</w:t>
            </w:r>
          </w:p>
        </w:tc>
        <w:tc>
          <w:tcPr>
            <w:tcW w:w="889" w:type="dxa"/>
            <w:noWrap/>
            <w:hideMark/>
          </w:tcPr>
          <w:p w14:paraId="5611C40D"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99.0</w:t>
            </w:r>
          </w:p>
        </w:tc>
        <w:tc>
          <w:tcPr>
            <w:tcW w:w="992" w:type="dxa"/>
            <w:noWrap/>
            <w:hideMark/>
          </w:tcPr>
          <w:p w14:paraId="029B0EF4"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97.6</w:t>
            </w:r>
          </w:p>
        </w:tc>
        <w:tc>
          <w:tcPr>
            <w:tcW w:w="992" w:type="dxa"/>
            <w:noWrap/>
            <w:hideMark/>
          </w:tcPr>
          <w:p w14:paraId="11994D28"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98.1</w:t>
            </w:r>
          </w:p>
        </w:tc>
        <w:tc>
          <w:tcPr>
            <w:tcW w:w="853" w:type="dxa"/>
            <w:noWrap/>
            <w:hideMark/>
          </w:tcPr>
          <w:p w14:paraId="4131B8F2"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0944ECCF"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742DB367" w14:textId="77777777" w:rsidR="00791E21" w:rsidRPr="00791E21" w:rsidRDefault="00791E21" w:rsidP="00791E21">
            <w:pPr>
              <w:ind w:firstLineChars="100" w:firstLine="181"/>
              <w:rPr>
                <w:rFonts w:eastAsia="Times New Roman" w:cs="Arial"/>
                <w:b/>
                <w:bCs/>
                <w:color w:val="000000"/>
                <w:sz w:val="18"/>
                <w:szCs w:val="18"/>
                <w:lang w:eastAsia="en-AU"/>
              </w:rPr>
            </w:pPr>
            <w:r w:rsidRPr="00791E21">
              <w:rPr>
                <w:rFonts w:eastAsia="Times New Roman" w:cs="Arial"/>
                <w:b/>
                <w:bCs/>
                <w:color w:val="000000"/>
                <w:sz w:val="18"/>
                <w:szCs w:val="18"/>
                <w:lang w:eastAsia="en-AU"/>
              </w:rPr>
              <w:t>South Australia</w:t>
            </w:r>
          </w:p>
        </w:tc>
        <w:tc>
          <w:tcPr>
            <w:tcW w:w="1175" w:type="dxa"/>
            <w:noWrap/>
            <w:hideMark/>
          </w:tcPr>
          <w:p w14:paraId="184864CA"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20,945</w:t>
            </w:r>
          </w:p>
        </w:tc>
        <w:tc>
          <w:tcPr>
            <w:tcW w:w="1237" w:type="dxa"/>
            <w:noWrap/>
            <w:hideMark/>
          </w:tcPr>
          <w:p w14:paraId="2C4F624A"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20,305</w:t>
            </w:r>
          </w:p>
        </w:tc>
        <w:tc>
          <w:tcPr>
            <w:tcW w:w="889" w:type="dxa"/>
            <w:noWrap/>
            <w:hideMark/>
          </w:tcPr>
          <w:p w14:paraId="7C7A809A"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96.9</w:t>
            </w:r>
          </w:p>
        </w:tc>
        <w:tc>
          <w:tcPr>
            <w:tcW w:w="992" w:type="dxa"/>
            <w:noWrap/>
            <w:hideMark/>
          </w:tcPr>
          <w:p w14:paraId="02A49E58"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96.4</w:t>
            </w:r>
          </w:p>
        </w:tc>
        <w:tc>
          <w:tcPr>
            <w:tcW w:w="992" w:type="dxa"/>
            <w:noWrap/>
            <w:hideMark/>
          </w:tcPr>
          <w:p w14:paraId="005B35F8"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96.9</w:t>
            </w:r>
          </w:p>
        </w:tc>
        <w:tc>
          <w:tcPr>
            <w:tcW w:w="853" w:type="dxa"/>
            <w:noWrap/>
            <w:hideMark/>
          </w:tcPr>
          <w:p w14:paraId="46320DB7"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113.2</w:t>
            </w:r>
          </w:p>
        </w:tc>
      </w:tr>
      <w:tr w:rsidR="00791E21" w:rsidRPr="00791E21" w14:paraId="5BAC1C15"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343D87C8"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Government</w:t>
            </w:r>
          </w:p>
        </w:tc>
        <w:tc>
          <w:tcPr>
            <w:tcW w:w="1175" w:type="dxa"/>
            <w:noWrap/>
            <w:hideMark/>
          </w:tcPr>
          <w:p w14:paraId="378EE18B"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14,359</w:t>
            </w:r>
          </w:p>
        </w:tc>
        <w:tc>
          <w:tcPr>
            <w:tcW w:w="1237" w:type="dxa"/>
            <w:noWrap/>
            <w:hideMark/>
          </w:tcPr>
          <w:p w14:paraId="7F6F5BD2"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14,235</w:t>
            </w:r>
          </w:p>
        </w:tc>
        <w:tc>
          <w:tcPr>
            <w:tcW w:w="889" w:type="dxa"/>
            <w:noWrap/>
            <w:hideMark/>
          </w:tcPr>
          <w:p w14:paraId="6E228EAF"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99.1</w:t>
            </w:r>
          </w:p>
        </w:tc>
        <w:tc>
          <w:tcPr>
            <w:tcW w:w="992" w:type="dxa"/>
            <w:noWrap/>
            <w:hideMark/>
          </w:tcPr>
          <w:p w14:paraId="3EC8B21B"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99.1</w:t>
            </w:r>
          </w:p>
        </w:tc>
        <w:tc>
          <w:tcPr>
            <w:tcW w:w="992" w:type="dxa"/>
            <w:noWrap/>
            <w:hideMark/>
          </w:tcPr>
          <w:p w14:paraId="34658A41"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99.8</w:t>
            </w:r>
          </w:p>
        </w:tc>
        <w:tc>
          <w:tcPr>
            <w:tcW w:w="853" w:type="dxa"/>
            <w:noWrap/>
            <w:hideMark/>
          </w:tcPr>
          <w:p w14:paraId="3675AE4A"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782B0262"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74BE2B3E"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Catholic</w:t>
            </w:r>
          </w:p>
        </w:tc>
        <w:tc>
          <w:tcPr>
            <w:tcW w:w="1175" w:type="dxa"/>
            <w:noWrap/>
            <w:hideMark/>
          </w:tcPr>
          <w:p w14:paraId="3E8DCCA7"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3,398</w:t>
            </w:r>
          </w:p>
        </w:tc>
        <w:tc>
          <w:tcPr>
            <w:tcW w:w="1237" w:type="dxa"/>
            <w:noWrap/>
            <w:hideMark/>
          </w:tcPr>
          <w:p w14:paraId="60F1087E"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3,236</w:t>
            </w:r>
          </w:p>
        </w:tc>
        <w:tc>
          <w:tcPr>
            <w:tcW w:w="889" w:type="dxa"/>
            <w:noWrap/>
            <w:hideMark/>
          </w:tcPr>
          <w:p w14:paraId="19DFC435"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95.2</w:t>
            </w:r>
          </w:p>
        </w:tc>
        <w:tc>
          <w:tcPr>
            <w:tcW w:w="992" w:type="dxa"/>
            <w:noWrap/>
            <w:hideMark/>
          </w:tcPr>
          <w:p w14:paraId="3876F773"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100.2</w:t>
            </w:r>
          </w:p>
        </w:tc>
        <w:tc>
          <w:tcPr>
            <w:tcW w:w="992" w:type="dxa"/>
            <w:noWrap/>
            <w:hideMark/>
          </w:tcPr>
          <w:p w14:paraId="46FFDA95"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99.9</w:t>
            </w:r>
          </w:p>
        </w:tc>
        <w:tc>
          <w:tcPr>
            <w:tcW w:w="853" w:type="dxa"/>
            <w:noWrap/>
            <w:hideMark/>
          </w:tcPr>
          <w:p w14:paraId="60715DDE"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 </w:t>
            </w:r>
          </w:p>
        </w:tc>
      </w:tr>
      <w:tr w:rsidR="00791E21" w:rsidRPr="00791E21" w14:paraId="7A7423D0"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250769A8"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Independent</w:t>
            </w:r>
          </w:p>
        </w:tc>
        <w:tc>
          <w:tcPr>
            <w:tcW w:w="1175" w:type="dxa"/>
            <w:noWrap/>
            <w:hideMark/>
          </w:tcPr>
          <w:p w14:paraId="286D15D8"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3,188</w:t>
            </w:r>
          </w:p>
        </w:tc>
        <w:tc>
          <w:tcPr>
            <w:tcW w:w="1237" w:type="dxa"/>
            <w:noWrap/>
            <w:hideMark/>
          </w:tcPr>
          <w:p w14:paraId="7BEBC1B4"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2,834</w:t>
            </w:r>
          </w:p>
        </w:tc>
        <w:tc>
          <w:tcPr>
            <w:tcW w:w="889" w:type="dxa"/>
            <w:noWrap/>
            <w:hideMark/>
          </w:tcPr>
          <w:p w14:paraId="1E73061C"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88.9</w:t>
            </w:r>
          </w:p>
        </w:tc>
        <w:tc>
          <w:tcPr>
            <w:tcW w:w="992" w:type="dxa"/>
            <w:noWrap/>
            <w:hideMark/>
          </w:tcPr>
          <w:p w14:paraId="3DBE336B"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80.8</w:t>
            </w:r>
          </w:p>
        </w:tc>
        <w:tc>
          <w:tcPr>
            <w:tcW w:w="992" w:type="dxa"/>
            <w:noWrap/>
            <w:hideMark/>
          </w:tcPr>
          <w:p w14:paraId="44C76224"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82.0</w:t>
            </w:r>
          </w:p>
        </w:tc>
        <w:tc>
          <w:tcPr>
            <w:tcW w:w="853" w:type="dxa"/>
            <w:noWrap/>
            <w:hideMark/>
          </w:tcPr>
          <w:p w14:paraId="300CE9DA"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40F45B39"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548ED7AD" w14:textId="77777777" w:rsidR="00791E21" w:rsidRPr="00791E21" w:rsidRDefault="00791E21" w:rsidP="00791E21">
            <w:pPr>
              <w:ind w:firstLineChars="100" w:firstLine="181"/>
              <w:rPr>
                <w:rFonts w:eastAsia="Times New Roman" w:cs="Arial"/>
                <w:b/>
                <w:bCs/>
                <w:color w:val="000000"/>
                <w:sz w:val="18"/>
                <w:szCs w:val="18"/>
                <w:lang w:eastAsia="en-AU"/>
              </w:rPr>
            </w:pPr>
            <w:r w:rsidRPr="00791E21">
              <w:rPr>
                <w:rFonts w:eastAsia="Times New Roman" w:cs="Arial"/>
                <w:b/>
                <w:bCs/>
                <w:color w:val="000000"/>
                <w:sz w:val="18"/>
                <w:szCs w:val="18"/>
                <w:lang w:eastAsia="en-AU"/>
              </w:rPr>
              <w:t>Tasmania</w:t>
            </w:r>
          </w:p>
        </w:tc>
        <w:tc>
          <w:tcPr>
            <w:tcW w:w="1175" w:type="dxa"/>
            <w:noWrap/>
            <w:hideMark/>
          </w:tcPr>
          <w:p w14:paraId="06F4DE18"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6,211</w:t>
            </w:r>
          </w:p>
        </w:tc>
        <w:tc>
          <w:tcPr>
            <w:tcW w:w="1237" w:type="dxa"/>
            <w:noWrap/>
            <w:hideMark/>
          </w:tcPr>
          <w:p w14:paraId="7AF8F4D0"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6,151</w:t>
            </w:r>
          </w:p>
        </w:tc>
        <w:tc>
          <w:tcPr>
            <w:tcW w:w="889" w:type="dxa"/>
            <w:noWrap/>
            <w:hideMark/>
          </w:tcPr>
          <w:p w14:paraId="3BD4D54F"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99.0</w:t>
            </w:r>
          </w:p>
        </w:tc>
        <w:tc>
          <w:tcPr>
            <w:tcW w:w="992" w:type="dxa"/>
            <w:noWrap/>
            <w:hideMark/>
          </w:tcPr>
          <w:p w14:paraId="6F081A61"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99.0</w:t>
            </w:r>
          </w:p>
        </w:tc>
        <w:tc>
          <w:tcPr>
            <w:tcW w:w="992" w:type="dxa"/>
            <w:noWrap/>
            <w:hideMark/>
          </w:tcPr>
          <w:p w14:paraId="24E8DD8C"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98.4</w:t>
            </w:r>
          </w:p>
        </w:tc>
        <w:tc>
          <w:tcPr>
            <w:tcW w:w="853" w:type="dxa"/>
            <w:noWrap/>
            <w:hideMark/>
          </w:tcPr>
          <w:p w14:paraId="14880354"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98.2</w:t>
            </w:r>
          </w:p>
        </w:tc>
      </w:tr>
      <w:tr w:rsidR="00791E21" w:rsidRPr="00791E21" w14:paraId="0E355FA1"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795C6BE6"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 xml:space="preserve">Government </w:t>
            </w:r>
          </w:p>
        </w:tc>
        <w:tc>
          <w:tcPr>
            <w:tcW w:w="1175" w:type="dxa"/>
            <w:noWrap/>
            <w:hideMark/>
          </w:tcPr>
          <w:p w14:paraId="69A460B8"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4,696</w:t>
            </w:r>
          </w:p>
        </w:tc>
        <w:tc>
          <w:tcPr>
            <w:tcW w:w="1237" w:type="dxa"/>
            <w:noWrap/>
            <w:hideMark/>
          </w:tcPr>
          <w:p w14:paraId="621F70F2"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4,624</w:t>
            </w:r>
          </w:p>
        </w:tc>
        <w:tc>
          <w:tcPr>
            <w:tcW w:w="889" w:type="dxa"/>
            <w:noWrap/>
            <w:hideMark/>
          </w:tcPr>
          <w:p w14:paraId="6B3CE8A6"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98.5</w:t>
            </w:r>
          </w:p>
        </w:tc>
        <w:tc>
          <w:tcPr>
            <w:tcW w:w="992" w:type="dxa"/>
            <w:noWrap/>
            <w:hideMark/>
          </w:tcPr>
          <w:p w14:paraId="1AB6285C"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98.6</w:t>
            </w:r>
          </w:p>
        </w:tc>
        <w:tc>
          <w:tcPr>
            <w:tcW w:w="992" w:type="dxa"/>
            <w:noWrap/>
            <w:hideMark/>
          </w:tcPr>
          <w:p w14:paraId="5937153B"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97.9</w:t>
            </w:r>
          </w:p>
        </w:tc>
        <w:tc>
          <w:tcPr>
            <w:tcW w:w="853" w:type="dxa"/>
            <w:noWrap/>
            <w:hideMark/>
          </w:tcPr>
          <w:p w14:paraId="31366109"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62246A82"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30A2504C"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Catholic</w:t>
            </w:r>
          </w:p>
        </w:tc>
        <w:tc>
          <w:tcPr>
            <w:tcW w:w="1175" w:type="dxa"/>
            <w:noWrap/>
            <w:hideMark/>
          </w:tcPr>
          <w:p w14:paraId="5DEF3EE9"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1,001</w:t>
            </w:r>
          </w:p>
        </w:tc>
        <w:tc>
          <w:tcPr>
            <w:tcW w:w="1237" w:type="dxa"/>
            <w:noWrap/>
            <w:hideMark/>
          </w:tcPr>
          <w:p w14:paraId="3E4D5F8A"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1,013</w:t>
            </w:r>
          </w:p>
        </w:tc>
        <w:tc>
          <w:tcPr>
            <w:tcW w:w="889" w:type="dxa"/>
            <w:noWrap/>
            <w:hideMark/>
          </w:tcPr>
          <w:p w14:paraId="39570461"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101.2</w:t>
            </w:r>
          </w:p>
        </w:tc>
        <w:tc>
          <w:tcPr>
            <w:tcW w:w="992" w:type="dxa"/>
            <w:noWrap/>
            <w:hideMark/>
          </w:tcPr>
          <w:p w14:paraId="5A4FCF82"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100.1</w:t>
            </w:r>
          </w:p>
        </w:tc>
        <w:tc>
          <w:tcPr>
            <w:tcW w:w="992" w:type="dxa"/>
            <w:noWrap/>
            <w:hideMark/>
          </w:tcPr>
          <w:p w14:paraId="42D89900"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98.4</w:t>
            </w:r>
          </w:p>
        </w:tc>
        <w:tc>
          <w:tcPr>
            <w:tcW w:w="853" w:type="dxa"/>
            <w:noWrap/>
            <w:hideMark/>
          </w:tcPr>
          <w:p w14:paraId="0A7268A0"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 </w:t>
            </w:r>
          </w:p>
        </w:tc>
      </w:tr>
      <w:tr w:rsidR="00791E21" w:rsidRPr="00791E21" w14:paraId="60542066"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2A16F9C2"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Independent</w:t>
            </w:r>
          </w:p>
        </w:tc>
        <w:tc>
          <w:tcPr>
            <w:tcW w:w="1175" w:type="dxa"/>
            <w:noWrap/>
            <w:hideMark/>
          </w:tcPr>
          <w:p w14:paraId="4E785CF8"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514</w:t>
            </w:r>
          </w:p>
        </w:tc>
        <w:tc>
          <w:tcPr>
            <w:tcW w:w="1237" w:type="dxa"/>
            <w:noWrap/>
            <w:hideMark/>
          </w:tcPr>
          <w:p w14:paraId="7A937998"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514</w:t>
            </w:r>
          </w:p>
        </w:tc>
        <w:tc>
          <w:tcPr>
            <w:tcW w:w="889" w:type="dxa"/>
            <w:noWrap/>
            <w:hideMark/>
          </w:tcPr>
          <w:p w14:paraId="06ACC4D1"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100.0</w:t>
            </w:r>
          </w:p>
        </w:tc>
        <w:tc>
          <w:tcPr>
            <w:tcW w:w="992" w:type="dxa"/>
            <w:noWrap/>
            <w:hideMark/>
          </w:tcPr>
          <w:p w14:paraId="2D073E80"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100.6</w:t>
            </w:r>
          </w:p>
        </w:tc>
        <w:tc>
          <w:tcPr>
            <w:tcW w:w="992" w:type="dxa"/>
            <w:noWrap/>
            <w:hideMark/>
          </w:tcPr>
          <w:p w14:paraId="09F56D4D"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103.1</w:t>
            </w:r>
          </w:p>
        </w:tc>
        <w:tc>
          <w:tcPr>
            <w:tcW w:w="853" w:type="dxa"/>
            <w:noWrap/>
            <w:hideMark/>
          </w:tcPr>
          <w:p w14:paraId="276ECA50"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35AAEDE3"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166BD1E2" w14:textId="77777777" w:rsidR="00791E21" w:rsidRPr="00791E21" w:rsidRDefault="00791E21" w:rsidP="004D5DD4">
            <w:pPr>
              <w:ind w:left="179" w:firstLineChars="1" w:firstLine="2"/>
              <w:rPr>
                <w:rFonts w:eastAsia="Times New Roman" w:cs="Arial"/>
                <w:b/>
                <w:bCs/>
                <w:color w:val="000000"/>
                <w:sz w:val="18"/>
                <w:szCs w:val="18"/>
                <w:lang w:eastAsia="en-AU"/>
              </w:rPr>
            </w:pPr>
            <w:r w:rsidRPr="00791E21">
              <w:rPr>
                <w:rFonts w:eastAsia="Times New Roman" w:cs="Arial"/>
                <w:b/>
                <w:bCs/>
                <w:color w:val="000000"/>
                <w:sz w:val="18"/>
                <w:szCs w:val="18"/>
                <w:lang w:eastAsia="en-AU"/>
              </w:rPr>
              <w:t>Australian Capital Territory</w:t>
            </w:r>
          </w:p>
        </w:tc>
        <w:tc>
          <w:tcPr>
            <w:tcW w:w="1175" w:type="dxa"/>
            <w:noWrap/>
            <w:hideMark/>
          </w:tcPr>
          <w:p w14:paraId="415F8300"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5,986</w:t>
            </w:r>
          </w:p>
        </w:tc>
        <w:tc>
          <w:tcPr>
            <w:tcW w:w="1237" w:type="dxa"/>
            <w:noWrap/>
            <w:hideMark/>
          </w:tcPr>
          <w:p w14:paraId="08315DD0"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5,876</w:t>
            </w:r>
          </w:p>
        </w:tc>
        <w:tc>
          <w:tcPr>
            <w:tcW w:w="889" w:type="dxa"/>
            <w:noWrap/>
            <w:hideMark/>
          </w:tcPr>
          <w:p w14:paraId="68E89AA0"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98.2</w:t>
            </w:r>
          </w:p>
        </w:tc>
        <w:tc>
          <w:tcPr>
            <w:tcW w:w="992" w:type="dxa"/>
            <w:noWrap/>
            <w:hideMark/>
          </w:tcPr>
          <w:p w14:paraId="3E80D074"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99.3</w:t>
            </w:r>
          </w:p>
        </w:tc>
        <w:tc>
          <w:tcPr>
            <w:tcW w:w="992" w:type="dxa"/>
            <w:noWrap/>
            <w:hideMark/>
          </w:tcPr>
          <w:p w14:paraId="6EC9D44B"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99.9</w:t>
            </w:r>
          </w:p>
        </w:tc>
        <w:tc>
          <w:tcPr>
            <w:tcW w:w="853" w:type="dxa"/>
            <w:noWrap/>
            <w:hideMark/>
          </w:tcPr>
          <w:p w14:paraId="4FE23F80"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100.9</w:t>
            </w:r>
          </w:p>
        </w:tc>
      </w:tr>
      <w:tr w:rsidR="00791E21" w:rsidRPr="00791E21" w14:paraId="4415F62C"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7974F5E1"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 xml:space="preserve">Government </w:t>
            </w:r>
          </w:p>
        </w:tc>
        <w:tc>
          <w:tcPr>
            <w:tcW w:w="1175" w:type="dxa"/>
            <w:noWrap/>
            <w:hideMark/>
          </w:tcPr>
          <w:p w14:paraId="17099F78"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4,161</w:t>
            </w:r>
          </w:p>
        </w:tc>
        <w:tc>
          <w:tcPr>
            <w:tcW w:w="1237" w:type="dxa"/>
            <w:noWrap/>
            <w:hideMark/>
          </w:tcPr>
          <w:p w14:paraId="67377344"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4,061</w:t>
            </w:r>
          </w:p>
        </w:tc>
        <w:tc>
          <w:tcPr>
            <w:tcW w:w="889" w:type="dxa"/>
            <w:noWrap/>
            <w:hideMark/>
          </w:tcPr>
          <w:p w14:paraId="554DEC24"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97.6</w:t>
            </w:r>
          </w:p>
        </w:tc>
        <w:tc>
          <w:tcPr>
            <w:tcW w:w="992" w:type="dxa"/>
            <w:noWrap/>
            <w:hideMark/>
          </w:tcPr>
          <w:p w14:paraId="29690542"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99.4</w:t>
            </w:r>
          </w:p>
        </w:tc>
        <w:tc>
          <w:tcPr>
            <w:tcW w:w="992" w:type="dxa"/>
            <w:noWrap/>
            <w:hideMark/>
          </w:tcPr>
          <w:p w14:paraId="3CFB8932"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99.9</w:t>
            </w:r>
          </w:p>
        </w:tc>
        <w:tc>
          <w:tcPr>
            <w:tcW w:w="853" w:type="dxa"/>
            <w:noWrap/>
            <w:hideMark/>
          </w:tcPr>
          <w:p w14:paraId="18CB234D"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6606CE81"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1991CE7A"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Catholic</w:t>
            </w:r>
          </w:p>
        </w:tc>
        <w:tc>
          <w:tcPr>
            <w:tcW w:w="1175" w:type="dxa"/>
            <w:noWrap/>
            <w:hideMark/>
          </w:tcPr>
          <w:p w14:paraId="09AAE5A8"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1,143</w:t>
            </w:r>
          </w:p>
        </w:tc>
        <w:tc>
          <w:tcPr>
            <w:tcW w:w="1237" w:type="dxa"/>
            <w:noWrap/>
            <w:hideMark/>
          </w:tcPr>
          <w:p w14:paraId="7C390E82"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1,138</w:t>
            </w:r>
          </w:p>
        </w:tc>
        <w:tc>
          <w:tcPr>
            <w:tcW w:w="889" w:type="dxa"/>
            <w:noWrap/>
            <w:hideMark/>
          </w:tcPr>
          <w:p w14:paraId="33EE7F13"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99.6</w:t>
            </w:r>
          </w:p>
        </w:tc>
        <w:tc>
          <w:tcPr>
            <w:tcW w:w="992" w:type="dxa"/>
            <w:noWrap/>
            <w:hideMark/>
          </w:tcPr>
          <w:p w14:paraId="5F8DBA77"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99.0</w:t>
            </w:r>
          </w:p>
        </w:tc>
        <w:tc>
          <w:tcPr>
            <w:tcW w:w="992" w:type="dxa"/>
            <w:noWrap/>
            <w:hideMark/>
          </w:tcPr>
          <w:p w14:paraId="5B375AC5"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99.6</w:t>
            </w:r>
          </w:p>
        </w:tc>
        <w:tc>
          <w:tcPr>
            <w:tcW w:w="853" w:type="dxa"/>
            <w:noWrap/>
            <w:hideMark/>
          </w:tcPr>
          <w:p w14:paraId="75A214D9"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 </w:t>
            </w:r>
          </w:p>
        </w:tc>
      </w:tr>
      <w:tr w:rsidR="00791E21" w:rsidRPr="00791E21" w14:paraId="3F8D5254"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2E2D0681"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Independent</w:t>
            </w:r>
          </w:p>
        </w:tc>
        <w:tc>
          <w:tcPr>
            <w:tcW w:w="1175" w:type="dxa"/>
            <w:noWrap/>
            <w:hideMark/>
          </w:tcPr>
          <w:p w14:paraId="105F3BF6"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682</w:t>
            </w:r>
          </w:p>
        </w:tc>
        <w:tc>
          <w:tcPr>
            <w:tcW w:w="1237" w:type="dxa"/>
            <w:noWrap/>
            <w:hideMark/>
          </w:tcPr>
          <w:p w14:paraId="308C0F94"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677</w:t>
            </w:r>
          </w:p>
        </w:tc>
        <w:tc>
          <w:tcPr>
            <w:tcW w:w="889" w:type="dxa"/>
            <w:noWrap/>
            <w:hideMark/>
          </w:tcPr>
          <w:p w14:paraId="083E77FC"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99.3</w:t>
            </w:r>
          </w:p>
        </w:tc>
        <w:tc>
          <w:tcPr>
            <w:tcW w:w="992" w:type="dxa"/>
            <w:noWrap/>
            <w:hideMark/>
          </w:tcPr>
          <w:p w14:paraId="5F8DC281"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99.2</w:t>
            </w:r>
          </w:p>
        </w:tc>
        <w:tc>
          <w:tcPr>
            <w:tcW w:w="992" w:type="dxa"/>
            <w:noWrap/>
            <w:hideMark/>
          </w:tcPr>
          <w:p w14:paraId="5C6BC566"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100.7</w:t>
            </w:r>
          </w:p>
        </w:tc>
        <w:tc>
          <w:tcPr>
            <w:tcW w:w="853" w:type="dxa"/>
            <w:noWrap/>
            <w:hideMark/>
          </w:tcPr>
          <w:p w14:paraId="2D80C188"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72A08204"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2B9C24C7" w14:textId="77777777" w:rsidR="00791E21" w:rsidRPr="00791E21" w:rsidRDefault="00791E21" w:rsidP="00791E21">
            <w:pPr>
              <w:ind w:firstLineChars="100" w:firstLine="181"/>
              <w:rPr>
                <w:rFonts w:eastAsia="Times New Roman" w:cs="Arial"/>
                <w:b/>
                <w:bCs/>
                <w:color w:val="000000"/>
                <w:sz w:val="18"/>
                <w:szCs w:val="18"/>
                <w:lang w:eastAsia="en-AU"/>
              </w:rPr>
            </w:pPr>
            <w:r w:rsidRPr="00791E21">
              <w:rPr>
                <w:rFonts w:eastAsia="Times New Roman" w:cs="Arial"/>
                <w:b/>
                <w:bCs/>
                <w:color w:val="000000"/>
                <w:sz w:val="18"/>
                <w:szCs w:val="18"/>
                <w:lang w:eastAsia="en-AU"/>
              </w:rPr>
              <w:t>Northern Territory</w:t>
            </w:r>
          </w:p>
        </w:tc>
        <w:tc>
          <w:tcPr>
            <w:tcW w:w="1175" w:type="dxa"/>
            <w:noWrap/>
            <w:hideMark/>
          </w:tcPr>
          <w:p w14:paraId="203BABFB"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3,606</w:t>
            </w:r>
          </w:p>
        </w:tc>
        <w:tc>
          <w:tcPr>
            <w:tcW w:w="1237" w:type="dxa"/>
            <w:noWrap/>
            <w:hideMark/>
          </w:tcPr>
          <w:p w14:paraId="2C416CD0"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3,435</w:t>
            </w:r>
          </w:p>
        </w:tc>
        <w:tc>
          <w:tcPr>
            <w:tcW w:w="889" w:type="dxa"/>
            <w:noWrap/>
            <w:hideMark/>
          </w:tcPr>
          <w:p w14:paraId="64F83CFB"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95.3</w:t>
            </w:r>
          </w:p>
        </w:tc>
        <w:tc>
          <w:tcPr>
            <w:tcW w:w="992" w:type="dxa"/>
            <w:noWrap/>
            <w:hideMark/>
          </w:tcPr>
          <w:p w14:paraId="224845B9"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97.7</w:t>
            </w:r>
          </w:p>
        </w:tc>
        <w:tc>
          <w:tcPr>
            <w:tcW w:w="992" w:type="dxa"/>
            <w:noWrap/>
            <w:hideMark/>
          </w:tcPr>
          <w:p w14:paraId="49A78A32"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95.9</w:t>
            </w:r>
          </w:p>
        </w:tc>
        <w:tc>
          <w:tcPr>
            <w:tcW w:w="853" w:type="dxa"/>
            <w:noWrap/>
            <w:hideMark/>
          </w:tcPr>
          <w:p w14:paraId="3B6D7EA6"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96.3</w:t>
            </w:r>
          </w:p>
        </w:tc>
      </w:tr>
      <w:tr w:rsidR="00791E21" w:rsidRPr="00791E21" w14:paraId="3EF0272F" w14:textId="77777777" w:rsidTr="00FC72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12A8B9E2"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 xml:space="preserve">Government </w:t>
            </w:r>
          </w:p>
        </w:tc>
        <w:tc>
          <w:tcPr>
            <w:tcW w:w="1175" w:type="dxa"/>
            <w:noWrap/>
            <w:hideMark/>
          </w:tcPr>
          <w:p w14:paraId="6DEFD243"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2,845</w:t>
            </w:r>
          </w:p>
        </w:tc>
        <w:tc>
          <w:tcPr>
            <w:tcW w:w="1237" w:type="dxa"/>
            <w:noWrap/>
            <w:hideMark/>
          </w:tcPr>
          <w:p w14:paraId="24625944"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2,771</w:t>
            </w:r>
          </w:p>
        </w:tc>
        <w:tc>
          <w:tcPr>
            <w:tcW w:w="889" w:type="dxa"/>
            <w:noWrap/>
            <w:hideMark/>
          </w:tcPr>
          <w:p w14:paraId="6C07422B"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97.4</w:t>
            </w:r>
          </w:p>
        </w:tc>
        <w:tc>
          <w:tcPr>
            <w:tcW w:w="992" w:type="dxa"/>
            <w:noWrap/>
            <w:hideMark/>
          </w:tcPr>
          <w:p w14:paraId="6D825BDC"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97.6</w:t>
            </w:r>
          </w:p>
        </w:tc>
        <w:tc>
          <w:tcPr>
            <w:tcW w:w="992" w:type="dxa"/>
            <w:noWrap/>
            <w:hideMark/>
          </w:tcPr>
          <w:p w14:paraId="3D0B0B05"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98.9</w:t>
            </w:r>
          </w:p>
        </w:tc>
        <w:tc>
          <w:tcPr>
            <w:tcW w:w="853" w:type="dxa"/>
            <w:noWrap/>
            <w:hideMark/>
          </w:tcPr>
          <w:p w14:paraId="6BB2A1A5"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p>
        </w:tc>
      </w:tr>
      <w:tr w:rsidR="00791E21" w:rsidRPr="00791E21" w14:paraId="2955D19B" w14:textId="77777777" w:rsidTr="00FC721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3" w:type="dxa"/>
            <w:noWrap/>
            <w:hideMark/>
          </w:tcPr>
          <w:p w14:paraId="1E1C13D0"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Catholic</w:t>
            </w:r>
          </w:p>
        </w:tc>
        <w:tc>
          <w:tcPr>
            <w:tcW w:w="1175" w:type="dxa"/>
            <w:noWrap/>
            <w:hideMark/>
          </w:tcPr>
          <w:p w14:paraId="3630CEF5" w14:textId="77777777" w:rsidR="00791E21" w:rsidRPr="00791E21" w:rsidRDefault="00791E21" w:rsidP="00FC7212">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341</w:t>
            </w:r>
          </w:p>
        </w:tc>
        <w:tc>
          <w:tcPr>
            <w:tcW w:w="1237" w:type="dxa"/>
            <w:noWrap/>
            <w:hideMark/>
          </w:tcPr>
          <w:p w14:paraId="09804FEB" w14:textId="77777777" w:rsidR="00791E21" w:rsidRPr="00791E21" w:rsidRDefault="00791E21" w:rsidP="005B5C69">
            <w:pPr>
              <w:ind w:right="20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295</w:t>
            </w:r>
          </w:p>
        </w:tc>
        <w:tc>
          <w:tcPr>
            <w:tcW w:w="889" w:type="dxa"/>
            <w:noWrap/>
            <w:hideMark/>
          </w:tcPr>
          <w:p w14:paraId="1A86A5B8" w14:textId="77777777" w:rsidR="00791E21" w:rsidRPr="00791E21" w:rsidRDefault="00791E21" w:rsidP="00FC7212">
            <w:pPr>
              <w:ind w:right="16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86.5</w:t>
            </w:r>
          </w:p>
        </w:tc>
        <w:tc>
          <w:tcPr>
            <w:tcW w:w="992" w:type="dxa"/>
            <w:noWrap/>
            <w:hideMark/>
          </w:tcPr>
          <w:p w14:paraId="3A9031ED" w14:textId="77777777" w:rsidR="00791E21" w:rsidRPr="00791E21" w:rsidRDefault="00791E21" w:rsidP="00FC7212">
            <w:pPr>
              <w:tabs>
                <w:tab w:val="left" w:pos="319"/>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100.3</w:t>
            </w:r>
          </w:p>
        </w:tc>
        <w:tc>
          <w:tcPr>
            <w:tcW w:w="992" w:type="dxa"/>
            <w:noWrap/>
            <w:hideMark/>
          </w:tcPr>
          <w:p w14:paraId="48D81FC6" w14:textId="77777777" w:rsidR="00791E21" w:rsidRPr="00791E21" w:rsidRDefault="00791E21" w:rsidP="00797D88">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95.5</w:t>
            </w:r>
          </w:p>
        </w:tc>
        <w:tc>
          <w:tcPr>
            <w:tcW w:w="853" w:type="dxa"/>
            <w:noWrap/>
            <w:hideMark/>
          </w:tcPr>
          <w:p w14:paraId="2647BE21" w14:textId="77777777" w:rsidR="00791E21" w:rsidRPr="00791E21" w:rsidRDefault="00791E21" w:rsidP="00797D88">
            <w:pPr>
              <w:tabs>
                <w:tab w:val="left" w:pos="317"/>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 </w:t>
            </w:r>
          </w:p>
        </w:tc>
      </w:tr>
      <w:tr w:rsidR="00791E21" w:rsidRPr="00791E21" w14:paraId="2BABE96F" w14:textId="77777777" w:rsidTr="00FC72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53" w:type="dxa"/>
            <w:noWrap/>
            <w:hideMark/>
          </w:tcPr>
          <w:p w14:paraId="5C56E413" w14:textId="77777777" w:rsidR="00791E21" w:rsidRPr="00791E21" w:rsidRDefault="00791E21" w:rsidP="00791E21">
            <w:pPr>
              <w:ind w:firstLineChars="200" w:firstLine="360"/>
              <w:rPr>
                <w:rFonts w:eastAsia="Times New Roman" w:cs="Arial"/>
                <w:color w:val="000000"/>
                <w:sz w:val="18"/>
                <w:szCs w:val="18"/>
                <w:lang w:eastAsia="en-AU"/>
              </w:rPr>
            </w:pPr>
            <w:r w:rsidRPr="00791E21">
              <w:rPr>
                <w:rFonts w:eastAsia="Times New Roman" w:cs="Arial"/>
                <w:color w:val="000000"/>
                <w:sz w:val="18"/>
                <w:szCs w:val="18"/>
                <w:lang w:eastAsia="en-AU"/>
              </w:rPr>
              <w:t>Independent</w:t>
            </w:r>
          </w:p>
        </w:tc>
        <w:tc>
          <w:tcPr>
            <w:tcW w:w="1175" w:type="dxa"/>
            <w:noWrap/>
            <w:hideMark/>
          </w:tcPr>
          <w:p w14:paraId="0C7892A9" w14:textId="77777777" w:rsidR="00791E21" w:rsidRPr="00791E21" w:rsidRDefault="00791E21" w:rsidP="00FC7212">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420</w:t>
            </w:r>
          </w:p>
        </w:tc>
        <w:tc>
          <w:tcPr>
            <w:tcW w:w="1237" w:type="dxa"/>
            <w:noWrap/>
            <w:hideMark/>
          </w:tcPr>
          <w:p w14:paraId="089F0423" w14:textId="77777777" w:rsidR="00791E21" w:rsidRPr="00791E21" w:rsidRDefault="00791E21" w:rsidP="005B5C69">
            <w:pPr>
              <w:ind w:right="20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369</w:t>
            </w:r>
          </w:p>
        </w:tc>
        <w:tc>
          <w:tcPr>
            <w:tcW w:w="889" w:type="dxa"/>
            <w:noWrap/>
            <w:hideMark/>
          </w:tcPr>
          <w:p w14:paraId="576E62AB" w14:textId="77777777" w:rsidR="00791E21" w:rsidRPr="00791E21" w:rsidRDefault="00791E21" w:rsidP="00FC7212">
            <w:pPr>
              <w:ind w:right="16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91E21">
              <w:rPr>
                <w:rFonts w:eastAsia="Times New Roman" w:cs="Arial"/>
                <w:color w:val="000000"/>
                <w:sz w:val="18"/>
                <w:szCs w:val="18"/>
                <w:lang w:eastAsia="en-AU"/>
              </w:rPr>
              <w:t>87.9</w:t>
            </w:r>
          </w:p>
        </w:tc>
        <w:tc>
          <w:tcPr>
            <w:tcW w:w="992" w:type="dxa"/>
            <w:noWrap/>
            <w:hideMark/>
          </w:tcPr>
          <w:p w14:paraId="40CC1D8D" w14:textId="77777777" w:rsidR="00791E21" w:rsidRPr="00791E21" w:rsidRDefault="00791E21" w:rsidP="00FC7212">
            <w:pPr>
              <w:tabs>
                <w:tab w:val="left" w:pos="319"/>
              </w:tabs>
              <w:ind w:right="16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95.5</w:t>
            </w:r>
          </w:p>
        </w:tc>
        <w:tc>
          <w:tcPr>
            <w:tcW w:w="992" w:type="dxa"/>
            <w:noWrap/>
            <w:hideMark/>
          </w:tcPr>
          <w:p w14:paraId="7196857C" w14:textId="77777777" w:rsidR="00791E21" w:rsidRPr="00791E21" w:rsidRDefault="00791E21" w:rsidP="00797D88">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76.4</w:t>
            </w:r>
          </w:p>
        </w:tc>
        <w:tc>
          <w:tcPr>
            <w:tcW w:w="853" w:type="dxa"/>
            <w:noWrap/>
            <w:hideMark/>
          </w:tcPr>
          <w:p w14:paraId="368BC907" w14:textId="77777777" w:rsidR="00791E21" w:rsidRPr="00791E21" w:rsidRDefault="00791E21" w:rsidP="00797D88">
            <w:pPr>
              <w:tabs>
                <w:tab w:val="left" w:pos="317"/>
              </w:tabs>
              <w:ind w:right="13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91E21">
              <w:rPr>
                <w:rFonts w:eastAsia="Times New Roman" w:cs="Arial"/>
                <w:i/>
                <w:iCs/>
                <w:color w:val="000000"/>
                <w:sz w:val="18"/>
                <w:szCs w:val="18"/>
                <w:lang w:eastAsia="en-AU"/>
              </w:rPr>
              <w:t> </w:t>
            </w:r>
          </w:p>
        </w:tc>
      </w:tr>
    </w:tbl>
    <w:p w14:paraId="60B7901C" w14:textId="64998F44" w:rsidR="00806366" w:rsidRPr="003220DE" w:rsidRDefault="00806366" w:rsidP="00806366">
      <w:pPr>
        <w:pStyle w:val="Body"/>
        <w:spacing w:before="240"/>
      </w:pPr>
      <w:r w:rsidRPr="003220DE">
        <w:lastRenderedPageBreak/>
        <w:t xml:space="preserve">Victoria remains the only jurisdiction </w:t>
      </w:r>
      <w:r w:rsidR="003220DE" w:rsidRPr="003220DE">
        <w:t>unable to reach the target child participation rate (95.0 per cent), driven by</w:t>
      </w:r>
      <w:r w:rsidR="003220DE">
        <w:t xml:space="preserve"> </w:t>
      </w:r>
      <w:r w:rsidR="003220DE" w:rsidRPr="003220DE">
        <w:t xml:space="preserve">challenging Catholic and </w:t>
      </w:r>
      <w:r w:rsidR="005E683F">
        <w:t>i</w:t>
      </w:r>
      <w:r w:rsidR="003220DE" w:rsidRPr="003220DE">
        <w:t>ndependent sector</w:t>
      </w:r>
      <w:r w:rsidR="005639E0">
        <w:t>s</w:t>
      </w:r>
      <w:r w:rsidR="003220DE" w:rsidRPr="003220DE">
        <w:t>.</w:t>
      </w:r>
    </w:p>
    <w:p w14:paraId="3AA016E6" w14:textId="2EB6D861" w:rsidR="00A82469" w:rsidRPr="003220DE" w:rsidRDefault="00A82469" w:rsidP="00A82469">
      <w:pPr>
        <w:pStyle w:val="Body"/>
        <w:spacing w:before="240"/>
      </w:pPr>
      <w:r w:rsidRPr="003220DE">
        <w:t>The target child participation rate was achieved in all three school sectors in Western Australia, Tasmania</w:t>
      </w:r>
      <w:r w:rsidR="00806366" w:rsidRPr="003220DE">
        <w:t xml:space="preserve"> and </w:t>
      </w:r>
      <w:r w:rsidRPr="003220DE">
        <w:t>the Australian Capital Territory</w:t>
      </w:r>
      <w:r w:rsidR="00806366" w:rsidRPr="003220DE">
        <w:t>.</w:t>
      </w:r>
      <w:r w:rsidR="00C8334F">
        <w:t xml:space="preserve"> </w:t>
      </w:r>
      <w:r w:rsidRPr="003220DE">
        <w:t xml:space="preserve">In </w:t>
      </w:r>
      <w:r w:rsidR="003220DE" w:rsidRPr="003220DE">
        <w:t xml:space="preserve">the remaining </w:t>
      </w:r>
      <w:r w:rsidRPr="003220DE">
        <w:t xml:space="preserve">jurisdictions, the achievement of the child participation rate target was challenging for schools in the </w:t>
      </w:r>
      <w:r w:rsidR="005E683F">
        <w:t>i</w:t>
      </w:r>
      <w:r w:rsidRPr="003220DE">
        <w:t>ndependent sector.</w:t>
      </w:r>
      <w:r w:rsidR="00C8334F">
        <w:t xml:space="preserve"> </w:t>
      </w:r>
    </w:p>
    <w:p w14:paraId="2A9B370B" w14:textId="7FF61448" w:rsidR="00A82469" w:rsidRPr="003579D5" w:rsidRDefault="00A82469" w:rsidP="00A82469">
      <w:pPr>
        <w:pStyle w:val="Body"/>
        <w:rPr>
          <w:highlight w:val="yellow"/>
        </w:rPr>
      </w:pPr>
      <w:r w:rsidRPr="00C805E3">
        <w:t xml:space="preserve">The largest increases in the child participation rate from Cycle </w:t>
      </w:r>
      <w:r w:rsidR="00C805E3" w:rsidRPr="00C805E3">
        <w:t xml:space="preserve">3 </w:t>
      </w:r>
      <w:r w:rsidRPr="00C805E3">
        <w:t xml:space="preserve">to Cycle </w:t>
      </w:r>
      <w:r w:rsidR="00C805E3" w:rsidRPr="00C805E3">
        <w:t>4</w:t>
      </w:r>
      <w:r w:rsidRPr="00C805E3">
        <w:t xml:space="preserve">, expressed in terms of percentage point change, were in the </w:t>
      </w:r>
      <w:r w:rsidR="005E683F">
        <w:t>i</w:t>
      </w:r>
      <w:r w:rsidR="00C805E3" w:rsidRPr="00C805E3">
        <w:t xml:space="preserve">ndependent sector for South Australia (8.1), </w:t>
      </w:r>
      <w:r w:rsidRPr="00C805E3">
        <w:t>Queensland (</w:t>
      </w:r>
      <w:r w:rsidR="00C805E3" w:rsidRPr="00C805E3">
        <w:t>2.9</w:t>
      </w:r>
      <w:r w:rsidRPr="00C805E3">
        <w:t xml:space="preserve">), and Victorian </w:t>
      </w:r>
      <w:r w:rsidRPr="00413949">
        <w:t>(</w:t>
      </w:r>
      <w:r w:rsidR="00C805E3" w:rsidRPr="00413949">
        <w:t>2.8</w:t>
      </w:r>
      <w:r w:rsidRPr="00413949">
        <w:t>).</w:t>
      </w:r>
      <w:r w:rsidR="00C8334F">
        <w:t xml:space="preserve"> </w:t>
      </w:r>
      <w:r w:rsidRPr="00413949">
        <w:t>The largest decrease</w:t>
      </w:r>
      <w:r w:rsidR="00C805E3" w:rsidRPr="00413949">
        <w:t>s were in the Catholic (-13.8) and</w:t>
      </w:r>
      <w:r w:rsidR="005E683F">
        <w:t xml:space="preserve"> i</w:t>
      </w:r>
      <w:r w:rsidR="00C805E3" w:rsidRPr="00413949">
        <w:t>ndependent sectors (</w:t>
      </w:r>
      <w:r w:rsidR="00413949" w:rsidRPr="00413949">
        <w:t>-7.6</w:t>
      </w:r>
      <w:r w:rsidR="00C805E3" w:rsidRPr="00413949">
        <w:t xml:space="preserve">) in the Northern Territory, </w:t>
      </w:r>
      <w:r w:rsidRPr="00413949">
        <w:t xml:space="preserve">the </w:t>
      </w:r>
      <w:r w:rsidR="00C805E3" w:rsidRPr="00413949">
        <w:t>South Australian Catholic sector (</w:t>
      </w:r>
      <w:r w:rsidR="00413949" w:rsidRPr="00413949">
        <w:t>-5.0</w:t>
      </w:r>
      <w:r w:rsidR="00C805E3" w:rsidRPr="00413949">
        <w:t xml:space="preserve">) and the </w:t>
      </w:r>
      <w:r w:rsidRPr="00413949">
        <w:t xml:space="preserve">Victorian </w:t>
      </w:r>
      <w:r w:rsidR="00C805E3" w:rsidRPr="00413949">
        <w:t>Catholic</w:t>
      </w:r>
      <w:r w:rsidRPr="00413949">
        <w:t xml:space="preserve"> sector (-</w:t>
      </w:r>
      <w:r w:rsidR="00413949" w:rsidRPr="00413949">
        <w:t>3.1</w:t>
      </w:r>
      <w:r w:rsidRPr="00413949">
        <w:t>).</w:t>
      </w:r>
    </w:p>
    <w:p w14:paraId="03FA52E2" w14:textId="388A2F39" w:rsidR="00387FD9" w:rsidRDefault="00387FD9" w:rsidP="00A82469">
      <w:pPr>
        <w:pStyle w:val="Body"/>
      </w:pPr>
      <w:r w:rsidRPr="00387FD9">
        <w:t>Queensland (up 1.0 percentage points to 98.1), Western Australia (up 0.6 percentage points to 99.3) and South Australia (up 0.5 percentage points to 96.9) all recorded a minor improvement in the child participation rate in Cycle 4, relative to Cycle 3.</w:t>
      </w:r>
      <w:r w:rsidR="00C8334F">
        <w:t xml:space="preserve"> </w:t>
      </w:r>
      <w:r w:rsidRPr="00387FD9">
        <w:t>All other jurisdictions recorded lower child parti</w:t>
      </w:r>
      <w:r>
        <w:t>ci</w:t>
      </w:r>
      <w:r w:rsidRPr="00387FD9">
        <w:t xml:space="preserve">pation rates, the most notable in the </w:t>
      </w:r>
      <w:r w:rsidR="00A82469" w:rsidRPr="00387FD9">
        <w:t>Northern Territory (</w:t>
      </w:r>
      <w:r w:rsidRPr="00387FD9">
        <w:t>down 2.4</w:t>
      </w:r>
      <w:r w:rsidR="00A82469" w:rsidRPr="00387FD9">
        <w:t xml:space="preserve"> percentage points to 9</w:t>
      </w:r>
      <w:r w:rsidRPr="00387FD9">
        <w:t>5.3</w:t>
      </w:r>
      <w:r w:rsidR="00A82469" w:rsidRPr="00387FD9">
        <w:t>)</w:t>
      </w:r>
      <w:r w:rsidRPr="00387FD9">
        <w:t>.</w:t>
      </w:r>
      <w:r w:rsidR="00A82469" w:rsidRPr="00387FD9">
        <w:t xml:space="preserve"> </w:t>
      </w:r>
    </w:p>
    <w:p w14:paraId="122C8DB5" w14:textId="603791DC" w:rsidR="00F65815" w:rsidRDefault="00F65815" w:rsidP="00F65815">
      <w:pPr>
        <w:pStyle w:val="Body"/>
      </w:pPr>
      <w:r>
        <w:t>Analysis of child participation by MCDS category is not included in this report as it has been reported separately by the Telethon Kids Institute</w:t>
      </w:r>
      <w:r w:rsidR="00534467">
        <w:t>.</w:t>
      </w:r>
      <w:r>
        <w:t xml:space="preserve"> </w:t>
      </w:r>
    </w:p>
    <w:p w14:paraId="295A05B6" w14:textId="77777777" w:rsidR="00A82469" w:rsidRPr="002F41B2" w:rsidRDefault="00A82469" w:rsidP="00A82469">
      <w:pPr>
        <w:pStyle w:val="Heading3"/>
      </w:pPr>
      <w:bookmarkStart w:id="278" w:name="_Toc360527912"/>
      <w:bookmarkStart w:id="279" w:name="_Toc363639966"/>
      <w:bookmarkStart w:id="280" w:name="_Toc15426393"/>
      <w:bookmarkStart w:id="281" w:name="_Toc26796370"/>
      <w:r w:rsidRPr="002F41B2">
        <w:t>Profile of non-participating children</w:t>
      </w:r>
      <w:bookmarkEnd w:id="278"/>
      <w:bookmarkEnd w:id="279"/>
      <w:bookmarkEnd w:id="280"/>
      <w:bookmarkEnd w:id="281"/>
    </w:p>
    <w:p w14:paraId="7D99DEAC" w14:textId="4D8D4131" w:rsidR="00A82469" w:rsidRPr="002F41B2" w:rsidRDefault="00A82469" w:rsidP="00A82469">
      <w:pPr>
        <w:pStyle w:val="Body"/>
      </w:pPr>
      <w:r w:rsidRPr="002F41B2">
        <w:t xml:space="preserve">In an attempt to profile non-participating children, the demographic characteristics of children in </w:t>
      </w:r>
      <w:r w:rsidRPr="002F41B2">
        <w:br/>
        <w:t xml:space="preserve">pre-population who participated in Cycle </w:t>
      </w:r>
      <w:r w:rsidR="002F41B2" w:rsidRPr="002F41B2">
        <w:t>4</w:t>
      </w:r>
      <w:r w:rsidRPr="002F41B2">
        <w:t xml:space="preserve"> were compared with the characteristics of children in</w:t>
      </w:r>
      <w:r w:rsidRPr="002F41B2">
        <w:br/>
        <w:t xml:space="preserve">pre-population who did not participate in Cycle </w:t>
      </w:r>
      <w:r w:rsidR="002F41B2" w:rsidRPr="002F41B2">
        <w:t>4</w:t>
      </w:r>
      <w:r w:rsidRPr="002F41B2">
        <w:t xml:space="preserve">. </w:t>
      </w:r>
    </w:p>
    <w:p w14:paraId="1300583C" w14:textId="0A72BFA8" w:rsidR="00A82469" w:rsidRPr="00AC6EBE" w:rsidRDefault="00A82469" w:rsidP="00A82469">
      <w:pPr>
        <w:pStyle w:val="Body"/>
      </w:pPr>
      <w:r w:rsidRPr="00AC6EBE">
        <w:t xml:space="preserve">Whilst this is not considered the optimal view of non-participating children, since there was minimal pre-population information for children at </w:t>
      </w:r>
      <w:r w:rsidR="005E683F">
        <w:t>i</w:t>
      </w:r>
      <w:r w:rsidRPr="00AC6EBE">
        <w:t>ndependent sector schools, it does provide some indication of the profile of children who are presumed to be in scope, and for whom no instrument was completed.</w:t>
      </w:r>
    </w:p>
    <w:p w14:paraId="0F45B112" w14:textId="11C2DF44" w:rsidR="00A82469" w:rsidRPr="00AC6EBE" w:rsidRDefault="00A82469" w:rsidP="00A82469">
      <w:pPr>
        <w:pStyle w:val="Body"/>
      </w:pPr>
      <w:r w:rsidRPr="00AC6EBE">
        <w:t>As can be seen at Table 3.2.2,</w:t>
      </w:r>
      <w:r w:rsidR="00AC6EBE">
        <w:t xml:space="preserve"> and consistent with analysis in previous cycles, </w:t>
      </w:r>
      <w:r w:rsidRPr="00AC6EBE">
        <w:t>groups over-represented amongst non-participants include:</w:t>
      </w:r>
    </w:p>
    <w:p w14:paraId="7FA6A6A6" w14:textId="02D27CA9" w:rsidR="00A82469" w:rsidRPr="00AC6EBE" w:rsidRDefault="00AC6EBE" w:rsidP="00A82469">
      <w:pPr>
        <w:pStyle w:val="Body"/>
        <w:numPr>
          <w:ilvl w:val="0"/>
          <w:numId w:val="10"/>
        </w:numPr>
      </w:pPr>
      <w:r w:rsidRPr="00AC6EBE">
        <w:t xml:space="preserve">ATSI </w:t>
      </w:r>
      <w:r w:rsidR="00A82469" w:rsidRPr="00AC6EBE">
        <w:t>children (1</w:t>
      </w:r>
      <w:r w:rsidRPr="00AC6EBE">
        <w:t>0.9</w:t>
      </w:r>
      <w:r w:rsidR="00A82469" w:rsidRPr="00AC6EBE">
        <w:t xml:space="preserve"> per cent of non-participants, compared with 6.</w:t>
      </w:r>
      <w:r w:rsidRPr="00AC6EBE">
        <w:t>3</w:t>
      </w:r>
      <w:r w:rsidR="00A82469" w:rsidRPr="00AC6EBE">
        <w:t xml:space="preserve"> per cent of participants)</w:t>
      </w:r>
    </w:p>
    <w:p w14:paraId="37542777" w14:textId="5979BDE6" w:rsidR="00A82469" w:rsidRPr="00AC6EBE" w:rsidRDefault="00A82469" w:rsidP="00A82469">
      <w:pPr>
        <w:pStyle w:val="Body"/>
        <w:numPr>
          <w:ilvl w:val="0"/>
          <w:numId w:val="10"/>
        </w:numPr>
      </w:pPr>
      <w:r w:rsidRPr="00AC6EBE">
        <w:t>children with a language background other than English (</w:t>
      </w:r>
      <w:r w:rsidR="00AC6EBE" w:rsidRPr="00AC6EBE">
        <w:t>30.3</w:t>
      </w:r>
      <w:r w:rsidRPr="00AC6EBE">
        <w:t xml:space="preserve"> per cent of non-participants, compared with 2</w:t>
      </w:r>
      <w:r w:rsidR="00AC6EBE" w:rsidRPr="00AC6EBE">
        <w:t>6.1</w:t>
      </w:r>
      <w:r w:rsidRPr="00AC6EBE">
        <w:t xml:space="preserve"> per cent of participants)</w:t>
      </w:r>
    </w:p>
    <w:p w14:paraId="327ACF22" w14:textId="4549A2FB" w:rsidR="00A82469" w:rsidRPr="00AC6EBE" w:rsidRDefault="00A82469" w:rsidP="00A82469">
      <w:pPr>
        <w:pStyle w:val="Body"/>
        <w:numPr>
          <w:ilvl w:val="0"/>
          <w:numId w:val="10"/>
        </w:numPr>
      </w:pPr>
      <w:r w:rsidRPr="00AC6EBE">
        <w:t>children born overseas (1</w:t>
      </w:r>
      <w:r w:rsidR="00AC6EBE" w:rsidRPr="00AC6EBE">
        <w:t>2.6</w:t>
      </w:r>
      <w:r w:rsidRPr="00AC6EBE">
        <w:t xml:space="preserve"> per cent of non-participants, compared with </w:t>
      </w:r>
      <w:r w:rsidR="00AC6EBE" w:rsidRPr="00AC6EBE">
        <w:t>8.0</w:t>
      </w:r>
      <w:r w:rsidRPr="00AC6EBE">
        <w:t xml:space="preserve"> per cent of participants)</w:t>
      </w:r>
    </w:p>
    <w:p w14:paraId="2C690918" w14:textId="2164A99D" w:rsidR="00A82469" w:rsidRPr="00AC6EBE" w:rsidRDefault="00A82469" w:rsidP="00A82469">
      <w:pPr>
        <w:pStyle w:val="Body"/>
        <w:numPr>
          <w:ilvl w:val="0"/>
          <w:numId w:val="10"/>
        </w:numPr>
      </w:pPr>
      <w:r w:rsidRPr="00AC6EBE">
        <w:t>children whose first parent did not complete Year 12 (</w:t>
      </w:r>
      <w:r w:rsidR="00AC6EBE" w:rsidRPr="00AC6EBE">
        <w:t>27.8</w:t>
      </w:r>
      <w:r w:rsidRPr="00AC6EBE">
        <w:t xml:space="preserve"> per cent of non-participants, compared with 2</w:t>
      </w:r>
      <w:r w:rsidR="00AC6EBE" w:rsidRPr="00AC6EBE">
        <w:t>3.2</w:t>
      </w:r>
      <w:r w:rsidRPr="00AC6EBE">
        <w:t xml:space="preserve"> per cent of participants)</w:t>
      </w:r>
    </w:p>
    <w:p w14:paraId="548EAAF8" w14:textId="5E0FF160" w:rsidR="00A82469" w:rsidRPr="00AC6EBE" w:rsidRDefault="00A82469" w:rsidP="00A82469">
      <w:pPr>
        <w:pStyle w:val="Body"/>
        <w:numPr>
          <w:ilvl w:val="0"/>
          <w:numId w:val="10"/>
        </w:numPr>
      </w:pPr>
      <w:r w:rsidRPr="00AC6EBE">
        <w:t>children born in 2008 (2.</w:t>
      </w:r>
      <w:r w:rsidR="00AC6EBE" w:rsidRPr="00AC6EBE">
        <w:t>7</w:t>
      </w:r>
      <w:r w:rsidRPr="00AC6EBE">
        <w:t xml:space="preserve"> per cent of non-participants, compared with 1.</w:t>
      </w:r>
      <w:r w:rsidR="00AC6EBE" w:rsidRPr="00AC6EBE">
        <w:t>2</w:t>
      </w:r>
      <w:r w:rsidRPr="00AC6EBE">
        <w:t xml:space="preserve"> per cent of participants).</w:t>
      </w:r>
    </w:p>
    <w:p w14:paraId="77E2C184" w14:textId="24ABEAAF" w:rsidR="00A82469" w:rsidRPr="00AC6EBE" w:rsidRDefault="00A82469" w:rsidP="00A82469">
      <w:pPr>
        <w:pStyle w:val="Body"/>
      </w:pPr>
      <w:r w:rsidRPr="00AC6EBE">
        <w:t>The over-representation of these groups amongst non-participants may be related to a number of factors, possibly including intermittent attendance / transient children, supporting information not necessarily being available in the first language of the parent / carer and lack of clarity relating to child scope status (e.g. for children repeating a year).</w:t>
      </w:r>
    </w:p>
    <w:p w14:paraId="5126E754" w14:textId="77777777" w:rsidR="00A82469" w:rsidRPr="003579D5" w:rsidRDefault="00A82469" w:rsidP="00A82469">
      <w:pPr>
        <w:pStyle w:val="Caption"/>
        <w:rPr>
          <w:highlight w:val="yellow"/>
        </w:rPr>
      </w:pPr>
      <w:bookmarkStart w:id="282" w:name="_Toc453315419"/>
      <w:r w:rsidRPr="003579D5">
        <w:rPr>
          <w:highlight w:val="yellow"/>
        </w:rPr>
        <w:br w:type="page"/>
      </w:r>
    </w:p>
    <w:p w14:paraId="5C856BD6" w14:textId="6E21989D" w:rsidR="00A82469" w:rsidRPr="00797D88" w:rsidRDefault="00A82469" w:rsidP="00A82469">
      <w:pPr>
        <w:pStyle w:val="Caption"/>
      </w:pPr>
      <w:bookmarkStart w:id="283" w:name="_Toc454536876"/>
      <w:bookmarkStart w:id="284" w:name="_Toc455240491"/>
      <w:bookmarkStart w:id="285" w:name="_Toc15408936"/>
      <w:bookmarkStart w:id="286" w:name="_Toc20667450"/>
      <w:r w:rsidRPr="00797D88">
        <w:lastRenderedPageBreak/>
        <w:t xml:space="preserve">Table 3.2.2 </w:t>
      </w:r>
      <w:r w:rsidRPr="00797D88">
        <w:tab/>
        <w:t xml:space="preserve">Characteristics of non-participating children with </w:t>
      </w:r>
      <w:r w:rsidR="00AC6EBE" w:rsidRPr="00797D88">
        <w:t>participating children</w:t>
      </w:r>
      <w:r w:rsidR="00C8334F" w:rsidRPr="00797D88">
        <w:t xml:space="preserve">    </w:t>
      </w:r>
      <w:r w:rsidR="00AC6EBE" w:rsidRPr="00797D88">
        <w:t xml:space="preserve"> </w:t>
      </w:r>
      <w:r w:rsidR="00797D88" w:rsidRPr="00797D88">
        <w:t xml:space="preserve">     </w:t>
      </w:r>
      <w:r w:rsidR="00AC6EBE" w:rsidRPr="00797D88">
        <w:t>(pre-</w:t>
      </w:r>
      <w:r w:rsidRPr="00797D88">
        <w:t>population data</w:t>
      </w:r>
      <w:bookmarkEnd w:id="282"/>
      <w:bookmarkEnd w:id="283"/>
      <w:bookmarkEnd w:id="284"/>
      <w:bookmarkEnd w:id="285"/>
      <w:r w:rsidR="00AC6EBE" w:rsidRPr="00797D88">
        <w:t>)</w:t>
      </w:r>
      <w:bookmarkEnd w:id="286"/>
    </w:p>
    <w:tbl>
      <w:tblPr>
        <w:tblStyle w:val="SRC"/>
        <w:tblW w:w="8000" w:type="dxa"/>
        <w:tblLook w:val="04A0" w:firstRow="1" w:lastRow="0" w:firstColumn="1" w:lastColumn="0" w:noHBand="0" w:noVBand="1"/>
      </w:tblPr>
      <w:tblGrid>
        <w:gridCol w:w="2320"/>
        <w:gridCol w:w="1312"/>
        <w:gridCol w:w="1528"/>
        <w:gridCol w:w="1312"/>
        <w:gridCol w:w="1528"/>
      </w:tblGrid>
      <w:tr w:rsidR="00965398" w:rsidRPr="00965398" w14:paraId="4EAC7568" w14:textId="77777777" w:rsidTr="00797D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680F226" w14:textId="77777777" w:rsidR="00965398" w:rsidRPr="00797D88" w:rsidRDefault="00965398" w:rsidP="00965398">
            <w:pPr>
              <w:rPr>
                <w:rFonts w:eastAsia="Times New Roman" w:cs="Arial"/>
                <w:bCs/>
                <w:color w:val="FFFFFF"/>
                <w:sz w:val="18"/>
                <w:szCs w:val="18"/>
                <w:lang w:eastAsia="en-AU"/>
              </w:rPr>
            </w:pPr>
            <w:bookmarkStart w:id="287" w:name="_Toc363639967"/>
            <w:r w:rsidRPr="00797D88">
              <w:rPr>
                <w:rFonts w:eastAsia="Times New Roman" w:cs="Arial"/>
                <w:bCs/>
                <w:color w:val="FFFFFF"/>
                <w:sz w:val="18"/>
                <w:szCs w:val="18"/>
                <w:lang w:eastAsia="en-AU"/>
              </w:rPr>
              <w:t> </w:t>
            </w:r>
          </w:p>
        </w:tc>
        <w:tc>
          <w:tcPr>
            <w:tcW w:w="2840" w:type="dxa"/>
            <w:gridSpan w:val="2"/>
            <w:noWrap/>
            <w:hideMark/>
          </w:tcPr>
          <w:p w14:paraId="7BD69748" w14:textId="77777777" w:rsidR="00965398" w:rsidRPr="00797D88" w:rsidRDefault="00965398" w:rsidP="00965398">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797D88">
              <w:rPr>
                <w:rFonts w:eastAsia="Times New Roman" w:cs="Arial"/>
                <w:bCs/>
                <w:color w:val="FFFFFF"/>
                <w:sz w:val="18"/>
                <w:szCs w:val="18"/>
                <w:lang w:eastAsia="en-AU"/>
              </w:rPr>
              <w:t>Children in pre-population</w:t>
            </w:r>
          </w:p>
        </w:tc>
        <w:tc>
          <w:tcPr>
            <w:tcW w:w="2840" w:type="dxa"/>
            <w:gridSpan w:val="2"/>
            <w:noWrap/>
            <w:hideMark/>
          </w:tcPr>
          <w:p w14:paraId="7276B28B" w14:textId="77777777" w:rsidR="00965398" w:rsidRPr="00797D88" w:rsidRDefault="00965398" w:rsidP="00965398">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797D88">
              <w:rPr>
                <w:rFonts w:eastAsia="Times New Roman" w:cs="Arial"/>
                <w:bCs/>
                <w:color w:val="FFFFFF"/>
                <w:sz w:val="18"/>
                <w:szCs w:val="18"/>
                <w:lang w:eastAsia="en-AU"/>
              </w:rPr>
              <w:t>Percentage distribution</w:t>
            </w:r>
          </w:p>
        </w:tc>
      </w:tr>
      <w:tr w:rsidR="00965398" w:rsidRPr="00965398" w14:paraId="22F5077B" w14:textId="77777777" w:rsidTr="00797D8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20" w:type="dxa"/>
            <w:shd w:val="clear" w:color="auto" w:fill="1F688D" w:themeFill="accent1"/>
            <w:noWrap/>
            <w:hideMark/>
          </w:tcPr>
          <w:p w14:paraId="4920FACF" w14:textId="77777777" w:rsidR="00965398" w:rsidRPr="00797D88" w:rsidRDefault="00965398" w:rsidP="00965398">
            <w:pPr>
              <w:rPr>
                <w:rFonts w:eastAsia="Times New Roman" w:cs="Arial"/>
                <w:b/>
                <w:bCs/>
                <w:color w:val="FFFFFF"/>
                <w:sz w:val="18"/>
                <w:szCs w:val="18"/>
                <w:lang w:eastAsia="en-AU"/>
              </w:rPr>
            </w:pPr>
            <w:r w:rsidRPr="00797D88">
              <w:rPr>
                <w:rFonts w:eastAsia="Times New Roman" w:cs="Arial"/>
                <w:b/>
                <w:bCs/>
                <w:color w:val="FFFFFF"/>
                <w:sz w:val="18"/>
                <w:szCs w:val="18"/>
                <w:lang w:eastAsia="en-AU"/>
              </w:rPr>
              <w:t> </w:t>
            </w:r>
          </w:p>
        </w:tc>
        <w:tc>
          <w:tcPr>
            <w:tcW w:w="1312" w:type="dxa"/>
            <w:shd w:val="clear" w:color="auto" w:fill="1F688D" w:themeFill="accent1"/>
            <w:noWrap/>
            <w:hideMark/>
          </w:tcPr>
          <w:p w14:paraId="1142C3D9" w14:textId="77777777" w:rsidR="00965398" w:rsidRPr="00797D88" w:rsidRDefault="00965398" w:rsidP="0096539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797D88">
              <w:rPr>
                <w:rFonts w:eastAsia="Times New Roman" w:cs="Arial"/>
                <w:b/>
                <w:bCs/>
                <w:color w:val="FFFFFF"/>
                <w:sz w:val="18"/>
                <w:szCs w:val="18"/>
                <w:lang w:eastAsia="en-AU"/>
              </w:rPr>
              <w:t>Participants</w:t>
            </w:r>
          </w:p>
        </w:tc>
        <w:tc>
          <w:tcPr>
            <w:tcW w:w="1528" w:type="dxa"/>
            <w:shd w:val="clear" w:color="auto" w:fill="1F688D" w:themeFill="accent1"/>
            <w:hideMark/>
          </w:tcPr>
          <w:p w14:paraId="49601DD8" w14:textId="77777777" w:rsidR="00965398" w:rsidRPr="00797D88" w:rsidRDefault="00965398" w:rsidP="0096539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797D88">
              <w:rPr>
                <w:rFonts w:eastAsia="Times New Roman" w:cs="Arial"/>
                <w:b/>
                <w:bCs/>
                <w:color w:val="FFFFFF"/>
                <w:sz w:val="18"/>
                <w:szCs w:val="18"/>
                <w:lang w:eastAsia="en-AU"/>
              </w:rPr>
              <w:t>Non-participants</w:t>
            </w:r>
          </w:p>
        </w:tc>
        <w:tc>
          <w:tcPr>
            <w:tcW w:w="1312" w:type="dxa"/>
            <w:shd w:val="clear" w:color="auto" w:fill="1F688D" w:themeFill="accent1"/>
            <w:noWrap/>
            <w:hideMark/>
          </w:tcPr>
          <w:p w14:paraId="0765C249" w14:textId="77777777" w:rsidR="00965398" w:rsidRPr="00797D88" w:rsidRDefault="00965398" w:rsidP="0096539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797D88">
              <w:rPr>
                <w:rFonts w:eastAsia="Times New Roman" w:cs="Arial"/>
                <w:b/>
                <w:bCs/>
                <w:color w:val="FFFFFF"/>
                <w:sz w:val="18"/>
                <w:szCs w:val="18"/>
                <w:lang w:eastAsia="en-AU"/>
              </w:rPr>
              <w:t>Participants</w:t>
            </w:r>
          </w:p>
        </w:tc>
        <w:tc>
          <w:tcPr>
            <w:tcW w:w="1528" w:type="dxa"/>
            <w:shd w:val="clear" w:color="auto" w:fill="1F688D" w:themeFill="accent1"/>
            <w:hideMark/>
          </w:tcPr>
          <w:p w14:paraId="65DB23B0" w14:textId="77777777" w:rsidR="00965398" w:rsidRPr="00797D88" w:rsidRDefault="00965398" w:rsidP="0096539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797D88">
              <w:rPr>
                <w:rFonts w:eastAsia="Times New Roman" w:cs="Arial"/>
                <w:b/>
                <w:bCs/>
                <w:color w:val="FFFFFF"/>
                <w:sz w:val="18"/>
                <w:szCs w:val="18"/>
                <w:lang w:eastAsia="en-AU"/>
              </w:rPr>
              <w:t>Non-participants</w:t>
            </w:r>
          </w:p>
        </w:tc>
      </w:tr>
      <w:tr w:rsidR="00965398" w:rsidRPr="00965398" w14:paraId="7252AA7A"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D2CCCC8" w14:textId="77777777" w:rsidR="00965398" w:rsidRPr="00965398" w:rsidRDefault="00965398" w:rsidP="00965398">
            <w:pPr>
              <w:rPr>
                <w:rFonts w:eastAsia="Times New Roman" w:cs="Arial"/>
                <w:b/>
                <w:bCs/>
                <w:color w:val="000000"/>
                <w:sz w:val="18"/>
                <w:szCs w:val="18"/>
                <w:lang w:eastAsia="en-AU"/>
              </w:rPr>
            </w:pPr>
            <w:r w:rsidRPr="00965398">
              <w:rPr>
                <w:rFonts w:eastAsia="Times New Roman" w:cs="Arial"/>
                <w:b/>
                <w:bCs/>
                <w:color w:val="000000"/>
                <w:sz w:val="18"/>
                <w:szCs w:val="18"/>
                <w:lang w:eastAsia="en-AU"/>
              </w:rPr>
              <w:t>ATSI</w:t>
            </w:r>
          </w:p>
        </w:tc>
        <w:tc>
          <w:tcPr>
            <w:tcW w:w="1312" w:type="dxa"/>
            <w:noWrap/>
            <w:hideMark/>
          </w:tcPr>
          <w:p w14:paraId="2AB8D8FE" w14:textId="77777777" w:rsidR="00965398" w:rsidRPr="00965398" w:rsidRDefault="00965398" w:rsidP="00965398">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528" w:type="dxa"/>
            <w:noWrap/>
            <w:hideMark/>
          </w:tcPr>
          <w:p w14:paraId="106954EE" w14:textId="77777777" w:rsidR="00965398" w:rsidRPr="00965398" w:rsidRDefault="00965398" w:rsidP="00965398">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312" w:type="dxa"/>
            <w:noWrap/>
            <w:hideMark/>
          </w:tcPr>
          <w:p w14:paraId="33EBDAF8" w14:textId="77777777" w:rsidR="00965398" w:rsidRPr="00965398" w:rsidRDefault="00965398" w:rsidP="00965398">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528" w:type="dxa"/>
            <w:noWrap/>
            <w:hideMark/>
          </w:tcPr>
          <w:p w14:paraId="7A3C31E2" w14:textId="77777777" w:rsidR="00965398" w:rsidRPr="00965398" w:rsidRDefault="00965398" w:rsidP="00965398">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r>
      <w:tr w:rsidR="00965398" w:rsidRPr="00965398" w14:paraId="6557B888"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863026E"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ATSI</w:t>
            </w:r>
          </w:p>
        </w:tc>
        <w:tc>
          <w:tcPr>
            <w:tcW w:w="1312" w:type="dxa"/>
            <w:noWrap/>
            <w:hideMark/>
          </w:tcPr>
          <w:p w14:paraId="39611665"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17,461</w:t>
            </w:r>
          </w:p>
        </w:tc>
        <w:tc>
          <w:tcPr>
            <w:tcW w:w="1528" w:type="dxa"/>
            <w:noWrap/>
            <w:hideMark/>
          </w:tcPr>
          <w:p w14:paraId="5CA4F1C3"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1,321</w:t>
            </w:r>
          </w:p>
        </w:tc>
        <w:tc>
          <w:tcPr>
            <w:tcW w:w="1312" w:type="dxa"/>
            <w:noWrap/>
            <w:hideMark/>
          </w:tcPr>
          <w:p w14:paraId="3EDBB436"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6.3</w:t>
            </w:r>
          </w:p>
        </w:tc>
        <w:tc>
          <w:tcPr>
            <w:tcW w:w="1528" w:type="dxa"/>
            <w:noWrap/>
            <w:hideMark/>
          </w:tcPr>
          <w:p w14:paraId="0D9D4473"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10.9</w:t>
            </w:r>
          </w:p>
        </w:tc>
      </w:tr>
      <w:tr w:rsidR="00965398" w:rsidRPr="00965398" w14:paraId="711D45A9"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14F218E"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Non-ATSI</w:t>
            </w:r>
          </w:p>
        </w:tc>
        <w:tc>
          <w:tcPr>
            <w:tcW w:w="1312" w:type="dxa"/>
            <w:noWrap/>
            <w:hideMark/>
          </w:tcPr>
          <w:p w14:paraId="03C730DC"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259,607</w:t>
            </w:r>
          </w:p>
        </w:tc>
        <w:tc>
          <w:tcPr>
            <w:tcW w:w="1528" w:type="dxa"/>
            <w:noWrap/>
            <w:hideMark/>
          </w:tcPr>
          <w:p w14:paraId="0BAA2D89"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10,761</w:t>
            </w:r>
          </w:p>
        </w:tc>
        <w:tc>
          <w:tcPr>
            <w:tcW w:w="1312" w:type="dxa"/>
            <w:noWrap/>
            <w:hideMark/>
          </w:tcPr>
          <w:p w14:paraId="1AA18A6F"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93.7</w:t>
            </w:r>
          </w:p>
        </w:tc>
        <w:tc>
          <w:tcPr>
            <w:tcW w:w="1528" w:type="dxa"/>
            <w:noWrap/>
            <w:hideMark/>
          </w:tcPr>
          <w:p w14:paraId="42487780"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89.1</w:t>
            </w:r>
          </w:p>
        </w:tc>
      </w:tr>
      <w:tr w:rsidR="00965398" w:rsidRPr="00965398" w14:paraId="3CBC67E6"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B064E46"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Total</w:t>
            </w:r>
          </w:p>
        </w:tc>
        <w:tc>
          <w:tcPr>
            <w:tcW w:w="1312" w:type="dxa"/>
            <w:noWrap/>
            <w:hideMark/>
          </w:tcPr>
          <w:p w14:paraId="0BF579DF"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277,068</w:t>
            </w:r>
          </w:p>
        </w:tc>
        <w:tc>
          <w:tcPr>
            <w:tcW w:w="1528" w:type="dxa"/>
            <w:noWrap/>
            <w:hideMark/>
          </w:tcPr>
          <w:p w14:paraId="63511A74"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12,082</w:t>
            </w:r>
          </w:p>
        </w:tc>
        <w:tc>
          <w:tcPr>
            <w:tcW w:w="1312" w:type="dxa"/>
            <w:noWrap/>
            <w:hideMark/>
          </w:tcPr>
          <w:p w14:paraId="3970C80E"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100.0</w:t>
            </w:r>
          </w:p>
        </w:tc>
        <w:tc>
          <w:tcPr>
            <w:tcW w:w="1528" w:type="dxa"/>
            <w:noWrap/>
            <w:hideMark/>
          </w:tcPr>
          <w:p w14:paraId="36B79ADA"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100.0</w:t>
            </w:r>
          </w:p>
        </w:tc>
      </w:tr>
      <w:tr w:rsidR="00965398" w:rsidRPr="00965398" w14:paraId="203F58ED"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2EAC011" w14:textId="77777777" w:rsidR="00965398" w:rsidRPr="00965398" w:rsidRDefault="00965398" w:rsidP="00965398">
            <w:pPr>
              <w:rPr>
                <w:rFonts w:eastAsia="Times New Roman" w:cs="Arial"/>
                <w:b/>
                <w:bCs/>
                <w:color w:val="000000"/>
                <w:sz w:val="18"/>
                <w:szCs w:val="18"/>
                <w:lang w:eastAsia="en-AU"/>
              </w:rPr>
            </w:pPr>
            <w:r w:rsidRPr="00965398">
              <w:rPr>
                <w:rFonts w:eastAsia="Times New Roman" w:cs="Arial"/>
                <w:b/>
                <w:bCs/>
                <w:color w:val="000000"/>
                <w:sz w:val="18"/>
                <w:szCs w:val="18"/>
                <w:lang w:eastAsia="en-AU"/>
              </w:rPr>
              <w:t>Gender</w:t>
            </w:r>
          </w:p>
        </w:tc>
        <w:tc>
          <w:tcPr>
            <w:tcW w:w="1312" w:type="dxa"/>
            <w:noWrap/>
            <w:hideMark/>
          </w:tcPr>
          <w:p w14:paraId="22D71A07"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528" w:type="dxa"/>
            <w:noWrap/>
            <w:hideMark/>
          </w:tcPr>
          <w:p w14:paraId="310E4DD1"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312" w:type="dxa"/>
            <w:noWrap/>
            <w:hideMark/>
          </w:tcPr>
          <w:p w14:paraId="0CCC2B83"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528" w:type="dxa"/>
            <w:noWrap/>
            <w:hideMark/>
          </w:tcPr>
          <w:p w14:paraId="0FADF93D"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r>
      <w:tr w:rsidR="00965398" w:rsidRPr="00965398" w14:paraId="4E400D7E"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394345AE"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Female</w:t>
            </w:r>
          </w:p>
        </w:tc>
        <w:tc>
          <w:tcPr>
            <w:tcW w:w="1312" w:type="dxa"/>
            <w:noWrap/>
            <w:hideMark/>
          </w:tcPr>
          <w:p w14:paraId="64D4E5EC"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144,775</w:t>
            </w:r>
          </w:p>
        </w:tc>
        <w:tc>
          <w:tcPr>
            <w:tcW w:w="1528" w:type="dxa"/>
            <w:noWrap/>
            <w:hideMark/>
          </w:tcPr>
          <w:p w14:paraId="56857409"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6,467</w:t>
            </w:r>
          </w:p>
        </w:tc>
        <w:tc>
          <w:tcPr>
            <w:tcW w:w="1312" w:type="dxa"/>
            <w:noWrap/>
            <w:hideMark/>
          </w:tcPr>
          <w:p w14:paraId="58C16D49"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51.5</w:t>
            </w:r>
          </w:p>
        </w:tc>
        <w:tc>
          <w:tcPr>
            <w:tcW w:w="1528" w:type="dxa"/>
            <w:noWrap/>
            <w:hideMark/>
          </w:tcPr>
          <w:p w14:paraId="0F8A7891"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52.7</w:t>
            </w:r>
          </w:p>
        </w:tc>
      </w:tr>
      <w:tr w:rsidR="00965398" w:rsidRPr="00965398" w14:paraId="3947E131"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A528B2B"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Male</w:t>
            </w:r>
          </w:p>
        </w:tc>
        <w:tc>
          <w:tcPr>
            <w:tcW w:w="1312" w:type="dxa"/>
            <w:noWrap/>
            <w:hideMark/>
          </w:tcPr>
          <w:p w14:paraId="1BB1B5C8"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136,232</w:t>
            </w:r>
          </w:p>
        </w:tc>
        <w:tc>
          <w:tcPr>
            <w:tcW w:w="1528" w:type="dxa"/>
            <w:noWrap/>
            <w:hideMark/>
          </w:tcPr>
          <w:p w14:paraId="0B97863D"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5,812</w:t>
            </w:r>
          </w:p>
        </w:tc>
        <w:tc>
          <w:tcPr>
            <w:tcW w:w="1312" w:type="dxa"/>
            <w:noWrap/>
            <w:hideMark/>
          </w:tcPr>
          <w:p w14:paraId="4F0577B3"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48.5</w:t>
            </w:r>
          </w:p>
        </w:tc>
        <w:tc>
          <w:tcPr>
            <w:tcW w:w="1528" w:type="dxa"/>
            <w:noWrap/>
            <w:hideMark/>
          </w:tcPr>
          <w:p w14:paraId="1FCDE7F2"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47.3</w:t>
            </w:r>
          </w:p>
        </w:tc>
      </w:tr>
      <w:tr w:rsidR="00965398" w:rsidRPr="00965398" w14:paraId="4871618A"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1596EA12"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Total</w:t>
            </w:r>
          </w:p>
        </w:tc>
        <w:tc>
          <w:tcPr>
            <w:tcW w:w="1312" w:type="dxa"/>
            <w:noWrap/>
            <w:hideMark/>
          </w:tcPr>
          <w:p w14:paraId="599E8323"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281,007</w:t>
            </w:r>
          </w:p>
        </w:tc>
        <w:tc>
          <w:tcPr>
            <w:tcW w:w="1528" w:type="dxa"/>
            <w:noWrap/>
            <w:hideMark/>
          </w:tcPr>
          <w:p w14:paraId="3119C44F"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12,279</w:t>
            </w:r>
          </w:p>
        </w:tc>
        <w:tc>
          <w:tcPr>
            <w:tcW w:w="1312" w:type="dxa"/>
            <w:noWrap/>
            <w:hideMark/>
          </w:tcPr>
          <w:p w14:paraId="448CE86F"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100.0</w:t>
            </w:r>
          </w:p>
        </w:tc>
        <w:tc>
          <w:tcPr>
            <w:tcW w:w="1528" w:type="dxa"/>
            <w:noWrap/>
            <w:hideMark/>
          </w:tcPr>
          <w:p w14:paraId="6CBDCD14"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100.0</w:t>
            </w:r>
          </w:p>
        </w:tc>
      </w:tr>
      <w:tr w:rsidR="00965398" w:rsidRPr="00965398" w14:paraId="50B9DF9B"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0B7CCEA" w14:textId="77777777" w:rsidR="00965398" w:rsidRPr="00965398" w:rsidRDefault="00965398" w:rsidP="00965398">
            <w:pPr>
              <w:rPr>
                <w:rFonts w:eastAsia="Times New Roman" w:cs="Arial"/>
                <w:b/>
                <w:bCs/>
                <w:color w:val="000000"/>
                <w:sz w:val="18"/>
                <w:szCs w:val="18"/>
                <w:lang w:eastAsia="en-AU"/>
              </w:rPr>
            </w:pPr>
            <w:r w:rsidRPr="00965398">
              <w:rPr>
                <w:rFonts w:eastAsia="Times New Roman" w:cs="Arial"/>
                <w:b/>
                <w:bCs/>
                <w:color w:val="000000"/>
                <w:sz w:val="18"/>
                <w:szCs w:val="18"/>
                <w:lang w:eastAsia="en-AU"/>
              </w:rPr>
              <w:t>LBOTE</w:t>
            </w:r>
          </w:p>
        </w:tc>
        <w:tc>
          <w:tcPr>
            <w:tcW w:w="1312" w:type="dxa"/>
            <w:noWrap/>
            <w:hideMark/>
          </w:tcPr>
          <w:p w14:paraId="663D086B"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528" w:type="dxa"/>
            <w:noWrap/>
            <w:hideMark/>
          </w:tcPr>
          <w:p w14:paraId="4E78E1CA"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312" w:type="dxa"/>
            <w:noWrap/>
            <w:hideMark/>
          </w:tcPr>
          <w:p w14:paraId="0E7AD1F6"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528" w:type="dxa"/>
            <w:noWrap/>
            <w:hideMark/>
          </w:tcPr>
          <w:p w14:paraId="18D57A19"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r>
      <w:tr w:rsidR="00965398" w:rsidRPr="00965398" w14:paraId="203961F9"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5C424F0"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English only</w:t>
            </w:r>
          </w:p>
        </w:tc>
        <w:tc>
          <w:tcPr>
            <w:tcW w:w="1312" w:type="dxa"/>
            <w:noWrap/>
            <w:hideMark/>
          </w:tcPr>
          <w:p w14:paraId="50C9C6AE"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196,939</w:t>
            </w:r>
          </w:p>
        </w:tc>
        <w:tc>
          <w:tcPr>
            <w:tcW w:w="1528" w:type="dxa"/>
            <w:noWrap/>
            <w:hideMark/>
          </w:tcPr>
          <w:p w14:paraId="67D7E397"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8,244</w:t>
            </w:r>
          </w:p>
        </w:tc>
        <w:tc>
          <w:tcPr>
            <w:tcW w:w="1312" w:type="dxa"/>
            <w:noWrap/>
            <w:hideMark/>
          </w:tcPr>
          <w:p w14:paraId="604304A6"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73.9</w:t>
            </w:r>
          </w:p>
        </w:tc>
        <w:tc>
          <w:tcPr>
            <w:tcW w:w="1528" w:type="dxa"/>
            <w:noWrap/>
            <w:hideMark/>
          </w:tcPr>
          <w:p w14:paraId="06164A9F"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69.7</w:t>
            </w:r>
          </w:p>
        </w:tc>
      </w:tr>
      <w:tr w:rsidR="00965398" w:rsidRPr="00965398" w14:paraId="0B0A7A1D"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54704760"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Other languages</w:t>
            </w:r>
          </w:p>
        </w:tc>
        <w:tc>
          <w:tcPr>
            <w:tcW w:w="1312" w:type="dxa"/>
            <w:noWrap/>
            <w:hideMark/>
          </w:tcPr>
          <w:p w14:paraId="726F175F"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69,476</w:t>
            </w:r>
          </w:p>
        </w:tc>
        <w:tc>
          <w:tcPr>
            <w:tcW w:w="1528" w:type="dxa"/>
            <w:noWrap/>
            <w:hideMark/>
          </w:tcPr>
          <w:p w14:paraId="2AE08E20"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3,589</w:t>
            </w:r>
          </w:p>
        </w:tc>
        <w:tc>
          <w:tcPr>
            <w:tcW w:w="1312" w:type="dxa"/>
            <w:noWrap/>
            <w:hideMark/>
          </w:tcPr>
          <w:p w14:paraId="03B929C9"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26.1</w:t>
            </w:r>
          </w:p>
        </w:tc>
        <w:tc>
          <w:tcPr>
            <w:tcW w:w="1528" w:type="dxa"/>
            <w:noWrap/>
            <w:hideMark/>
          </w:tcPr>
          <w:p w14:paraId="7184B46C"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30.3</w:t>
            </w:r>
          </w:p>
        </w:tc>
      </w:tr>
      <w:tr w:rsidR="00965398" w:rsidRPr="00965398" w14:paraId="77D6FCE1"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BFB6D26"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Total</w:t>
            </w:r>
          </w:p>
        </w:tc>
        <w:tc>
          <w:tcPr>
            <w:tcW w:w="1312" w:type="dxa"/>
            <w:noWrap/>
            <w:hideMark/>
          </w:tcPr>
          <w:p w14:paraId="679710A3"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266,415</w:t>
            </w:r>
          </w:p>
        </w:tc>
        <w:tc>
          <w:tcPr>
            <w:tcW w:w="1528" w:type="dxa"/>
            <w:noWrap/>
            <w:hideMark/>
          </w:tcPr>
          <w:p w14:paraId="29662225"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11,833</w:t>
            </w:r>
          </w:p>
        </w:tc>
        <w:tc>
          <w:tcPr>
            <w:tcW w:w="1312" w:type="dxa"/>
            <w:noWrap/>
            <w:hideMark/>
          </w:tcPr>
          <w:p w14:paraId="4E38B29E"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100.0</w:t>
            </w:r>
          </w:p>
        </w:tc>
        <w:tc>
          <w:tcPr>
            <w:tcW w:w="1528" w:type="dxa"/>
            <w:noWrap/>
            <w:hideMark/>
          </w:tcPr>
          <w:p w14:paraId="702934AE"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100.0</w:t>
            </w:r>
          </w:p>
        </w:tc>
      </w:tr>
      <w:tr w:rsidR="00965398" w:rsidRPr="00965398" w14:paraId="2A77D41D"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DB045BE" w14:textId="77777777" w:rsidR="00965398" w:rsidRPr="00965398" w:rsidRDefault="00965398" w:rsidP="00965398">
            <w:pPr>
              <w:rPr>
                <w:rFonts w:eastAsia="Times New Roman" w:cs="Arial"/>
                <w:b/>
                <w:bCs/>
                <w:color w:val="000000"/>
                <w:sz w:val="18"/>
                <w:szCs w:val="18"/>
                <w:lang w:eastAsia="en-AU"/>
              </w:rPr>
            </w:pPr>
            <w:r w:rsidRPr="00965398">
              <w:rPr>
                <w:rFonts w:eastAsia="Times New Roman" w:cs="Arial"/>
                <w:b/>
                <w:bCs/>
                <w:color w:val="000000"/>
                <w:sz w:val="18"/>
                <w:szCs w:val="18"/>
                <w:lang w:eastAsia="en-AU"/>
              </w:rPr>
              <w:t>Country of birth</w:t>
            </w:r>
          </w:p>
        </w:tc>
        <w:tc>
          <w:tcPr>
            <w:tcW w:w="1312" w:type="dxa"/>
            <w:noWrap/>
            <w:hideMark/>
          </w:tcPr>
          <w:p w14:paraId="3E704332"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528" w:type="dxa"/>
            <w:noWrap/>
            <w:hideMark/>
          </w:tcPr>
          <w:p w14:paraId="73CE9F57"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312" w:type="dxa"/>
            <w:noWrap/>
            <w:hideMark/>
          </w:tcPr>
          <w:p w14:paraId="58C3C610"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528" w:type="dxa"/>
            <w:noWrap/>
            <w:hideMark/>
          </w:tcPr>
          <w:p w14:paraId="69923E95"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r>
      <w:tr w:rsidR="00965398" w:rsidRPr="00965398" w14:paraId="63A1879D"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52112B49"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Australia</w:t>
            </w:r>
          </w:p>
        </w:tc>
        <w:tc>
          <w:tcPr>
            <w:tcW w:w="1312" w:type="dxa"/>
            <w:noWrap/>
            <w:hideMark/>
          </w:tcPr>
          <w:p w14:paraId="77B665AF"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255,068</w:t>
            </w:r>
          </w:p>
        </w:tc>
        <w:tc>
          <w:tcPr>
            <w:tcW w:w="1528" w:type="dxa"/>
            <w:noWrap/>
            <w:hideMark/>
          </w:tcPr>
          <w:p w14:paraId="2B67E66F"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10,630</w:t>
            </w:r>
          </w:p>
        </w:tc>
        <w:tc>
          <w:tcPr>
            <w:tcW w:w="1312" w:type="dxa"/>
            <w:noWrap/>
            <w:hideMark/>
          </w:tcPr>
          <w:p w14:paraId="4BFFED8A"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92.0</w:t>
            </w:r>
          </w:p>
        </w:tc>
        <w:tc>
          <w:tcPr>
            <w:tcW w:w="1528" w:type="dxa"/>
            <w:noWrap/>
            <w:hideMark/>
          </w:tcPr>
          <w:p w14:paraId="3448B055"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87.4</w:t>
            </w:r>
          </w:p>
        </w:tc>
      </w:tr>
      <w:tr w:rsidR="00965398" w:rsidRPr="00965398" w14:paraId="069FB212"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6DC90F7"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Overseas</w:t>
            </w:r>
          </w:p>
        </w:tc>
        <w:tc>
          <w:tcPr>
            <w:tcW w:w="1312" w:type="dxa"/>
            <w:noWrap/>
            <w:hideMark/>
          </w:tcPr>
          <w:p w14:paraId="16B22209"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22,083</w:t>
            </w:r>
          </w:p>
        </w:tc>
        <w:tc>
          <w:tcPr>
            <w:tcW w:w="1528" w:type="dxa"/>
            <w:noWrap/>
            <w:hideMark/>
          </w:tcPr>
          <w:p w14:paraId="4AD05FA0"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1,528</w:t>
            </w:r>
          </w:p>
        </w:tc>
        <w:tc>
          <w:tcPr>
            <w:tcW w:w="1312" w:type="dxa"/>
            <w:noWrap/>
            <w:hideMark/>
          </w:tcPr>
          <w:p w14:paraId="36F16B58"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8.0</w:t>
            </w:r>
          </w:p>
        </w:tc>
        <w:tc>
          <w:tcPr>
            <w:tcW w:w="1528" w:type="dxa"/>
            <w:noWrap/>
            <w:hideMark/>
          </w:tcPr>
          <w:p w14:paraId="66AFF039"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12.6</w:t>
            </w:r>
          </w:p>
        </w:tc>
      </w:tr>
      <w:tr w:rsidR="00965398" w:rsidRPr="00965398" w14:paraId="24C606C7"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377F1D94"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Total</w:t>
            </w:r>
          </w:p>
        </w:tc>
        <w:tc>
          <w:tcPr>
            <w:tcW w:w="1312" w:type="dxa"/>
            <w:noWrap/>
            <w:hideMark/>
          </w:tcPr>
          <w:p w14:paraId="229E83B8"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277,151</w:t>
            </w:r>
          </w:p>
        </w:tc>
        <w:tc>
          <w:tcPr>
            <w:tcW w:w="1528" w:type="dxa"/>
            <w:noWrap/>
            <w:hideMark/>
          </w:tcPr>
          <w:p w14:paraId="362FF23A"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12,158</w:t>
            </w:r>
          </w:p>
        </w:tc>
        <w:tc>
          <w:tcPr>
            <w:tcW w:w="1312" w:type="dxa"/>
            <w:noWrap/>
            <w:hideMark/>
          </w:tcPr>
          <w:p w14:paraId="686C6060"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100.0</w:t>
            </w:r>
          </w:p>
        </w:tc>
        <w:tc>
          <w:tcPr>
            <w:tcW w:w="1528" w:type="dxa"/>
            <w:noWrap/>
            <w:hideMark/>
          </w:tcPr>
          <w:p w14:paraId="20BA43C1"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100.0</w:t>
            </w:r>
          </w:p>
        </w:tc>
      </w:tr>
      <w:tr w:rsidR="00965398" w:rsidRPr="00965398" w14:paraId="51A29697"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2" w:type="dxa"/>
            <w:gridSpan w:val="2"/>
            <w:noWrap/>
            <w:hideMark/>
          </w:tcPr>
          <w:p w14:paraId="5BFEB497" w14:textId="77777777" w:rsidR="00965398" w:rsidRPr="00965398" w:rsidRDefault="00965398" w:rsidP="00797D88">
            <w:pPr>
              <w:ind w:right="264"/>
              <w:rPr>
                <w:rFonts w:eastAsia="Times New Roman" w:cs="Arial"/>
                <w:b/>
                <w:bCs/>
                <w:color w:val="000000"/>
                <w:sz w:val="18"/>
                <w:szCs w:val="18"/>
                <w:lang w:eastAsia="en-AU"/>
              </w:rPr>
            </w:pPr>
            <w:r w:rsidRPr="00965398">
              <w:rPr>
                <w:rFonts w:eastAsia="Times New Roman" w:cs="Arial"/>
                <w:b/>
                <w:bCs/>
                <w:color w:val="000000"/>
                <w:sz w:val="18"/>
                <w:szCs w:val="18"/>
                <w:lang w:eastAsia="en-AU"/>
              </w:rPr>
              <w:t>School level completed by first parent</w:t>
            </w:r>
            <w:r w:rsidRPr="00965398">
              <w:rPr>
                <w:rFonts w:eastAsia="Times New Roman" w:cs="Arial"/>
                <w:color w:val="000000"/>
                <w:sz w:val="18"/>
                <w:szCs w:val="18"/>
                <w:lang w:eastAsia="en-AU"/>
              </w:rPr>
              <w:t> </w:t>
            </w:r>
          </w:p>
        </w:tc>
        <w:tc>
          <w:tcPr>
            <w:tcW w:w="1528" w:type="dxa"/>
            <w:noWrap/>
            <w:hideMark/>
          </w:tcPr>
          <w:p w14:paraId="5562FCD1"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 </w:t>
            </w:r>
          </w:p>
        </w:tc>
        <w:tc>
          <w:tcPr>
            <w:tcW w:w="1312" w:type="dxa"/>
            <w:noWrap/>
            <w:hideMark/>
          </w:tcPr>
          <w:p w14:paraId="5189B059"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 </w:t>
            </w:r>
          </w:p>
        </w:tc>
        <w:tc>
          <w:tcPr>
            <w:tcW w:w="1528" w:type="dxa"/>
            <w:noWrap/>
            <w:hideMark/>
          </w:tcPr>
          <w:p w14:paraId="2A3F18AE"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 </w:t>
            </w:r>
          </w:p>
        </w:tc>
      </w:tr>
      <w:tr w:rsidR="00965398" w:rsidRPr="00965398" w14:paraId="1BEBD8B5"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577EE5A"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Year 12 or equivalent</w:t>
            </w:r>
          </w:p>
        </w:tc>
        <w:tc>
          <w:tcPr>
            <w:tcW w:w="1312" w:type="dxa"/>
            <w:noWrap/>
            <w:hideMark/>
          </w:tcPr>
          <w:p w14:paraId="44FFE82F"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174,107</w:t>
            </w:r>
          </w:p>
        </w:tc>
        <w:tc>
          <w:tcPr>
            <w:tcW w:w="1528" w:type="dxa"/>
            <w:noWrap/>
            <w:hideMark/>
          </w:tcPr>
          <w:p w14:paraId="287B25B9"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7,241</w:t>
            </w:r>
          </w:p>
        </w:tc>
        <w:tc>
          <w:tcPr>
            <w:tcW w:w="1312" w:type="dxa"/>
            <w:noWrap/>
            <w:hideMark/>
          </w:tcPr>
          <w:p w14:paraId="1762EB19"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65.9</w:t>
            </w:r>
          </w:p>
        </w:tc>
        <w:tc>
          <w:tcPr>
            <w:tcW w:w="1528" w:type="dxa"/>
            <w:noWrap/>
            <w:hideMark/>
          </w:tcPr>
          <w:p w14:paraId="48E1DD19"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63.5</w:t>
            </w:r>
          </w:p>
        </w:tc>
      </w:tr>
      <w:tr w:rsidR="00965398" w:rsidRPr="00965398" w14:paraId="5A0F855E"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1E55C50"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Year 11 or equivalent</w:t>
            </w:r>
          </w:p>
        </w:tc>
        <w:tc>
          <w:tcPr>
            <w:tcW w:w="1312" w:type="dxa"/>
            <w:noWrap/>
            <w:hideMark/>
          </w:tcPr>
          <w:p w14:paraId="17134A9F"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19,472</w:t>
            </w:r>
          </w:p>
        </w:tc>
        <w:tc>
          <w:tcPr>
            <w:tcW w:w="1528" w:type="dxa"/>
            <w:noWrap/>
            <w:hideMark/>
          </w:tcPr>
          <w:p w14:paraId="5A227C45"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899</w:t>
            </w:r>
          </w:p>
        </w:tc>
        <w:tc>
          <w:tcPr>
            <w:tcW w:w="1312" w:type="dxa"/>
            <w:noWrap/>
            <w:hideMark/>
          </w:tcPr>
          <w:p w14:paraId="780639FB"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7.4</w:t>
            </w:r>
          </w:p>
        </w:tc>
        <w:tc>
          <w:tcPr>
            <w:tcW w:w="1528" w:type="dxa"/>
            <w:noWrap/>
            <w:hideMark/>
          </w:tcPr>
          <w:p w14:paraId="21EB4700"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7.9</w:t>
            </w:r>
          </w:p>
        </w:tc>
      </w:tr>
      <w:tr w:rsidR="00965398" w:rsidRPr="00965398" w14:paraId="36F0905F"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07C5419"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Year 10 or equivalent</w:t>
            </w:r>
          </w:p>
        </w:tc>
        <w:tc>
          <w:tcPr>
            <w:tcW w:w="1312" w:type="dxa"/>
            <w:noWrap/>
            <w:hideMark/>
          </w:tcPr>
          <w:p w14:paraId="5CB2FA9A"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30,071</w:t>
            </w:r>
          </w:p>
        </w:tc>
        <w:tc>
          <w:tcPr>
            <w:tcW w:w="1528" w:type="dxa"/>
            <w:noWrap/>
            <w:hideMark/>
          </w:tcPr>
          <w:p w14:paraId="5944D6A3"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1,554</w:t>
            </w:r>
          </w:p>
        </w:tc>
        <w:tc>
          <w:tcPr>
            <w:tcW w:w="1312" w:type="dxa"/>
            <w:noWrap/>
            <w:hideMark/>
          </w:tcPr>
          <w:p w14:paraId="40EB0C3F"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11.4</w:t>
            </w:r>
          </w:p>
        </w:tc>
        <w:tc>
          <w:tcPr>
            <w:tcW w:w="1528" w:type="dxa"/>
            <w:noWrap/>
            <w:hideMark/>
          </w:tcPr>
          <w:p w14:paraId="1441AF58"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13.6</w:t>
            </w:r>
          </w:p>
        </w:tc>
      </w:tr>
      <w:tr w:rsidR="00965398" w:rsidRPr="00965398" w14:paraId="24D0EED3"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5DF5857"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Year 9 or equivalent</w:t>
            </w:r>
          </w:p>
        </w:tc>
        <w:tc>
          <w:tcPr>
            <w:tcW w:w="1312" w:type="dxa"/>
            <w:noWrap/>
            <w:hideMark/>
          </w:tcPr>
          <w:p w14:paraId="244CD48E"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11,701</w:t>
            </w:r>
          </w:p>
        </w:tc>
        <w:tc>
          <w:tcPr>
            <w:tcW w:w="1528" w:type="dxa"/>
            <w:noWrap/>
            <w:hideMark/>
          </w:tcPr>
          <w:p w14:paraId="328301FC"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723</w:t>
            </w:r>
          </w:p>
        </w:tc>
        <w:tc>
          <w:tcPr>
            <w:tcW w:w="1312" w:type="dxa"/>
            <w:noWrap/>
            <w:hideMark/>
          </w:tcPr>
          <w:p w14:paraId="66EFF570"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4.4</w:t>
            </w:r>
          </w:p>
        </w:tc>
        <w:tc>
          <w:tcPr>
            <w:tcW w:w="1528" w:type="dxa"/>
            <w:noWrap/>
            <w:hideMark/>
          </w:tcPr>
          <w:p w14:paraId="1EA7C22D"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6.3</w:t>
            </w:r>
          </w:p>
        </w:tc>
      </w:tr>
      <w:tr w:rsidR="00965398" w:rsidRPr="00965398" w14:paraId="6AFED64E"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E66CA26"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Unknown</w:t>
            </w:r>
          </w:p>
        </w:tc>
        <w:tc>
          <w:tcPr>
            <w:tcW w:w="1312" w:type="dxa"/>
            <w:noWrap/>
            <w:hideMark/>
          </w:tcPr>
          <w:p w14:paraId="4866082B"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28,958</w:t>
            </w:r>
          </w:p>
        </w:tc>
        <w:tc>
          <w:tcPr>
            <w:tcW w:w="1528" w:type="dxa"/>
            <w:noWrap/>
            <w:hideMark/>
          </w:tcPr>
          <w:p w14:paraId="0D5436E9"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992</w:t>
            </w:r>
          </w:p>
        </w:tc>
        <w:tc>
          <w:tcPr>
            <w:tcW w:w="1312" w:type="dxa"/>
            <w:noWrap/>
            <w:hideMark/>
          </w:tcPr>
          <w:p w14:paraId="72CB4196"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11.0</w:t>
            </w:r>
          </w:p>
        </w:tc>
        <w:tc>
          <w:tcPr>
            <w:tcW w:w="1528" w:type="dxa"/>
            <w:noWrap/>
            <w:hideMark/>
          </w:tcPr>
          <w:p w14:paraId="7AA0197D"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8.7</w:t>
            </w:r>
          </w:p>
        </w:tc>
      </w:tr>
      <w:tr w:rsidR="00965398" w:rsidRPr="00965398" w14:paraId="5B82F15F"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D705EF4"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Total</w:t>
            </w:r>
          </w:p>
        </w:tc>
        <w:tc>
          <w:tcPr>
            <w:tcW w:w="1312" w:type="dxa"/>
            <w:noWrap/>
            <w:hideMark/>
          </w:tcPr>
          <w:p w14:paraId="6AF790C7"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264,309</w:t>
            </w:r>
          </w:p>
        </w:tc>
        <w:tc>
          <w:tcPr>
            <w:tcW w:w="1528" w:type="dxa"/>
            <w:noWrap/>
            <w:hideMark/>
          </w:tcPr>
          <w:p w14:paraId="367A0FD7"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11,409</w:t>
            </w:r>
          </w:p>
        </w:tc>
        <w:tc>
          <w:tcPr>
            <w:tcW w:w="1312" w:type="dxa"/>
            <w:noWrap/>
            <w:hideMark/>
          </w:tcPr>
          <w:p w14:paraId="03BE742A"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100.0</w:t>
            </w:r>
          </w:p>
        </w:tc>
        <w:tc>
          <w:tcPr>
            <w:tcW w:w="1528" w:type="dxa"/>
            <w:noWrap/>
            <w:hideMark/>
          </w:tcPr>
          <w:p w14:paraId="3C7B268E"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100.0</w:t>
            </w:r>
          </w:p>
        </w:tc>
      </w:tr>
      <w:tr w:rsidR="00965398" w:rsidRPr="00965398" w14:paraId="3DE17DE8"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972B6E8" w14:textId="77777777" w:rsidR="00965398" w:rsidRPr="00965398" w:rsidRDefault="00965398" w:rsidP="00965398">
            <w:pPr>
              <w:rPr>
                <w:rFonts w:eastAsia="Times New Roman" w:cs="Arial"/>
                <w:b/>
                <w:bCs/>
                <w:color w:val="000000"/>
                <w:sz w:val="18"/>
                <w:szCs w:val="18"/>
                <w:lang w:eastAsia="en-AU"/>
              </w:rPr>
            </w:pPr>
            <w:r w:rsidRPr="00965398">
              <w:rPr>
                <w:rFonts w:eastAsia="Times New Roman" w:cs="Arial"/>
                <w:b/>
                <w:bCs/>
                <w:color w:val="000000"/>
                <w:sz w:val="18"/>
                <w:szCs w:val="18"/>
                <w:lang w:eastAsia="en-AU"/>
              </w:rPr>
              <w:t>Year of birth</w:t>
            </w:r>
          </w:p>
        </w:tc>
        <w:tc>
          <w:tcPr>
            <w:tcW w:w="1312" w:type="dxa"/>
            <w:noWrap/>
            <w:hideMark/>
          </w:tcPr>
          <w:p w14:paraId="50DFC39D"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528" w:type="dxa"/>
            <w:noWrap/>
            <w:hideMark/>
          </w:tcPr>
          <w:p w14:paraId="33603601"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312" w:type="dxa"/>
            <w:noWrap/>
            <w:hideMark/>
          </w:tcPr>
          <w:p w14:paraId="0D048149"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c>
          <w:tcPr>
            <w:tcW w:w="1528" w:type="dxa"/>
            <w:noWrap/>
            <w:hideMark/>
          </w:tcPr>
          <w:p w14:paraId="00E0747D"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 </w:t>
            </w:r>
          </w:p>
        </w:tc>
      </w:tr>
      <w:tr w:rsidR="00965398" w:rsidRPr="00965398" w14:paraId="09905CA0"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EA8045A"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2008</w:t>
            </w:r>
          </w:p>
        </w:tc>
        <w:tc>
          <w:tcPr>
            <w:tcW w:w="1312" w:type="dxa"/>
            <w:noWrap/>
            <w:hideMark/>
          </w:tcPr>
          <w:p w14:paraId="5EBBB22E"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3,343</w:t>
            </w:r>
          </w:p>
        </w:tc>
        <w:tc>
          <w:tcPr>
            <w:tcW w:w="1528" w:type="dxa"/>
            <w:noWrap/>
            <w:hideMark/>
          </w:tcPr>
          <w:p w14:paraId="61AF8578"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335</w:t>
            </w:r>
          </w:p>
        </w:tc>
        <w:tc>
          <w:tcPr>
            <w:tcW w:w="1312" w:type="dxa"/>
            <w:noWrap/>
            <w:hideMark/>
          </w:tcPr>
          <w:p w14:paraId="25A048FA"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1.2</w:t>
            </w:r>
          </w:p>
        </w:tc>
        <w:tc>
          <w:tcPr>
            <w:tcW w:w="1528" w:type="dxa"/>
            <w:noWrap/>
            <w:hideMark/>
          </w:tcPr>
          <w:p w14:paraId="111C6661"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2.7</w:t>
            </w:r>
          </w:p>
        </w:tc>
      </w:tr>
      <w:tr w:rsidR="00965398" w:rsidRPr="00965398" w14:paraId="23854557"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23E213F"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2009</w:t>
            </w:r>
          </w:p>
        </w:tc>
        <w:tc>
          <w:tcPr>
            <w:tcW w:w="1312" w:type="dxa"/>
            <w:noWrap/>
            <w:hideMark/>
          </w:tcPr>
          <w:p w14:paraId="248E2D6E"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190,847</w:t>
            </w:r>
          </w:p>
        </w:tc>
        <w:tc>
          <w:tcPr>
            <w:tcW w:w="1528" w:type="dxa"/>
            <w:noWrap/>
            <w:hideMark/>
          </w:tcPr>
          <w:p w14:paraId="7D7189A2"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8,358</w:t>
            </w:r>
          </w:p>
        </w:tc>
        <w:tc>
          <w:tcPr>
            <w:tcW w:w="1312" w:type="dxa"/>
            <w:noWrap/>
            <w:hideMark/>
          </w:tcPr>
          <w:p w14:paraId="07BA174C"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67.9</w:t>
            </w:r>
          </w:p>
        </w:tc>
        <w:tc>
          <w:tcPr>
            <w:tcW w:w="1528" w:type="dxa"/>
            <w:noWrap/>
            <w:hideMark/>
          </w:tcPr>
          <w:p w14:paraId="091C7370"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68.1</w:t>
            </w:r>
          </w:p>
        </w:tc>
      </w:tr>
      <w:tr w:rsidR="00965398" w:rsidRPr="00965398" w14:paraId="38947BD4"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AC1D02E" w14:textId="77777777" w:rsidR="00965398" w:rsidRPr="00965398" w:rsidRDefault="00965398" w:rsidP="00965398">
            <w:pPr>
              <w:rPr>
                <w:rFonts w:eastAsia="Times New Roman" w:cs="Arial"/>
                <w:color w:val="000000"/>
                <w:sz w:val="18"/>
                <w:szCs w:val="18"/>
                <w:lang w:eastAsia="en-AU"/>
              </w:rPr>
            </w:pPr>
            <w:r w:rsidRPr="00965398">
              <w:rPr>
                <w:rFonts w:eastAsia="Times New Roman" w:cs="Arial"/>
                <w:color w:val="000000"/>
                <w:sz w:val="18"/>
                <w:szCs w:val="18"/>
                <w:lang w:eastAsia="en-AU"/>
              </w:rPr>
              <w:t>2010</w:t>
            </w:r>
          </w:p>
        </w:tc>
        <w:tc>
          <w:tcPr>
            <w:tcW w:w="1312" w:type="dxa"/>
            <w:noWrap/>
            <w:hideMark/>
          </w:tcPr>
          <w:p w14:paraId="085C49AF"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86,759</w:t>
            </w:r>
          </w:p>
        </w:tc>
        <w:tc>
          <w:tcPr>
            <w:tcW w:w="1528" w:type="dxa"/>
            <w:noWrap/>
            <w:hideMark/>
          </w:tcPr>
          <w:p w14:paraId="5783714D" w14:textId="77777777" w:rsidR="00965398" w:rsidRPr="00965398" w:rsidRDefault="00965398" w:rsidP="00797D88">
            <w:pPr>
              <w:ind w:right="3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3558</w:t>
            </w:r>
          </w:p>
        </w:tc>
        <w:tc>
          <w:tcPr>
            <w:tcW w:w="1312" w:type="dxa"/>
            <w:noWrap/>
            <w:hideMark/>
          </w:tcPr>
          <w:p w14:paraId="689E6FB0" w14:textId="77777777" w:rsidR="00965398" w:rsidRPr="00965398" w:rsidRDefault="00965398" w:rsidP="00797D88">
            <w:pPr>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30.9</w:t>
            </w:r>
          </w:p>
        </w:tc>
        <w:tc>
          <w:tcPr>
            <w:tcW w:w="1528" w:type="dxa"/>
            <w:noWrap/>
            <w:hideMark/>
          </w:tcPr>
          <w:p w14:paraId="212F8F2D" w14:textId="77777777" w:rsidR="00965398" w:rsidRPr="00965398" w:rsidRDefault="00965398" w:rsidP="00797D88">
            <w:pPr>
              <w:tabs>
                <w:tab w:val="left" w:pos="645"/>
              </w:tabs>
              <w:ind w:right="4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65398">
              <w:rPr>
                <w:rFonts w:eastAsia="Times New Roman" w:cs="Arial"/>
                <w:color w:val="000000"/>
                <w:sz w:val="18"/>
                <w:szCs w:val="18"/>
                <w:lang w:eastAsia="en-AU"/>
              </w:rPr>
              <w:t>29.0</w:t>
            </w:r>
          </w:p>
        </w:tc>
      </w:tr>
      <w:tr w:rsidR="00965398" w:rsidRPr="00965398" w14:paraId="63BDC044" w14:textId="77777777" w:rsidTr="00797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335F3C9F" w14:textId="77777777" w:rsidR="00965398" w:rsidRPr="00965398" w:rsidRDefault="00965398" w:rsidP="00965398">
            <w:pPr>
              <w:rPr>
                <w:rFonts w:eastAsia="Times New Roman" w:cs="Arial"/>
                <w:b/>
                <w:bCs/>
                <w:color w:val="000000"/>
                <w:sz w:val="18"/>
                <w:szCs w:val="18"/>
                <w:lang w:eastAsia="en-AU"/>
              </w:rPr>
            </w:pPr>
            <w:r w:rsidRPr="00965398">
              <w:rPr>
                <w:rFonts w:eastAsia="Times New Roman" w:cs="Arial"/>
                <w:b/>
                <w:bCs/>
                <w:color w:val="000000"/>
                <w:sz w:val="18"/>
                <w:szCs w:val="18"/>
                <w:lang w:eastAsia="en-AU"/>
              </w:rPr>
              <w:t>Total</w:t>
            </w:r>
          </w:p>
        </w:tc>
        <w:tc>
          <w:tcPr>
            <w:tcW w:w="1312" w:type="dxa"/>
            <w:noWrap/>
            <w:hideMark/>
          </w:tcPr>
          <w:p w14:paraId="67A579F9"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281,056</w:t>
            </w:r>
          </w:p>
        </w:tc>
        <w:tc>
          <w:tcPr>
            <w:tcW w:w="1528" w:type="dxa"/>
            <w:noWrap/>
            <w:hideMark/>
          </w:tcPr>
          <w:p w14:paraId="524539F8" w14:textId="77777777" w:rsidR="00965398" w:rsidRPr="00965398" w:rsidRDefault="00965398" w:rsidP="00797D88">
            <w:pPr>
              <w:ind w:right="377"/>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12,280</w:t>
            </w:r>
          </w:p>
        </w:tc>
        <w:tc>
          <w:tcPr>
            <w:tcW w:w="1312" w:type="dxa"/>
            <w:noWrap/>
            <w:hideMark/>
          </w:tcPr>
          <w:p w14:paraId="44CDCA3E" w14:textId="77777777" w:rsidR="00965398" w:rsidRPr="00965398" w:rsidRDefault="00965398" w:rsidP="00797D88">
            <w:pPr>
              <w:ind w:right="264"/>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100.0</w:t>
            </w:r>
          </w:p>
        </w:tc>
        <w:tc>
          <w:tcPr>
            <w:tcW w:w="1528" w:type="dxa"/>
            <w:noWrap/>
            <w:hideMark/>
          </w:tcPr>
          <w:p w14:paraId="25D47CA0" w14:textId="77777777" w:rsidR="00965398" w:rsidRPr="00965398" w:rsidRDefault="00965398" w:rsidP="00797D88">
            <w:pPr>
              <w:tabs>
                <w:tab w:val="left" w:pos="645"/>
              </w:tabs>
              <w:ind w:right="48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65398">
              <w:rPr>
                <w:rFonts w:eastAsia="Times New Roman" w:cs="Arial"/>
                <w:b/>
                <w:bCs/>
                <w:color w:val="000000"/>
                <w:sz w:val="18"/>
                <w:szCs w:val="18"/>
                <w:lang w:eastAsia="en-AU"/>
              </w:rPr>
              <w:t>100.0</w:t>
            </w:r>
          </w:p>
        </w:tc>
      </w:tr>
    </w:tbl>
    <w:p w14:paraId="62B73F35" w14:textId="77777777" w:rsidR="00A82469" w:rsidRPr="00BF75A7" w:rsidRDefault="00A82469" w:rsidP="00BC6CA2">
      <w:pPr>
        <w:pStyle w:val="Heading3"/>
        <w:spacing w:before="360"/>
      </w:pPr>
      <w:bookmarkStart w:id="288" w:name="_Toc15426394"/>
      <w:bookmarkStart w:id="289" w:name="_Toc26796371"/>
      <w:r w:rsidRPr="00BF75A7">
        <w:t>Reasons for non-participation</w:t>
      </w:r>
      <w:bookmarkEnd w:id="287"/>
      <w:bookmarkEnd w:id="288"/>
      <w:bookmarkEnd w:id="289"/>
    </w:p>
    <w:p w14:paraId="2B00B9A2" w14:textId="349637E3" w:rsidR="00A82469" w:rsidRPr="003579D5" w:rsidRDefault="00A82469" w:rsidP="00A82469">
      <w:pPr>
        <w:pStyle w:val="Body"/>
        <w:rPr>
          <w:highlight w:val="yellow"/>
        </w:rPr>
      </w:pPr>
      <w:r w:rsidRPr="00547B6F">
        <w:t xml:space="preserve">A reason for non-participation was provided by </w:t>
      </w:r>
      <w:r w:rsidR="00446272">
        <w:t>T</w:t>
      </w:r>
      <w:r w:rsidRPr="00547B6F">
        <w:t xml:space="preserve">eachers for </w:t>
      </w:r>
      <w:r w:rsidR="00547B6F" w:rsidRPr="00547B6F">
        <w:t>8,777</w:t>
      </w:r>
      <w:r w:rsidRPr="00547B6F">
        <w:t xml:space="preserve"> children, some 2,</w:t>
      </w:r>
      <w:r w:rsidR="00547B6F" w:rsidRPr="00547B6F">
        <w:t>272</w:t>
      </w:r>
      <w:r w:rsidRPr="00547B6F">
        <w:t xml:space="preserve"> more children than in Cycle </w:t>
      </w:r>
      <w:r w:rsidR="00547B6F" w:rsidRPr="00547B6F">
        <w:t>3</w:t>
      </w:r>
      <w:r w:rsidRPr="00547B6F">
        <w:t xml:space="preserve">. The increase in the number of non-participating children in Cycle </w:t>
      </w:r>
      <w:r w:rsidR="00547B6F" w:rsidRPr="00547B6F">
        <w:t>4</w:t>
      </w:r>
      <w:r w:rsidRPr="00547B6F">
        <w:t xml:space="preserve"> is thought to be due mainly to improved adherence to the intended procedure by </w:t>
      </w:r>
      <w:r w:rsidR="00446272">
        <w:t>T</w:t>
      </w:r>
      <w:r w:rsidRPr="00547B6F">
        <w:t xml:space="preserve">eachers and AEDC Coordinators. Cycle </w:t>
      </w:r>
      <w:r w:rsidR="00547B6F" w:rsidRPr="00547B6F">
        <w:t xml:space="preserve">4 (and Cycle 3) </w:t>
      </w:r>
      <w:r w:rsidRPr="00547B6F">
        <w:t xml:space="preserve">communications stressed the need to ‘account for’ each child in the master list of children, either by the AEDC Coordinator assigning a non-participation outcome (a new feature for Cycle 3), or by the </w:t>
      </w:r>
      <w:r w:rsidR="009D2B28">
        <w:t>T</w:t>
      </w:r>
      <w:r w:rsidRPr="00547B6F">
        <w:t>eacher adding the child to their class list and assigning a non-participation outcome.</w:t>
      </w:r>
    </w:p>
    <w:p w14:paraId="55DE4C79" w14:textId="218871DE" w:rsidR="00A82469" w:rsidRPr="002361B4" w:rsidRDefault="00A82469" w:rsidP="00A82469">
      <w:pPr>
        <w:pStyle w:val="Body"/>
      </w:pPr>
      <w:r w:rsidRPr="00547B6F">
        <w:t xml:space="preserve">As can be seen at Table </w:t>
      </w:r>
      <w:r w:rsidRPr="00440966">
        <w:t xml:space="preserve">3.2.3, </w:t>
      </w:r>
      <w:r w:rsidR="00440966" w:rsidRPr="00440966">
        <w:t>around</w:t>
      </w:r>
      <w:r w:rsidRPr="00440966">
        <w:t xml:space="preserve"> two thirds (6</w:t>
      </w:r>
      <w:r w:rsidR="00440966" w:rsidRPr="00440966">
        <w:t>5.3</w:t>
      </w:r>
      <w:r w:rsidRPr="00440966">
        <w:t xml:space="preserve"> per cent) </w:t>
      </w:r>
      <w:r w:rsidRPr="00547B6F">
        <w:t>of the reasons for non-participation related in some way to the sample frame</w:t>
      </w:r>
      <w:r w:rsidR="00440966">
        <w:t xml:space="preserve"> and this was consistent with Cycle 3 (67.5 per cent)</w:t>
      </w:r>
      <w:r w:rsidRPr="00547B6F">
        <w:t>.</w:t>
      </w:r>
      <w:r w:rsidR="00C8334F">
        <w:t xml:space="preserve"> </w:t>
      </w:r>
      <w:r w:rsidR="00F53CBD">
        <w:t>S</w:t>
      </w:r>
      <w:r w:rsidRPr="002361B4">
        <w:t xml:space="preserve">ome reasons for non-participation reflect expected variations between the time that pre-population </w:t>
      </w:r>
      <w:r w:rsidRPr="002361B4">
        <w:lastRenderedPageBreak/>
        <w:t xml:space="preserve">information was captured, and the time of the collection (‘moved school’, moved overseas’, ‘taken out of school’, ‘home schooled’). </w:t>
      </w:r>
    </w:p>
    <w:p w14:paraId="4C28A8E1" w14:textId="4531B422" w:rsidR="00A82469" w:rsidRPr="00F53CBD" w:rsidRDefault="00A82469" w:rsidP="00A82469">
      <w:pPr>
        <w:pStyle w:val="Body"/>
      </w:pPr>
      <w:r w:rsidRPr="002361B4">
        <w:t>Other reasons for non-participation suggest a potential issue with the accuracy of the frame (‘child not known’, ‘Out of scope child’).</w:t>
      </w:r>
      <w:r w:rsidR="00C8334F">
        <w:t xml:space="preserve"> </w:t>
      </w:r>
      <w:r w:rsidRPr="00F53CBD">
        <w:t xml:space="preserve">Reasons for classifying the child as out of scope, based on the free text field completed by the </w:t>
      </w:r>
      <w:r w:rsidR="009D2B28">
        <w:t>T</w:t>
      </w:r>
      <w:r w:rsidRPr="00F53CBD">
        <w:t>eacher or AEDC Coordinator, included ‘child repeating year, so not in first year of full time school’, ‘special needs child / intellectual disability’, ‘distance education child’ and ‘child kept in pre-school / kindergarten’ (i.e. the child is in the year before the first year of full time school).</w:t>
      </w:r>
    </w:p>
    <w:p w14:paraId="4EE3A14B" w14:textId="77777777" w:rsidR="00A82469" w:rsidRPr="00797D88" w:rsidRDefault="00A82469" w:rsidP="00A82469">
      <w:pPr>
        <w:pStyle w:val="Caption"/>
      </w:pPr>
      <w:bookmarkStart w:id="290" w:name="_Toc453315420"/>
      <w:bookmarkStart w:id="291" w:name="_Toc454536877"/>
      <w:bookmarkStart w:id="292" w:name="_Toc455240492"/>
      <w:bookmarkStart w:id="293" w:name="_Toc15408937"/>
      <w:bookmarkStart w:id="294" w:name="_Toc20667451"/>
      <w:r w:rsidRPr="00797D88">
        <w:t xml:space="preserve">Table 3.2.3 </w:t>
      </w:r>
      <w:r w:rsidRPr="00797D88">
        <w:tab/>
        <w:t>Reasons for non-participation</w:t>
      </w:r>
      <w:bookmarkEnd w:id="290"/>
      <w:bookmarkEnd w:id="291"/>
      <w:bookmarkEnd w:id="292"/>
      <w:bookmarkEnd w:id="293"/>
      <w:bookmarkEnd w:id="294"/>
    </w:p>
    <w:tbl>
      <w:tblPr>
        <w:tblW w:w="7864" w:type="dxa"/>
        <w:tblLook w:val="04A0" w:firstRow="1" w:lastRow="0" w:firstColumn="1" w:lastColumn="0" w:noHBand="0" w:noVBand="1"/>
      </w:tblPr>
      <w:tblGrid>
        <w:gridCol w:w="3180"/>
        <w:gridCol w:w="1215"/>
        <w:gridCol w:w="1275"/>
        <w:gridCol w:w="993"/>
        <w:gridCol w:w="1206"/>
      </w:tblGrid>
      <w:tr w:rsidR="004124CF" w:rsidRPr="004124CF" w14:paraId="4B885131" w14:textId="77777777" w:rsidTr="00FC7212">
        <w:trPr>
          <w:trHeight w:val="720"/>
        </w:trPr>
        <w:tc>
          <w:tcPr>
            <w:tcW w:w="3180" w:type="dxa"/>
            <w:tcBorders>
              <w:top w:val="nil"/>
              <w:left w:val="nil"/>
              <w:bottom w:val="nil"/>
              <w:right w:val="nil"/>
            </w:tcBorders>
            <w:shd w:val="clear" w:color="000000" w:fill="1F688D"/>
            <w:noWrap/>
            <w:vAlign w:val="center"/>
            <w:hideMark/>
          </w:tcPr>
          <w:p w14:paraId="17334492" w14:textId="77777777" w:rsidR="004124CF" w:rsidRPr="004124CF" w:rsidRDefault="004124CF" w:rsidP="004124CF">
            <w:pPr>
              <w:ind w:firstLineChars="100" w:firstLine="181"/>
              <w:rPr>
                <w:rFonts w:eastAsia="Times New Roman" w:cs="Arial"/>
                <w:b/>
                <w:bCs/>
                <w:color w:val="FFFFFF"/>
                <w:sz w:val="18"/>
                <w:szCs w:val="18"/>
                <w:lang w:eastAsia="en-AU"/>
              </w:rPr>
            </w:pPr>
            <w:r w:rsidRPr="004124CF">
              <w:rPr>
                <w:rFonts w:eastAsia="Times New Roman" w:cs="Arial"/>
                <w:b/>
                <w:bCs/>
                <w:color w:val="FFFFFF"/>
                <w:sz w:val="18"/>
                <w:szCs w:val="18"/>
                <w:lang w:eastAsia="en-AU"/>
              </w:rPr>
              <w:t>Reason for non-participation</w:t>
            </w:r>
          </w:p>
        </w:tc>
        <w:tc>
          <w:tcPr>
            <w:tcW w:w="1215" w:type="dxa"/>
            <w:tcBorders>
              <w:top w:val="nil"/>
              <w:left w:val="nil"/>
              <w:bottom w:val="nil"/>
              <w:right w:val="nil"/>
            </w:tcBorders>
            <w:shd w:val="clear" w:color="000000" w:fill="1F688D"/>
            <w:vAlign w:val="center"/>
            <w:hideMark/>
          </w:tcPr>
          <w:p w14:paraId="24DA473E" w14:textId="77777777" w:rsidR="004124CF" w:rsidRPr="004124CF" w:rsidRDefault="004124CF" w:rsidP="004124CF">
            <w:pPr>
              <w:jc w:val="center"/>
              <w:rPr>
                <w:rFonts w:eastAsia="Times New Roman" w:cs="Arial"/>
                <w:b/>
                <w:bCs/>
                <w:color w:val="FFFFFF"/>
                <w:sz w:val="18"/>
                <w:szCs w:val="18"/>
                <w:lang w:eastAsia="en-AU"/>
              </w:rPr>
            </w:pPr>
            <w:r w:rsidRPr="004124CF">
              <w:rPr>
                <w:rFonts w:eastAsia="Times New Roman" w:cs="Arial"/>
                <w:b/>
                <w:bCs/>
                <w:color w:val="FFFFFF"/>
                <w:sz w:val="18"/>
                <w:szCs w:val="18"/>
                <w:lang w:eastAsia="en-AU"/>
              </w:rPr>
              <w:t>Cycle 4 number</w:t>
            </w:r>
          </w:p>
        </w:tc>
        <w:tc>
          <w:tcPr>
            <w:tcW w:w="1275" w:type="dxa"/>
            <w:tcBorders>
              <w:top w:val="nil"/>
              <w:left w:val="nil"/>
              <w:bottom w:val="nil"/>
              <w:right w:val="nil"/>
            </w:tcBorders>
            <w:shd w:val="clear" w:color="000000" w:fill="1F688D"/>
            <w:vAlign w:val="center"/>
            <w:hideMark/>
          </w:tcPr>
          <w:p w14:paraId="64EBE3D2" w14:textId="77777777" w:rsidR="004124CF" w:rsidRPr="004124CF" w:rsidRDefault="004124CF" w:rsidP="004124CF">
            <w:pPr>
              <w:jc w:val="center"/>
              <w:rPr>
                <w:rFonts w:eastAsia="Times New Roman" w:cs="Arial"/>
                <w:b/>
                <w:bCs/>
                <w:color w:val="FFFFFF"/>
                <w:sz w:val="18"/>
                <w:szCs w:val="18"/>
                <w:lang w:eastAsia="en-AU"/>
              </w:rPr>
            </w:pPr>
            <w:r w:rsidRPr="004124CF">
              <w:rPr>
                <w:rFonts w:eastAsia="Times New Roman" w:cs="Arial"/>
                <w:b/>
                <w:bCs/>
                <w:color w:val="FFFFFF"/>
                <w:sz w:val="18"/>
                <w:szCs w:val="18"/>
                <w:lang w:eastAsia="en-AU"/>
              </w:rPr>
              <w:t>Cycle 4 percentage distribution</w:t>
            </w:r>
          </w:p>
        </w:tc>
        <w:tc>
          <w:tcPr>
            <w:tcW w:w="993" w:type="dxa"/>
            <w:tcBorders>
              <w:top w:val="nil"/>
              <w:left w:val="nil"/>
              <w:bottom w:val="nil"/>
              <w:right w:val="nil"/>
            </w:tcBorders>
            <w:shd w:val="clear" w:color="000000" w:fill="1F688D"/>
            <w:vAlign w:val="center"/>
            <w:hideMark/>
          </w:tcPr>
          <w:p w14:paraId="488FE85F" w14:textId="77777777" w:rsidR="004124CF" w:rsidRPr="004124CF" w:rsidRDefault="004124CF" w:rsidP="004124CF">
            <w:pPr>
              <w:jc w:val="center"/>
              <w:rPr>
                <w:rFonts w:eastAsia="Times New Roman" w:cs="Arial"/>
                <w:b/>
                <w:bCs/>
                <w:color w:val="FFFFFF"/>
                <w:sz w:val="18"/>
                <w:szCs w:val="18"/>
                <w:lang w:eastAsia="en-AU"/>
              </w:rPr>
            </w:pPr>
            <w:r w:rsidRPr="004124CF">
              <w:rPr>
                <w:rFonts w:eastAsia="Times New Roman" w:cs="Arial"/>
                <w:b/>
                <w:bCs/>
                <w:color w:val="FFFFFF"/>
                <w:sz w:val="18"/>
                <w:szCs w:val="18"/>
                <w:lang w:eastAsia="en-AU"/>
              </w:rPr>
              <w:t>Cycle 3 number</w:t>
            </w:r>
          </w:p>
        </w:tc>
        <w:tc>
          <w:tcPr>
            <w:tcW w:w="1201" w:type="dxa"/>
            <w:tcBorders>
              <w:top w:val="nil"/>
              <w:left w:val="nil"/>
              <w:bottom w:val="nil"/>
              <w:right w:val="nil"/>
            </w:tcBorders>
            <w:shd w:val="clear" w:color="000000" w:fill="1F688D"/>
            <w:vAlign w:val="center"/>
            <w:hideMark/>
          </w:tcPr>
          <w:p w14:paraId="53D272BB" w14:textId="77777777" w:rsidR="004124CF" w:rsidRPr="004124CF" w:rsidRDefault="004124CF" w:rsidP="004124CF">
            <w:pPr>
              <w:jc w:val="center"/>
              <w:rPr>
                <w:rFonts w:eastAsia="Times New Roman" w:cs="Arial"/>
                <w:b/>
                <w:bCs/>
                <w:color w:val="FFFFFF"/>
                <w:sz w:val="18"/>
                <w:szCs w:val="18"/>
                <w:lang w:eastAsia="en-AU"/>
              </w:rPr>
            </w:pPr>
            <w:r w:rsidRPr="004124CF">
              <w:rPr>
                <w:rFonts w:eastAsia="Times New Roman" w:cs="Arial"/>
                <w:b/>
                <w:bCs/>
                <w:color w:val="FFFFFF"/>
                <w:sz w:val="18"/>
                <w:szCs w:val="18"/>
                <w:lang w:eastAsia="en-AU"/>
              </w:rPr>
              <w:t>Cycle 3 percentage distribution</w:t>
            </w:r>
          </w:p>
        </w:tc>
      </w:tr>
      <w:tr w:rsidR="004124CF" w:rsidRPr="004124CF" w14:paraId="7CF76BDF" w14:textId="77777777" w:rsidTr="00FC7212">
        <w:trPr>
          <w:trHeight w:val="300"/>
        </w:trPr>
        <w:tc>
          <w:tcPr>
            <w:tcW w:w="3180" w:type="dxa"/>
            <w:tcBorders>
              <w:top w:val="nil"/>
              <w:left w:val="nil"/>
              <w:bottom w:val="nil"/>
              <w:right w:val="nil"/>
            </w:tcBorders>
            <w:shd w:val="clear" w:color="auto" w:fill="auto"/>
            <w:noWrap/>
            <w:vAlign w:val="center"/>
            <w:hideMark/>
          </w:tcPr>
          <w:p w14:paraId="479F95CC"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Moved school</w:t>
            </w:r>
          </w:p>
        </w:tc>
        <w:tc>
          <w:tcPr>
            <w:tcW w:w="1215" w:type="dxa"/>
            <w:tcBorders>
              <w:top w:val="nil"/>
              <w:left w:val="nil"/>
              <w:bottom w:val="nil"/>
              <w:right w:val="nil"/>
            </w:tcBorders>
            <w:shd w:val="clear" w:color="auto" w:fill="auto"/>
            <w:noWrap/>
            <w:vAlign w:val="center"/>
            <w:hideMark/>
          </w:tcPr>
          <w:p w14:paraId="50429A82"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4,370</w:t>
            </w:r>
          </w:p>
        </w:tc>
        <w:tc>
          <w:tcPr>
            <w:tcW w:w="1275" w:type="dxa"/>
            <w:tcBorders>
              <w:top w:val="nil"/>
              <w:left w:val="nil"/>
              <w:bottom w:val="nil"/>
              <w:right w:val="nil"/>
            </w:tcBorders>
            <w:shd w:val="clear" w:color="auto" w:fill="auto"/>
            <w:noWrap/>
            <w:vAlign w:val="center"/>
            <w:hideMark/>
          </w:tcPr>
          <w:p w14:paraId="262E608B"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49.8</w:t>
            </w:r>
          </w:p>
        </w:tc>
        <w:tc>
          <w:tcPr>
            <w:tcW w:w="993" w:type="dxa"/>
            <w:tcBorders>
              <w:top w:val="nil"/>
              <w:left w:val="nil"/>
              <w:bottom w:val="nil"/>
              <w:right w:val="nil"/>
            </w:tcBorders>
            <w:shd w:val="clear" w:color="auto" w:fill="auto"/>
            <w:noWrap/>
            <w:vAlign w:val="center"/>
            <w:hideMark/>
          </w:tcPr>
          <w:p w14:paraId="5C3A7CE0"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3,412</w:t>
            </w:r>
          </w:p>
        </w:tc>
        <w:tc>
          <w:tcPr>
            <w:tcW w:w="1201" w:type="dxa"/>
            <w:tcBorders>
              <w:top w:val="nil"/>
              <w:left w:val="nil"/>
              <w:bottom w:val="nil"/>
              <w:right w:val="nil"/>
            </w:tcBorders>
            <w:shd w:val="clear" w:color="auto" w:fill="auto"/>
            <w:noWrap/>
            <w:vAlign w:val="center"/>
            <w:hideMark/>
          </w:tcPr>
          <w:p w14:paraId="4AD5890C"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52.5</w:t>
            </w:r>
          </w:p>
        </w:tc>
      </w:tr>
      <w:tr w:rsidR="004124CF" w:rsidRPr="004124CF" w14:paraId="73803CA2" w14:textId="77777777" w:rsidTr="00FC7212">
        <w:trPr>
          <w:trHeight w:val="300"/>
        </w:trPr>
        <w:tc>
          <w:tcPr>
            <w:tcW w:w="3180" w:type="dxa"/>
            <w:tcBorders>
              <w:top w:val="nil"/>
              <w:left w:val="nil"/>
              <w:bottom w:val="nil"/>
              <w:right w:val="nil"/>
            </w:tcBorders>
            <w:shd w:val="clear" w:color="000000" w:fill="C7E4F2"/>
            <w:noWrap/>
            <w:vAlign w:val="center"/>
            <w:hideMark/>
          </w:tcPr>
          <w:p w14:paraId="3AF23409"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Out of scope child</w:t>
            </w:r>
          </w:p>
        </w:tc>
        <w:tc>
          <w:tcPr>
            <w:tcW w:w="1215" w:type="dxa"/>
            <w:tcBorders>
              <w:top w:val="nil"/>
              <w:left w:val="nil"/>
              <w:bottom w:val="nil"/>
              <w:right w:val="nil"/>
            </w:tcBorders>
            <w:shd w:val="clear" w:color="000000" w:fill="C7E4F2"/>
            <w:noWrap/>
            <w:vAlign w:val="center"/>
            <w:hideMark/>
          </w:tcPr>
          <w:p w14:paraId="78C31801"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356</w:t>
            </w:r>
          </w:p>
        </w:tc>
        <w:tc>
          <w:tcPr>
            <w:tcW w:w="1275" w:type="dxa"/>
            <w:tcBorders>
              <w:top w:val="nil"/>
              <w:left w:val="nil"/>
              <w:bottom w:val="nil"/>
              <w:right w:val="nil"/>
            </w:tcBorders>
            <w:shd w:val="clear" w:color="000000" w:fill="C7E4F2"/>
            <w:noWrap/>
            <w:vAlign w:val="center"/>
            <w:hideMark/>
          </w:tcPr>
          <w:p w14:paraId="6F7CDD4A"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4.1</w:t>
            </w:r>
          </w:p>
        </w:tc>
        <w:tc>
          <w:tcPr>
            <w:tcW w:w="993" w:type="dxa"/>
            <w:tcBorders>
              <w:top w:val="nil"/>
              <w:left w:val="nil"/>
              <w:bottom w:val="nil"/>
              <w:right w:val="nil"/>
            </w:tcBorders>
            <w:shd w:val="clear" w:color="000000" w:fill="C7E4F2"/>
            <w:noWrap/>
            <w:vAlign w:val="center"/>
            <w:hideMark/>
          </w:tcPr>
          <w:p w14:paraId="244254B3"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323</w:t>
            </w:r>
          </w:p>
        </w:tc>
        <w:tc>
          <w:tcPr>
            <w:tcW w:w="1201" w:type="dxa"/>
            <w:tcBorders>
              <w:top w:val="nil"/>
              <w:left w:val="nil"/>
              <w:bottom w:val="nil"/>
              <w:right w:val="nil"/>
            </w:tcBorders>
            <w:shd w:val="clear" w:color="000000" w:fill="C7E4F2"/>
            <w:noWrap/>
            <w:vAlign w:val="center"/>
            <w:hideMark/>
          </w:tcPr>
          <w:p w14:paraId="1FB81166"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5.0</w:t>
            </w:r>
          </w:p>
        </w:tc>
      </w:tr>
      <w:tr w:rsidR="004124CF" w:rsidRPr="004124CF" w14:paraId="2909D549" w14:textId="77777777" w:rsidTr="00FC7212">
        <w:trPr>
          <w:trHeight w:val="300"/>
        </w:trPr>
        <w:tc>
          <w:tcPr>
            <w:tcW w:w="3180" w:type="dxa"/>
            <w:tcBorders>
              <w:top w:val="nil"/>
              <w:left w:val="nil"/>
              <w:bottom w:val="nil"/>
              <w:right w:val="nil"/>
            </w:tcBorders>
            <w:shd w:val="clear" w:color="auto" w:fill="auto"/>
            <w:noWrap/>
            <w:vAlign w:val="center"/>
            <w:hideMark/>
          </w:tcPr>
          <w:p w14:paraId="19A3171A"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Moved overseas</w:t>
            </w:r>
          </w:p>
        </w:tc>
        <w:tc>
          <w:tcPr>
            <w:tcW w:w="1215" w:type="dxa"/>
            <w:tcBorders>
              <w:top w:val="nil"/>
              <w:left w:val="nil"/>
              <w:bottom w:val="nil"/>
              <w:right w:val="nil"/>
            </w:tcBorders>
            <w:shd w:val="clear" w:color="auto" w:fill="auto"/>
            <w:noWrap/>
            <w:vAlign w:val="center"/>
            <w:hideMark/>
          </w:tcPr>
          <w:p w14:paraId="20BA0ADA"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405</w:t>
            </w:r>
          </w:p>
        </w:tc>
        <w:tc>
          <w:tcPr>
            <w:tcW w:w="1275" w:type="dxa"/>
            <w:tcBorders>
              <w:top w:val="nil"/>
              <w:left w:val="nil"/>
              <w:bottom w:val="nil"/>
              <w:right w:val="nil"/>
            </w:tcBorders>
            <w:shd w:val="clear" w:color="auto" w:fill="auto"/>
            <w:noWrap/>
            <w:vAlign w:val="center"/>
            <w:hideMark/>
          </w:tcPr>
          <w:p w14:paraId="1C3F0ED6"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4.6</w:t>
            </w:r>
          </w:p>
        </w:tc>
        <w:tc>
          <w:tcPr>
            <w:tcW w:w="993" w:type="dxa"/>
            <w:tcBorders>
              <w:top w:val="nil"/>
              <w:left w:val="nil"/>
              <w:bottom w:val="nil"/>
              <w:right w:val="nil"/>
            </w:tcBorders>
            <w:shd w:val="clear" w:color="auto" w:fill="auto"/>
            <w:noWrap/>
            <w:vAlign w:val="center"/>
            <w:hideMark/>
          </w:tcPr>
          <w:p w14:paraId="3A28DFB7"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284</w:t>
            </w:r>
          </w:p>
        </w:tc>
        <w:tc>
          <w:tcPr>
            <w:tcW w:w="1201" w:type="dxa"/>
            <w:tcBorders>
              <w:top w:val="nil"/>
              <w:left w:val="nil"/>
              <w:bottom w:val="nil"/>
              <w:right w:val="nil"/>
            </w:tcBorders>
            <w:shd w:val="clear" w:color="auto" w:fill="auto"/>
            <w:noWrap/>
            <w:vAlign w:val="center"/>
            <w:hideMark/>
          </w:tcPr>
          <w:p w14:paraId="4D1B3D41"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4.4</w:t>
            </w:r>
          </w:p>
        </w:tc>
      </w:tr>
      <w:tr w:rsidR="004124CF" w:rsidRPr="004124CF" w14:paraId="323E0EB7" w14:textId="77777777" w:rsidTr="00FC7212">
        <w:trPr>
          <w:trHeight w:val="300"/>
        </w:trPr>
        <w:tc>
          <w:tcPr>
            <w:tcW w:w="3180" w:type="dxa"/>
            <w:tcBorders>
              <w:top w:val="nil"/>
              <w:left w:val="nil"/>
              <w:bottom w:val="nil"/>
              <w:right w:val="nil"/>
            </w:tcBorders>
            <w:shd w:val="clear" w:color="000000" w:fill="C7E4F2"/>
            <w:noWrap/>
            <w:vAlign w:val="center"/>
            <w:hideMark/>
          </w:tcPr>
          <w:p w14:paraId="79480FDB"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Child not known</w:t>
            </w:r>
          </w:p>
        </w:tc>
        <w:tc>
          <w:tcPr>
            <w:tcW w:w="1215" w:type="dxa"/>
            <w:tcBorders>
              <w:top w:val="nil"/>
              <w:left w:val="nil"/>
              <w:bottom w:val="nil"/>
              <w:right w:val="nil"/>
            </w:tcBorders>
            <w:shd w:val="clear" w:color="000000" w:fill="C7E4F2"/>
            <w:noWrap/>
            <w:vAlign w:val="center"/>
            <w:hideMark/>
          </w:tcPr>
          <w:p w14:paraId="5C95498E"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91</w:t>
            </w:r>
          </w:p>
        </w:tc>
        <w:tc>
          <w:tcPr>
            <w:tcW w:w="1275" w:type="dxa"/>
            <w:tcBorders>
              <w:top w:val="nil"/>
              <w:left w:val="nil"/>
              <w:bottom w:val="nil"/>
              <w:right w:val="nil"/>
            </w:tcBorders>
            <w:shd w:val="clear" w:color="000000" w:fill="C7E4F2"/>
            <w:noWrap/>
            <w:vAlign w:val="center"/>
            <w:hideMark/>
          </w:tcPr>
          <w:p w14:paraId="6633B64F"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1.0</w:t>
            </w:r>
          </w:p>
        </w:tc>
        <w:tc>
          <w:tcPr>
            <w:tcW w:w="993" w:type="dxa"/>
            <w:tcBorders>
              <w:top w:val="nil"/>
              <w:left w:val="nil"/>
              <w:bottom w:val="nil"/>
              <w:right w:val="nil"/>
            </w:tcBorders>
            <w:shd w:val="clear" w:color="000000" w:fill="C7E4F2"/>
            <w:noWrap/>
            <w:vAlign w:val="center"/>
            <w:hideMark/>
          </w:tcPr>
          <w:p w14:paraId="68E5D9DA"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44</w:t>
            </w:r>
          </w:p>
        </w:tc>
        <w:tc>
          <w:tcPr>
            <w:tcW w:w="1201" w:type="dxa"/>
            <w:tcBorders>
              <w:top w:val="nil"/>
              <w:left w:val="nil"/>
              <w:bottom w:val="nil"/>
              <w:right w:val="nil"/>
            </w:tcBorders>
            <w:shd w:val="clear" w:color="000000" w:fill="C7E4F2"/>
            <w:noWrap/>
            <w:vAlign w:val="center"/>
            <w:hideMark/>
          </w:tcPr>
          <w:p w14:paraId="54E36247"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0.7</w:t>
            </w:r>
          </w:p>
        </w:tc>
      </w:tr>
      <w:tr w:rsidR="004124CF" w:rsidRPr="004124CF" w14:paraId="2F9BA4B0" w14:textId="77777777" w:rsidTr="00FC7212">
        <w:trPr>
          <w:trHeight w:val="300"/>
        </w:trPr>
        <w:tc>
          <w:tcPr>
            <w:tcW w:w="3180" w:type="dxa"/>
            <w:tcBorders>
              <w:top w:val="nil"/>
              <w:left w:val="nil"/>
              <w:bottom w:val="nil"/>
              <w:right w:val="nil"/>
            </w:tcBorders>
            <w:shd w:val="clear" w:color="auto" w:fill="auto"/>
            <w:noWrap/>
            <w:vAlign w:val="center"/>
            <w:hideMark/>
          </w:tcPr>
          <w:p w14:paraId="11C762EB"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Taken out of school</w:t>
            </w:r>
          </w:p>
        </w:tc>
        <w:tc>
          <w:tcPr>
            <w:tcW w:w="1215" w:type="dxa"/>
            <w:tcBorders>
              <w:top w:val="nil"/>
              <w:left w:val="nil"/>
              <w:bottom w:val="nil"/>
              <w:right w:val="nil"/>
            </w:tcBorders>
            <w:shd w:val="clear" w:color="auto" w:fill="auto"/>
            <w:noWrap/>
            <w:vAlign w:val="center"/>
            <w:hideMark/>
          </w:tcPr>
          <w:p w14:paraId="292A7C15"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432</w:t>
            </w:r>
          </w:p>
        </w:tc>
        <w:tc>
          <w:tcPr>
            <w:tcW w:w="1275" w:type="dxa"/>
            <w:tcBorders>
              <w:top w:val="nil"/>
              <w:left w:val="nil"/>
              <w:bottom w:val="nil"/>
              <w:right w:val="nil"/>
            </w:tcBorders>
            <w:shd w:val="clear" w:color="auto" w:fill="auto"/>
            <w:noWrap/>
            <w:vAlign w:val="center"/>
            <w:hideMark/>
          </w:tcPr>
          <w:p w14:paraId="5DE6F9A2"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4.9</w:t>
            </w:r>
          </w:p>
        </w:tc>
        <w:tc>
          <w:tcPr>
            <w:tcW w:w="993" w:type="dxa"/>
            <w:tcBorders>
              <w:top w:val="nil"/>
              <w:left w:val="nil"/>
              <w:bottom w:val="nil"/>
              <w:right w:val="nil"/>
            </w:tcBorders>
            <w:shd w:val="clear" w:color="auto" w:fill="auto"/>
            <w:noWrap/>
            <w:vAlign w:val="center"/>
            <w:hideMark/>
          </w:tcPr>
          <w:p w14:paraId="0103AB0D"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287</w:t>
            </w:r>
          </w:p>
        </w:tc>
        <w:tc>
          <w:tcPr>
            <w:tcW w:w="1201" w:type="dxa"/>
            <w:tcBorders>
              <w:top w:val="nil"/>
              <w:left w:val="nil"/>
              <w:bottom w:val="nil"/>
              <w:right w:val="nil"/>
            </w:tcBorders>
            <w:shd w:val="clear" w:color="auto" w:fill="auto"/>
            <w:noWrap/>
            <w:vAlign w:val="center"/>
            <w:hideMark/>
          </w:tcPr>
          <w:p w14:paraId="04C5B41E"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4.4</w:t>
            </w:r>
          </w:p>
        </w:tc>
      </w:tr>
      <w:tr w:rsidR="004124CF" w:rsidRPr="004124CF" w14:paraId="535324EA" w14:textId="77777777" w:rsidTr="00FC7212">
        <w:trPr>
          <w:trHeight w:val="300"/>
        </w:trPr>
        <w:tc>
          <w:tcPr>
            <w:tcW w:w="3180" w:type="dxa"/>
            <w:tcBorders>
              <w:top w:val="nil"/>
              <w:left w:val="nil"/>
              <w:bottom w:val="nil"/>
              <w:right w:val="nil"/>
            </w:tcBorders>
            <w:shd w:val="clear" w:color="000000" w:fill="C7E4F2"/>
            <w:noWrap/>
            <w:vAlign w:val="center"/>
            <w:hideMark/>
          </w:tcPr>
          <w:p w14:paraId="0109C559"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 xml:space="preserve">Home schooled </w:t>
            </w:r>
          </w:p>
        </w:tc>
        <w:tc>
          <w:tcPr>
            <w:tcW w:w="1215" w:type="dxa"/>
            <w:tcBorders>
              <w:top w:val="nil"/>
              <w:left w:val="nil"/>
              <w:bottom w:val="nil"/>
              <w:right w:val="nil"/>
            </w:tcBorders>
            <w:shd w:val="clear" w:color="000000" w:fill="C7E4F2"/>
            <w:noWrap/>
            <w:vAlign w:val="center"/>
            <w:hideMark/>
          </w:tcPr>
          <w:p w14:paraId="6EE48D81"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80</w:t>
            </w:r>
          </w:p>
        </w:tc>
        <w:tc>
          <w:tcPr>
            <w:tcW w:w="1275" w:type="dxa"/>
            <w:tcBorders>
              <w:top w:val="nil"/>
              <w:left w:val="nil"/>
              <w:bottom w:val="nil"/>
              <w:right w:val="nil"/>
            </w:tcBorders>
            <w:shd w:val="clear" w:color="000000" w:fill="C7E4F2"/>
            <w:noWrap/>
            <w:vAlign w:val="center"/>
            <w:hideMark/>
          </w:tcPr>
          <w:p w14:paraId="51158FD4"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0.9</w:t>
            </w:r>
          </w:p>
        </w:tc>
        <w:tc>
          <w:tcPr>
            <w:tcW w:w="993" w:type="dxa"/>
            <w:tcBorders>
              <w:top w:val="nil"/>
              <w:left w:val="nil"/>
              <w:bottom w:val="nil"/>
              <w:right w:val="nil"/>
            </w:tcBorders>
            <w:shd w:val="clear" w:color="000000" w:fill="C7E4F2"/>
            <w:noWrap/>
            <w:vAlign w:val="center"/>
            <w:hideMark/>
          </w:tcPr>
          <w:p w14:paraId="433B8C4F"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44</w:t>
            </w:r>
          </w:p>
        </w:tc>
        <w:tc>
          <w:tcPr>
            <w:tcW w:w="1201" w:type="dxa"/>
            <w:tcBorders>
              <w:top w:val="nil"/>
              <w:left w:val="nil"/>
              <w:bottom w:val="nil"/>
              <w:right w:val="nil"/>
            </w:tcBorders>
            <w:shd w:val="clear" w:color="000000" w:fill="C7E4F2"/>
            <w:noWrap/>
            <w:vAlign w:val="center"/>
            <w:hideMark/>
          </w:tcPr>
          <w:p w14:paraId="5E8299CD"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0.7</w:t>
            </w:r>
          </w:p>
        </w:tc>
      </w:tr>
      <w:tr w:rsidR="004124CF" w:rsidRPr="004124CF" w14:paraId="28DADA1E" w14:textId="77777777" w:rsidTr="00FC7212">
        <w:trPr>
          <w:trHeight w:val="300"/>
        </w:trPr>
        <w:tc>
          <w:tcPr>
            <w:tcW w:w="3180" w:type="dxa"/>
            <w:tcBorders>
              <w:top w:val="nil"/>
              <w:left w:val="nil"/>
              <w:bottom w:val="nil"/>
              <w:right w:val="nil"/>
            </w:tcBorders>
            <w:shd w:val="clear" w:color="auto" w:fill="auto"/>
            <w:noWrap/>
            <w:vAlign w:val="center"/>
            <w:hideMark/>
          </w:tcPr>
          <w:p w14:paraId="37BBFDE0" w14:textId="77777777" w:rsidR="004124CF" w:rsidRPr="004124CF" w:rsidRDefault="004124CF" w:rsidP="004124CF">
            <w:pPr>
              <w:ind w:firstLineChars="100" w:firstLine="180"/>
              <w:rPr>
                <w:rFonts w:eastAsia="Times New Roman" w:cs="Arial"/>
                <w:i/>
                <w:iCs/>
                <w:color w:val="000000"/>
                <w:sz w:val="18"/>
                <w:szCs w:val="18"/>
                <w:lang w:eastAsia="en-AU"/>
              </w:rPr>
            </w:pPr>
            <w:r w:rsidRPr="004124CF">
              <w:rPr>
                <w:rFonts w:eastAsia="Times New Roman" w:cs="Arial"/>
                <w:i/>
                <w:iCs/>
                <w:color w:val="000000"/>
                <w:sz w:val="18"/>
                <w:szCs w:val="18"/>
                <w:lang w:eastAsia="en-AU"/>
              </w:rPr>
              <w:t>Subtotal 'frame'-related issues</w:t>
            </w:r>
          </w:p>
        </w:tc>
        <w:tc>
          <w:tcPr>
            <w:tcW w:w="1215" w:type="dxa"/>
            <w:tcBorders>
              <w:top w:val="nil"/>
              <w:left w:val="nil"/>
              <w:bottom w:val="nil"/>
              <w:right w:val="nil"/>
            </w:tcBorders>
            <w:shd w:val="clear" w:color="auto" w:fill="auto"/>
            <w:noWrap/>
            <w:vAlign w:val="center"/>
            <w:hideMark/>
          </w:tcPr>
          <w:p w14:paraId="42073E2F" w14:textId="77777777" w:rsidR="004124CF" w:rsidRPr="004124CF" w:rsidRDefault="004124CF" w:rsidP="00FC7212">
            <w:pPr>
              <w:ind w:right="321"/>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5,734</w:t>
            </w:r>
          </w:p>
        </w:tc>
        <w:tc>
          <w:tcPr>
            <w:tcW w:w="1275" w:type="dxa"/>
            <w:tcBorders>
              <w:top w:val="nil"/>
              <w:left w:val="nil"/>
              <w:bottom w:val="nil"/>
              <w:right w:val="nil"/>
            </w:tcBorders>
            <w:shd w:val="clear" w:color="auto" w:fill="auto"/>
            <w:noWrap/>
            <w:vAlign w:val="center"/>
            <w:hideMark/>
          </w:tcPr>
          <w:p w14:paraId="2AE979AD" w14:textId="77777777" w:rsidR="004124CF" w:rsidRPr="004124CF" w:rsidRDefault="004124CF" w:rsidP="00FC7212">
            <w:pPr>
              <w:ind w:right="317"/>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65.3</w:t>
            </w:r>
          </w:p>
        </w:tc>
        <w:tc>
          <w:tcPr>
            <w:tcW w:w="993" w:type="dxa"/>
            <w:tcBorders>
              <w:top w:val="nil"/>
              <w:left w:val="nil"/>
              <w:bottom w:val="nil"/>
              <w:right w:val="nil"/>
            </w:tcBorders>
            <w:shd w:val="clear" w:color="auto" w:fill="auto"/>
            <w:noWrap/>
            <w:vAlign w:val="center"/>
            <w:hideMark/>
          </w:tcPr>
          <w:p w14:paraId="59EDAB34"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4,394</w:t>
            </w:r>
          </w:p>
        </w:tc>
        <w:tc>
          <w:tcPr>
            <w:tcW w:w="1201" w:type="dxa"/>
            <w:tcBorders>
              <w:top w:val="nil"/>
              <w:left w:val="nil"/>
              <w:bottom w:val="nil"/>
              <w:right w:val="nil"/>
            </w:tcBorders>
            <w:shd w:val="clear" w:color="auto" w:fill="auto"/>
            <w:noWrap/>
            <w:vAlign w:val="center"/>
            <w:hideMark/>
          </w:tcPr>
          <w:p w14:paraId="0DCDBD10"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67.5</w:t>
            </w:r>
          </w:p>
        </w:tc>
      </w:tr>
      <w:tr w:rsidR="004124CF" w:rsidRPr="004124CF" w14:paraId="369122CB" w14:textId="77777777" w:rsidTr="00FC7212">
        <w:trPr>
          <w:trHeight w:val="300"/>
        </w:trPr>
        <w:tc>
          <w:tcPr>
            <w:tcW w:w="3180" w:type="dxa"/>
            <w:tcBorders>
              <w:top w:val="nil"/>
              <w:left w:val="nil"/>
              <w:bottom w:val="nil"/>
              <w:right w:val="nil"/>
            </w:tcBorders>
            <w:shd w:val="clear" w:color="000000" w:fill="C7E4F2"/>
            <w:noWrap/>
            <w:vAlign w:val="center"/>
            <w:hideMark/>
          </w:tcPr>
          <w:p w14:paraId="6EEE796D"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Duplicate entry</w:t>
            </w:r>
          </w:p>
        </w:tc>
        <w:tc>
          <w:tcPr>
            <w:tcW w:w="1215" w:type="dxa"/>
            <w:tcBorders>
              <w:top w:val="nil"/>
              <w:left w:val="nil"/>
              <w:bottom w:val="nil"/>
              <w:right w:val="nil"/>
            </w:tcBorders>
            <w:shd w:val="clear" w:color="000000" w:fill="C7E4F2"/>
            <w:noWrap/>
            <w:vAlign w:val="center"/>
            <w:hideMark/>
          </w:tcPr>
          <w:p w14:paraId="4DB54435"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256</w:t>
            </w:r>
          </w:p>
        </w:tc>
        <w:tc>
          <w:tcPr>
            <w:tcW w:w="1275" w:type="dxa"/>
            <w:tcBorders>
              <w:top w:val="nil"/>
              <w:left w:val="nil"/>
              <w:bottom w:val="nil"/>
              <w:right w:val="nil"/>
            </w:tcBorders>
            <w:shd w:val="clear" w:color="000000" w:fill="C7E4F2"/>
            <w:noWrap/>
            <w:vAlign w:val="center"/>
            <w:hideMark/>
          </w:tcPr>
          <w:p w14:paraId="3E06779A"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2.9</w:t>
            </w:r>
          </w:p>
        </w:tc>
        <w:tc>
          <w:tcPr>
            <w:tcW w:w="993" w:type="dxa"/>
            <w:tcBorders>
              <w:top w:val="nil"/>
              <w:left w:val="nil"/>
              <w:bottom w:val="nil"/>
              <w:right w:val="nil"/>
            </w:tcBorders>
            <w:shd w:val="clear" w:color="000000" w:fill="C7E4F2"/>
            <w:noWrap/>
            <w:vAlign w:val="center"/>
            <w:hideMark/>
          </w:tcPr>
          <w:p w14:paraId="19271A53"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256</w:t>
            </w:r>
          </w:p>
        </w:tc>
        <w:tc>
          <w:tcPr>
            <w:tcW w:w="1201" w:type="dxa"/>
            <w:tcBorders>
              <w:top w:val="nil"/>
              <w:left w:val="nil"/>
              <w:bottom w:val="nil"/>
              <w:right w:val="nil"/>
            </w:tcBorders>
            <w:shd w:val="clear" w:color="000000" w:fill="C7E4F2"/>
            <w:noWrap/>
            <w:vAlign w:val="center"/>
            <w:hideMark/>
          </w:tcPr>
          <w:p w14:paraId="0C29B1A8"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3.9</w:t>
            </w:r>
          </w:p>
        </w:tc>
      </w:tr>
      <w:tr w:rsidR="004124CF" w:rsidRPr="004124CF" w14:paraId="77856442" w14:textId="77777777" w:rsidTr="00FC7212">
        <w:trPr>
          <w:trHeight w:val="300"/>
        </w:trPr>
        <w:tc>
          <w:tcPr>
            <w:tcW w:w="3180" w:type="dxa"/>
            <w:tcBorders>
              <w:top w:val="nil"/>
              <w:left w:val="nil"/>
              <w:bottom w:val="nil"/>
              <w:right w:val="nil"/>
            </w:tcBorders>
            <w:shd w:val="clear" w:color="auto" w:fill="auto"/>
            <w:noWrap/>
            <w:vAlign w:val="center"/>
            <w:hideMark/>
          </w:tcPr>
          <w:p w14:paraId="78F09864" w14:textId="77777777" w:rsidR="004124CF" w:rsidRPr="004124CF" w:rsidRDefault="004124CF" w:rsidP="004124CF">
            <w:pPr>
              <w:ind w:firstLineChars="100" w:firstLine="180"/>
              <w:rPr>
                <w:rFonts w:eastAsia="Times New Roman" w:cs="Arial"/>
                <w:i/>
                <w:iCs/>
                <w:color w:val="000000"/>
                <w:sz w:val="18"/>
                <w:szCs w:val="18"/>
                <w:lang w:eastAsia="en-AU"/>
              </w:rPr>
            </w:pPr>
            <w:r w:rsidRPr="004124CF">
              <w:rPr>
                <w:rFonts w:eastAsia="Times New Roman" w:cs="Arial"/>
                <w:i/>
                <w:iCs/>
                <w:color w:val="000000"/>
                <w:sz w:val="18"/>
                <w:szCs w:val="18"/>
                <w:lang w:eastAsia="en-AU"/>
              </w:rPr>
              <w:t>Subtotal Class List creation issues</w:t>
            </w:r>
          </w:p>
        </w:tc>
        <w:tc>
          <w:tcPr>
            <w:tcW w:w="1215" w:type="dxa"/>
            <w:tcBorders>
              <w:top w:val="nil"/>
              <w:left w:val="nil"/>
              <w:bottom w:val="nil"/>
              <w:right w:val="nil"/>
            </w:tcBorders>
            <w:shd w:val="clear" w:color="auto" w:fill="auto"/>
            <w:noWrap/>
            <w:vAlign w:val="center"/>
            <w:hideMark/>
          </w:tcPr>
          <w:p w14:paraId="41131B94" w14:textId="77777777" w:rsidR="004124CF" w:rsidRPr="004124CF" w:rsidRDefault="004124CF" w:rsidP="00FC7212">
            <w:pPr>
              <w:ind w:right="321"/>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256</w:t>
            </w:r>
          </w:p>
        </w:tc>
        <w:tc>
          <w:tcPr>
            <w:tcW w:w="1275" w:type="dxa"/>
            <w:tcBorders>
              <w:top w:val="nil"/>
              <w:left w:val="nil"/>
              <w:bottom w:val="nil"/>
              <w:right w:val="nil"/>
            </w:tcBorders>
            <w:shd w:val="clear" w:color="auto" w:fill="auto"/>
            <w:noWrap/>
            <w:vAlign w:val="center"/>
            <w:hideMark/>
          </w:tcPr>
          <w:p w14:paraId="1515E24C" w14:textId="77777777" w:rsidR="004124CF" w:rsidRPr="004124CF" w:rsidRDefault="004124CF" w:rsidP="00FC7212">
            <w:pPr>
              <w:ind w:right="317"/>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2.9</w:t>
            </w:r>
          </w:p>
        </w:tc>
        <w:tc>
          <w:tcPr>
            <w:tcW w:w="993" w:type="dxa"/>
            <w:tcBorders>
              <w:top w:val="nil"/>
              <w:left w:val="nil"/>
              <w:bottom w:val="nil"/>
              <w:right w:val="nil"/>
            </w:tcBorders>
            <w:shd w:val="clear" w:color="auto" w:fill="auto"/>
            <w:noWrap/>
            <w:vAlign w:val="center"/>
            <w:hideMark/>
          </w:tcPr>
          <w:p w14:paraId="039735CF"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256</w:t>
            </w:r>
          </w:p>
        </w:tc>
        <w:tc>
          <w:tcPr>
            <w:tcW w:w="1201" w:type="dxa"/>
            <w:tcBorders>
              <w:top w:val="nil"/>
              <w:left w:val="nil"/>
              <w:bottom w:val="nil"/>
              <w:right w:val="nil"/>
            </w:tcBorders>
            <w:shd w:val="clear" w:color="auto" w:fill="auto"/>
            <w:noWrap/>
            <w:vAlign w:val="center"/>
            <w:hideMark/>
          </w:tcPr>
          <w:p w14:paraId="5AF80284"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3.9</w:t>
            </w:r>
          </w:p>
        </w:tc>
      </w:tr>
      <w:tr w:rsidR="004124CF" w:rsidRPr="004124CF" w14:paraId="01B177C4" w14:textId="77777777" w:rsidTr="00FC7212">
        <w:trPr>
          <w:trHeight w:val="300"/>
        </w:trPr>
        <w:tc>
          <w:tcPr>
            <w:tcW w:w="3180" w:type="dxa"/>
            <w:tcBorders>
              <w:top w:val="nil"/>
              <w:left w:val="nil"/>
              <w:bottom w:val="nil"/>
              <w:right w:val="nil"/>
            </w:tcBorders>
            <w:shd w:val="clear" w:color="000000" w:fill="C7E4F2"/>
            <w:noWrap/>
            <w:vAlign w:val="center"/>
            <w:hideMark/>
          </w:tcPr>
          <w:p w14:paraId="53641DCE"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Written opt out</w:t>
            </w:r>
          </w:p>
        </w:tc>
        <w:tc>
          <w:tcPr>
            <w:tcW w:w="1215" w:type="dxa"/>
            <w:tcBorders>
              <w:top w:val="nil"/>
              <w:left w:val="nil"/>
              <w:bottom w:val="nil"/>
              <w:right w:val="nil"/>
            </w:tcBorders>
            <w:shd w:val="clear" w:color="000000" w:fill="C7E4F2"/>
            <w:noWrap/>
            <w:vAlign w:val="center"/>
            <w:hideMark/>
          </w:tcPr>
          <w:p w14:paraId="42D83BFB"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1,681</w:t>
            </w:r>
          </w:p>
        </w:tc>
        <w:tc>
          <w:tcPr>
            <w:tcW w:w="1275" w:type="dxa"/>
            <w:tcBorders>
              <w:top w:val="nil"/>
              <w:left w:val="nil"/>
              <w:bottom w:val="nil"/>
              <w:right w:val="nil"/>
            </w:tcBorders>
            <w:shd w:val="clear" w:color="000000" w:fill="C7E4F2"/>
            <w:noWrap/>
            <w:vAlign w:val="center"/>
            <w:hideMark/>
          </w:tcPr>
          <w:p w14:paraId="7C81E558"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19.2</w:t>
            </w:r>
          </w:p>
        </w:tc>
        <w:tc>
          <w:tcPr>
            <w:tcW w:w="993" w:type="dxa"/>
            <w:tcBorders>
              <w:top w:val="nil"/>
              <w:left w:val="nil"/>
              <w:bottom w:val="nil"/>
              <w:right w:val="nil"/>
            </w:tcBorders>
            <w:shd w:val="clear" w:color="000000" w:fill="C7E4F2"/>
            <w:noWrap/>
            <w:vAlign w:val="center"/>
            <w:hideMark/>
          </w:tcPr>
          <w:p w14:paraId="1E486705"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1,037</w:t>
            </w:r>
          </w:p>
        </w:tc>
        <w:tc>
          <w:tcPr>
            <w:tcW w:w="1201" w:type="dxa"/>
            <w:tcBorders>
              <w:top w:val="nil"/>
              <w:left w:val="nil"/>
              <w:bottom w:val="nil"/>
              <w:right w:val="nil"/>
            </w:tcBorders>
            <w:shd w:val="clear" w:color="000000" w:fill="C7E4F2"/>
            <w:noWrap/>
            <w:vAlign w:val="center"/>
            <w:hideMark/>
          </w:tcPr>
          <w:p w14:paraId="5AA4DCA4"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15.9</w:t>
            </w:r>
          </w:p>
        </w:tc>
      </w:tr>
      <w:tr w:rsidR="004124CF" w:rsidRPr="004124CF" w14:paraId="53BAE080" w14:textId="77777777" w:rsidTr="00FC7212">
        <w:trPr>
          <w:trHeight w:val="300"/>
        </w:trPr>
        <w:tc>
          <w:tcPr>
            <w:tcW w:w="3180" w:type="dxa"/>
            <w:tcBorders>
              <w:top w:val="nil"/>
              <w:left w:val="nil"/>
              <w:bottom w:val="nil"/>
              <w:right w:val="nil"/>
            </w:tcBorders>
            <w:shd w:val="clear" w:color="auto" w:fill="auto"/>
            <w:noWrap/>
            <w:vAlign w:val="center"/>
            <w:hideMark/>
          </w:tcPr>
          <w:p w14:paraId="104C5B2B"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Verbal opt out</w:t>
            </w:r>
          </w:p>
        </w:tc>
        <w:tc>
          <w:tcPr>
            <w:tcW w:w="1215" w:type="dxa"/>
            <w:tcBorders>
              <w:top w:val="nil"/>
              <w:left w:val="nil"/>
              <w:bottom w:val="nil"/>
              <w:right w:val="nil"/>
            </w:tcBorders>
            <w:shd w:val="clear" w:color="auto" w:fill="auto"/>
            <w:noWrap/>
            <w:vAlign w:val="center"/>
            <w:hideMark/>
          </w:tcPr>
          <w:p w14:paraId="5C52469B"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550</w:t>
            </w:r>
          </w:p>
        </w:tc>
        <w:tc>
          <w:tcPr>
            <w:tcW w:w="1275" w:type="dxa"/>
            <w:tcBorders>
              <w:top w:val="nil"/>
              <w:left w:val="nil"/>
              <w:bottom w:val="nil"/>
              <w:right w:val="nil"/>
            </w:tcBorders>
            <w:shd w:val="clear" w:color="auto" w:fill="auto"/>
            <w:noWrap/>
            <w:vAlign w:val="center"/>
            <w:hideMark/>
          </w:tcPr>
          <w:p w14:paraId="5B6B8BD0"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6.3</w:t>
            </w:r>
          </w:p>
        </w:tc>
        <w:tc>
          <w:tcPr>
            <w:tcW w:w="993" w:type="dxa"/>
            <w:tcBorders>
              <w:top w:val="nil"/>
              <w:left w:val="nil"/>
              <w:bottom w:val="nil"/>
              <w:right w:val="nil"/>
            </w:tcBorders>
            <w:shd w:val="clear" w:color="auto" w:fill="auto"/>
            <w:noWrap/>
            <w:vAlign w:val="center"/>
            <w:hideMark/>
          </w:tcPr>
          <w:p w14:paraId="47DF8CCB"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326</w:t>
            </w:r>
          </w:p>
        </w:tc>
        <w:tc>
          <w:tcPr>
            <w:tcW w:w="1201" w:type="dxa"/>
            <w:tcBorders>
              <w:top w:val="nil"/>
              <w:left w:val="nil"/>
              <w:bottom w:val="nil"/>
              <w:right w:val="nil"/>
            </w:tcBorders>
            <w:shd w:val="clear" w:color="auto" w:fill="auto"/>
            <w:noWrap/>
            <w:vAlign w:val="center"/>
            <w:hideMark/>
          </w:tcPr>
          <w:p w14:paraId="6629269A"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5.0</w:t>
            </w:r>
          </w:p>
        </w:tc>
      </w:tr>
      <w:tr w:rsidR="004124CF" w:rsidRPr="004124CF" w14:paraId="62C77A8F" w14:textId="77777777" w:rsidTr="00FC7212">
        <w:trPr>
          <w:trHeight w:val="300"/>
        </w:trPr>
        <w:tc>
          <w:tcPr>
            <w:tcW w:w="3180" w:type="dxa"/>
            <w:tcBorders>
              <w:top w:val="nil"/>
              <w:left w:val="nil"/>
              <w:bottom w:val="nil"/>
              <w:right w:val="nil"/>
            </w:tcBorders>
            <w:shd w:val="clear" w:color="000000" w:fill="C7E4F2"/>
            <w:noWrap/>
            <w:vAlign w:val="center"/>
            <w:hideMark/>
          </w:tcPr>
          <w:p w14:paraId="43436052"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Consent form not returned</w:t>
            </w:r>
          </w:p>
        </w:tc>
        <w:tc>
          <w:tcPr>
            <w:tcW w:w="1215" w:type="dxa"/>
            <w:tcBorders>
              <w:top w:val="nil"/>
              <w:left w:val="nil"/>
              <w:bottom w:val="nil"/>
              <w:right w:val="nil"/>
            </w:tcBorders>
            <w:shd w:val="clear" w:color="000000" w:fill="C7E4F2"/>
            <w:noWrap/>
            <w:vAlign w:val="center"/>
            <w:hideMark/>
          </w:tcPr>
          <w:p w14:paraId="0AD3111E"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141</w:t>
            </w:r>
          </w:p>
        </w:tc>
        <w:tc>
          <w:tcPr>
            <w:tcW w:w="1275" w:type="dxa"/>
            <w:tcBorders>
              <w:top w:val="nil"/>
              <w:left w:val="nil"/>
              <w:bottom w:val="nil"/>
              <w:right w:val="nil"/>
            </w:tcBorders>
            <w:shd w:val="clear" w:color="000000" w:fill="C7E4F2"/>
            <w:noWrap/>
            <w:vAlign w:val="center"/>
            <w:hideMark/>
          </w:tcPr>
          <w:p w14:paraId="5E4471E1"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1.6</w:t>
            </w:r>
          </w:p>
        </w:tc>
        <w:tc>
          <w:tcPr>
            <w:tcW w:w="993" w:type="dxa"/>
            <w:tcBorders>
              <w:top w:val="nil"/>
              <w:left w:val="nil"/>
              <w:bottom w:val="nil"/>
              <w:right w:val="nil"/>
            </w:tcBorders>
            <w:shd w:val="clear" w:color="000000" w:fill="C7E4F2"/>
            <w:noWrap/>
            <w:vAlign w:val="center"/>
            <w:hideMark/>
          </w:tcPr>
          <w:p w14:paraId="02D1B79B"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89</w:t>
            </w:r>
          </w:p>
        </w:tc>
        <w:tc>
          <w:tcPr>
            <w:tcW w:w="1201" w:type="dxa"/>
            <w:tcBorders>
              <w:top w:val="nil"/>
              <w:left w:val="nil"/>
              <w:bottom w:val="nil"/>
              <w:right w:val="nil"/>
            </w:tcBorders>
            <w:shd w:val="clear" w:color="000000" w:fill="C7E4F2"/>
            <w:noWrap/>
            <w:vAlign w:val="center"/>
            <w:hideMark/>
          </w:tcPr>
          <w:p w14:paraId="427D7A3E"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1.4</w:t>
            </w:r>
          </w:p>
        </w:tc>
      </w:tr>
      <w:tr w:rsidR="004124CF" w:rsidRPr="004124CF" w14:paraId="3AFC2BFF" w14:textId="77777777" w:rsidTr="00FC7212">
        <w:trPr>
          <w:trHeight w:val="300"/>
        </w:trPr>
        <w:tc>
          <w:tcPr>
            <w:tcW w:w="3180" w:type="dxa"/>
            <w:tcBorders>
              <w:top w:val="nil"/>
              <w:left w:val="nil"/>
              <w:bottom w:val="nil"/>
              <w:right w:val="nil"/>
            </w:tcBorders>
            <w:shd w:val="clear" w:color="auto" w:fill="auto"/>
            <w:noWrap/>
            <w:vAlign w:val="center"/>
            <w:hideMark/>
          </w:tcPr>
          <w:p w14:paraId="19B5AF38" w14:textId="77777777" w:rsidR="004124CF" w:rsidRPr="004124CF" w:rsidRDefault="004124CF" w:rsidP="004124CF">
            <w:pPr>
              <w:ind w:firstLineChars="100" w:firstLine="180"/>
              <w:rPr>
                <w:rFonts w:eastAsia="Times New Roman" w:cs="Arial"/>
                <w:i/>
                <w:iCs/>
                <w:color w:val="000000"/>
                <w:sz w:val="18"/>
                <w:szCs w:val="18"/>
                <w:lang w:eastAsia="en-AU"/>
              </w:rPr>
            </w:pPr>
            <w:r w:rsidRPr="004124CF">
              <w:rPr>
                <w:rFonts w:eastAsia="Times New Roman" w:cs="Arial"/>
                <w:i/>
                <w:iCs/>
                <w:color w:val="000000"/>
                <w:sz w:val="18"/>
                <w:szCs w:val="18"/>
                <w:lang w:eastAsia="en-AU"/>
              </w:rPr>
              <w:t>Subtotal consent related</w:t>
            </w:r>
          </w:p>
        </w:tc>
        <w:tc>
          <w:tcPr>
            <w:tcW w:w="1215" w:type="dxa"/>
            <w:tcBorders>
              <w:top w:val="nil"/>
              <w:left w:val="nil"/>
              <w:bottom w:val="nil"/>
              <w:right w:val="nil"/>
            </w:tcBorders>
            <w:shd w:val="clear" w:color="auto" w:fill="auto"/>
            <w:noWrap/>
            <w:vAlign w:val="center"/>
            <w:hideMark/>
          </w:tcPr>
          <w:p w14:paraId="6A0FC711"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2,372</w:t>
            </w:r>
          </w:p>
        </w:tc>
        <w:tc>
          <w:tcPr>
            <w:tcW w:w="1275" w:type="dxa"/>
            <w:tcBorders>
              <w:top w:val="nil"/>
              <w:left w:val="nil"/>
              <w:bottom w:val="nil"/>
              <w:right w:val="nil"/>
            </w:tcBorders>
            <w:shd w:val="clear" w:color="auto" w:fill="auto"/>
            <w:noWrap/>
            <w:vAlign w:val="center"/>
            <w:hideMark/>
          </w:tcPr>
          <w:p w14:paraId="7A54BB34" w14:textId="77777777" w:rsidR="004124CF" w:rsidRPr="004124CF" w:rsidRDefault="004124CF" w:rsidP="00FC7212">
            <w:pPr>
              <w:ind w:right="317"/>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27.0</w:t>
            </w:r>
          </w:p>
        </w:tc>
        <w:tc>
          <w:tcPr>
            <w:tcW w:w="993" w:type="dxa"/>
            <w:tcBorders>
              <w:top w:val="nil"/>
              <w:left w:val="nil"/>
              <w:bottom w:val="nil"/>
              <w:right w:val="nil"/>
            </w:tcBorders>
            <w:shd w:val="clear" w:color="auto" w:fill="auto"/>
            <w:noWrap/>
            <w:vAlign w:val="center"/>
            <w:hideMark/>
          </w:tcPr>
          <w:p w14:paraId="1F9EA68A"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1,452</w:t>
            </w:r>
          </w:p>
        </w:tc>
        <w:tc>
          <w:tcPr>
            <w:tcW w:w="1201" w:type="dxa"/>
            <w:tcBorders>
              <w:top w:val="nil"/>
              <w:left w:val="nil"/>
              <w:bottom w:val="nil"/>
              <w:right w:val="nil"/>
            </w:tcBorders>
            <w:shd w:val="clear" w:color="auto" w:fill="auto"/>
            <w:noWrap/>
            <w:vAlign w:val="center"/>
            <w:hideMark/>
          </w:tcPr>
          <w:p w14:paraId="2467BE4C"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22.3</w:t>
            </w:r>
          </w:p>
        </w:tc>
      </w:tr>
      <w:tr w:rsidR="004124CF" w:rsidRPr="004124CF" w14:paraId="17A31E22" w14:textId="77777777" w:rsidTr="00FC7212">
        <w:trPr>
          <w:trHeight w:val="300"/>
        </w:trPr>
        <w:tc>
          <w:tcPr>
            <w:tcW w:w="3180" w:type="dxa"/>
            <w:tcBorders>
              <w:top w:val="nil"/>
              <w:left w:val="nil"/>
              <w:bottom w:val="nil"/>
              <w:right w:val="nil"/>
            </w:tcBorders>
            <w:shd w:val="clear" w:color="000000" w:fill="C7E4F2"/>
            <w:noWrap/>
            <w:vAlign w:val="center"/>
            <w:hideMark/>
          </w:tcPr>
          <w:p w14:paraId="7730ACED"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 xml:space="preserve">Child absence </w:t>
            </w:r>
          </w:p>
        </w:tc>
        <w:tc>
          <w:tcPr>
            <w:tcW w:w="1215" w:type="dxa"/>
            <w:tcBorders>
              <w:top w:val="nil"/>
              <w:left w:val="nil"/>
              <w:bottom w:val="nil"/>
              <w:right w:val="nil"/>
            </w:tcBorders>
            <w:shd w:val="clear" w:color="000000" w:fill="C7E4F2"/>
            <w:noWrap/>
            <w:vAlign w:val="center"/>
            <w:hideMark/>
          </w:tcPr>
          <w:p w14:paraId="2166F164"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115</w:t>
            </w:r>
          </w:p>
        </w:tc>
        <w:tc>
          <w:tcPr>
            <w:tcW w:w="1275" w:type="dxa"/>
            <w:tcBorders>
              <w:top w:val="nil"/>
              <w:left w:val="nil"/>
              <w:bottom w:val="nil"/>
              <w:right w:val="nil"/>
            </w:tcBorders>
            <w:shd w:val="clear" w:color="000000" w:fill="C7E4F2"/>
            <w:noWrap/>
            <w:vAlign w:val="center"/>
            <w:hideMark/>
          </w:tcPr>
          <w:p w14:paraId="05475562"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1.3</w:t>
            </w:r>
          </w:p>
        </w:tc>
        <w:tc>
          <w:tcPr>
            <w:tcW w:w="993" w:type="dxa"/>
            <w:tcBorders>
              <w:top w:val="nil"/>
              <w:left w:val="nil"/>
              <w:bottom w:val="nil"/>
              <w:right w:val="nil"/>
            </w:tcBorders>
            <w:shd w:val="clear" w:color="000000" w:fill="C7E4F2"/>
            <w:noWrap/>
            <w:vAlign w:val="center"/>
            <w:hideMark/>
          </w:tcPr>
          <w:p w14:paraId="1CA35217"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110</w:t>
            </w:r>
          </w:p>
        </w:tc>
        <w:tc>
          <w:tcPr>
            <w:tcW w:w="1201" w:type="dxa"/>
            <w:tcBorders>
              <w:top w:val="nil"/>
              <w:left w:val="nil"/>
              <w:bottom w:val="nil"/>
              <w:right w:val="nil"/>
            </w:tcBorders>
            <w:shd w:val="clear" w:color="000000" w:fill="C7E4F2"/>
            <w:noWrap/>
            <w:vAlign w:val="center"/>
            <w:hideMark/>
          </w:tcPr>
          <w:p w14:paraId="40910CC1"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1.7</w:t>
            </w:r>
          </w:p>
        </w:tc>
      </w:tr>
      <w:tr w:rsidR="004124CF" w:rsidRPr="004124CF" w14:paraId="033FD218" w14:textId="77777777" w:rsidTr="00FC7212">
        <w:trPr>
          <w:trHeight w:val="300"/>
        </w:trPr>
        <w:tc>
          <w:tcPr>
            <w:tcW w:w="3180" w:type="dxa"/>
            <w:tcBorders>
              <w:top w:val="nil"/>
              <w:left w:val="nil"/>
              <w:bottom w:val="nil"/>
              <w:right w:val="nil"/>
            </w:tcBorders>
            <w:shd w:val="clear" w:color="auto" w:fill="auto"/>
            <w:noWrap/>
            <w:vAlign w:val="center"/>
            <w:hideMark/>
          </w:tcPr>
          <w:p w14:paraId="67C7C5E8"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Child recently started at school</w:t>
            </w:r>
          </w:p>
        </w:tc>
        <w:tc>
          <w:tcPr>
            <w:tcW w:w="1215" w:type="dxa"/>
            <w:tcBorders>
              <w:top w:val="nil"/>
              <w:left w:val="nil"/>
              <w:bottom w:val="nil"/>
              <w:right w:val="nil"/>
            </w:tcBorders>
            <w:shd w:val="clear" w:color="auto" w:fill="auto"/>
            <w:noWrap/>
            <w:vAlign w:val="center"/>
            <w:hideMark/>
          </w:tcPr>
          <w:p w14:paraId="76004106"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71</w:t>
            </w:r>
          </w:p>
        </w:tc>
        <w:tc>
          <w:tcPr>
            <w:tcW w:w="1275" w:type="dxa"/>
            <w:tcBorders>
              <w:top w:val="nil"/>
              <w:left w:val="nil"/>
              <w:bottom w:val="nil"/>
              <w:right w:val="nil"/>
            </w:tcBorders>
            <w:shd w:val="clear" w:color="auto" w:fill="auto"/>
            <w:noWrap/>
            <w:vAlign w:val="center"/>
            <w:hideMark/>
          </w:tcPr>
          <w:p w14:paraId="02CB8B07"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0.8</w:t>
            </w:r>
          </w:p>
        </w:tc>
        <w:tc>
          <w:tcPr>
            <w:tcW w:w="993" w:type="dxa"/>
            <w:tcBorders>
              <w:top w:val="nil"/>
              <w:left w:val="nil"/>
              <w:bottom w:val="nil"/>
              <w:right w:val="nil"/>
            </w:tcBorders>
            <w:shd w:val="clear" w:color="auto" w:fill="auto"/>
            <w:noWrap/>
            <w:vAlign w:val="center"/>
            <w:hideMark/>
          </w:tcPr>
          <w:p w14:paraId="55A14B28"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46</w:t>
            </w:r>
          </w:p>
        </w:tc>
        <w:tc>
          <w:tcPr>
            <w:tcW w:w="1201" w:type="dxa"/>
            <w:tcBorders>
              <w:top w:val="nil"/>
              <w:left w:val="nil"/>
              <w:bottom w:val="nil"/>
              <w:right w:val="nil"/>
            </w:tcBorders>
            <w:shd w:val="clear" w:color="auto" w:fill="auto"/>
            <w:noWrap/>
            <w:vAlign w:val="center"/>
            <w:hideMark/>
          </w:tcPr>
          <w:p w14:paraId="27CD1F8B"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0.7</w:t>
            </w:r>
          </w:p>
        </w:tc>
      </w:tr>
      <w:tr w:rsidR="004124CF" w:rsidRPr="004124CF" w14:paraId="528F875B" w14:textId="77777777" w:rsidTr="00FC7212">
        <w:trPr>
          <w:trHeight w:val="300"/>
        </w:trPr>
        <w:tc>
          <w:tcPr>
            <w:tcW w:w="3180" w:type="dxa"/>
            <w:tcBorders>
              <w:top w:val="nil"/>
              <w:left w:val="nil"/>
              <w:bottom w:val="nil"/>
              <w:right w:val="nil"/>
            </w:tcBorders>
            <w:shd w:val="clear" w:color="000000" w:fill="C7E4F2"/>
            <w:noWrap/>
            <w:vAlign w:val="center"/>
            <w:hideMark/>
          </w:tcPr>
          <w:p w14:paraId="426B97D8" w14:textId="77777777" w:rsidR="004124CF" w:rsidRPr="004124CF" w:rsidRDefault="004124CF" w:rsidP="004124CF">
            <w:pPr>
              <w:ind w:firstLineChars="100" w:firstLine="180"/>
              <w:rPr>
                <w:rFonts w:eastAsia="Times New Roman" w:cs="Arial"/>
                <w:i/>
                <w:iCs/>
                <w:color w:val="000000"/>
                <w:sz w:val="18"/>
                <w:szCs w:val="18"/>
                <w:lang w:eastAsia="en-AU"/>
              </w:rPr>
            </w:pPr>
            <w:r w:rsidRPr="004124CF">
              <w:rPr>
                <w:rFonts w:eastAsia="Times New Roman" w:cs="Arial"/>
                <w:i/>
                <w:iCs/>
                <w:color w:val="000000"/>
                <w:sz w:val="18"/>
                <w:szCs w:val="18"/>
                <w:lang w:eastAsia="en-AU"/>
              </w:rPr>
              <w:t>Subtotal procedural issues</w:t>
            </w:r>
          </w:p>
        </w:tc>
        <w:tc>
          <w:tcPr>
            <w:tcW w:w="1215" w:type="dxa"/>
            <w:tcBorders>
              <w:top w:val="nil"/>
              <w:left w:val="nil"/>
              <w:bottom w:val="nil"/>
              <w:right w:val="nil"/>
            </w:tcBorders>
            <w:shd w:val="clear" w:color="000000" w:fill="C7E4F2"/>
            <w:noWrap/>
            <w:vAlign w:val="center"/>
            <w:hideMark/>
          </w:tcPr>
          <w:p w14:paraId="34AD0AFE" w14:textId="77777777" w:rsidR="004124CF" w:rsidRPr="004124CF" w:rsidRDefault="004124CF" w:rsidP="00FC7212">
            <w:pPr>
              <w:ind w:right="321"/>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186</w:t>
            </w:r>
          </w:p>
        </w:tc>
        <w:tc>
          <w:tcPr>
            <w:tcW w:w="1275" w:type="dxa"/>
            <w:tcBorders>
              <w:top w:val="nil"/>
              <w:left w:val="nil"/>
              <w:bottom w:val="nil"/>
              <w:right w:val="nil"/>
            </w:tcBorders>
            <w:shd w:val="clear" w:color="000000" w:fill="C7E4F2"/>
            <w:noWrap/>
            <w:vAlign w:val="center"/>
            <w:hideMark/>
          </w:tcPr>
          <w:p w14:paraId="6D8B94BA" w14:textId="77777777" w:rsidR="004124CF" w:rsidRPr="004124CF" w:rsidRDefault="004124CF" w:rsidP="00FC7212">
            <w:pPr>
              <w:ind w:right="317"/>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2.1</w:t>
            </w:r>
          </w:p>
        </w:tc>
        <w:tc>
          <w:tcPr>
            <w:tcW w:w="993" w:type="dxa"/>
            <w:tcBorders>
              <w:top w:val="nil"/>
              <w:left w:val="nil"/>
              <w:bottom w:val="nil"/>
              <w:right w:val="nil"/>
            </w:tcBorders>
            <w:shd w:val="clear" w:color="000000" w:fill="C7E4F2"/>
            <w:noWrap/>
            <w:vAlign w:val="center"/>
            <w:hideMark/>
          </w:tcPr>
          <w:p w14:paraId="1ED59756"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156</w:t>
            </w:r>
          </w:p>
        </w:tc>
        <w:tc>
          <w:tcPr>
            <w:tcW w:w="1201" w:type="dxa"/>
            <w:tcBorders>
              <w:top w:val="nil"/>
              <w:left w:val="nil"/>
              <w:bottom w:val="nil"/>
              <w:right w:val="nil"/>
            </w:tcBorders>
            <w:shd w:val="clear" w:color="000000" w:fill="C7E4F2"/>
            <w:noWrap/>
            <w:vAlign w:val="center"/>
            <w:hideMark/>
          </w:tcPr>
          <w:p w14:paraId="031B8A26"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2.4</w:t>
            </w:r>
          </w:p>
        </w:tc>
      </w:tr>
      <w:tr w:rsidR="004124CF" w:rsidRPr="004124CF" w14:paraId="7023A495" w14:textId="77777777" w:rsidTr="00FC7212">
        <w:trPr>
          <w:trHeight w:val="300"/>
        </w:trPr>
        <w:tc>
          <w:tcPr>
            <w:tcW w:w="3180" w:type="dxa"/>
            <w:tcBorders>
              <w:top w:val="nil"/>
              <w:left w:val="nil"/>
              <w:bottom w:val="nil"/>
              <w:right w:val="nil"/>
            </w:tcBorders>
            <w:shd w:val="clear" w:color="auto" w:fill="auto"/>
            <w:noWrap/>
            <w:vAlign w:val="center"/>
            <w:hideMark/>
          </w:tcPr>
          <w:p w14:paraId="674886B3"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Dual placement</w:t>
            </w:r>
          </w:p>
        </w:tc>
        <w:tc>
          <w:tcPr>
            <w:tcW w:w="1215" w:type="dxa"/>
            <w:tcBorders>
              <w:top w:val="nil"/>
              <w:left w:val="nil"/>
              <w:bottom w:val="nil"/>
              <w:right w:val="nil"/>
            </w:tcBorders>
            <w:shd w:val="clear" w:color="auto" w:fill="auto"/>
            <w:noWrap/>
            <w:vAlign w:val="center"/>
            <w:hideMark/>
          </w:tcPr>
          <w:p w14:paraId="64646D4C"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147</w:t>
            </w:r>
          </w:p>
        </w:tc>
        <w:tc>
          <w:tcPr>
            <w:tcW w:w="1275" w:type="dxa"/>
            <w:tcBorders>
              <w:top w:val="nil"/>
              <w:left w:val="nil"/>
              <w:bottom w:val="nil"/>
              <w:right w:val="nil"/>
            </w:tcBorders>
            <w:shd w:val="clear" w:color="auto" w:fill="auto"/>
            <w:noWrap/>
            <w:vAlign w:val="center"/>
            <w:hideMark/>
          </w:tcPr>
          <w:p w14:paraId="7BC1E881"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1.7</w:t>
            </w:r>
          </w:p>
        </w:tc>
        <w:tc>
          <w:tcPr>
            <w:tcW w:w="993" w:type="dxa"/>
            <w:tcBorders>
              <w:top w:val="nil"/>
              <w:left w:val="nil"/>
              <w:bottom w:val="nil"/>
              <w:right w:val="nil"/>
            </w:tcBorders>
            <w:shd w:val="clear" w:color="auto" w:fill="auto"/>
            <w:noWrap/>
            <w:vAlign w:val="center"/>
            <w:hideMark/>
          </w:tcPr>
          <w:p w14:paraId="59018C48"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82</w:t>
            </w:r>
          </w:p>
        </w:tc>
        <w:tc>
          <w:tcPr>
            <w:tcW w:w="1201" w:type="dxa"/>
            <w:tcBorders>
              <w:top w:val="nil"/>
              <w:left w:val="nil"/>
              <w:bottom w:val="nil"/>
              <w:right w:val="nil"/>
            </w:tcBorders>
            <w:shd w:val="clear" w:color="auto" w:fill="auto"/>
            <w:noWrap/>
            <w:vAlign w:val="center"/>
            <w:hideMark/>
          </w:tcPr>
          <w:p w14:paraId="2B6F83E5"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1.3</w:t>
            </w:r>
          </w:p>
        </w:tc>
      </w:tr>
      <w:tr w:rsidR="004124CF" w:rsidRPr="004124CF" w14:paraId="6EE555B1" w14:textId="77777777" w:rsidTr="00FC7212">
        <w:trPr>
          <w:trHeight w:val="300"/>
        </w:trPr>
        <w:tc>
          <w:tcPr>
            <w:tcW w:w="3180" w:type="dxa"/>
            <w:tcBorders>
              <w:top w:val="nil"/>
              <w:left w:val="nil"/>
              <w:bottom w:val="nil"/>
              <w:right w:val="nil"/>
            </w:tcBorders>
            <w:shd w:val="clear" w:color="000000" w:fill="C7E4F2"/>
            <w:noWrap/>
            <w:vAlign w:val="center"/>
            <w:hideMark/>
          </w:tcPr>
          <w:p w14:paraId="226DD168" w14:textId="77777777" w:rsidR="004124CF" w:rsidRPr="004124CF" w:rsidRDefault="004124CF" w:rsidP="004124CF">
            <w:pPr>
              <w:ind w:firstLineChars="200" w:firstLine="360"/>
              <w:rPr>
                <w:rFonts w:eastAsia="Times New Roman" w:cs="Arial"/>
                <w:color w:val="000000"/>
                <w:sz w:val="18"/>
                <w:szCs w:val="18"/>
                <w:lang w:eastAsia="en-AU"/>
              </w:rPr>
            </w:pPr>
            <w:r w:rsidRPr="004124CF">
              <w:rPr>
                <w:rFonts w:eastAsia="Times New Roman" w:cs="Arial"/>
                <w:color w:val="000000"/>
                <w:sz w:val="18"/>
                <w:szCs w:val="18"/>
                <w:lang w:eastAsia="en-AU"/>
              </w:rPr>
              <w:t>Other reason</w:t>
            </w:r>
          </w:p>
        </w:tc>
        <w:tc>
          <w:tcPr>
            <w:tcW w:w="1215" w:type="dxa"/>
            <w:tcBorders>
              <w:top w:val="nil"/>
              <w:left w:val="nil"/>
              <w:bottom w:val="nil"/>
              <w:right w:val="nil"/>
            </w:tcBorders>
            <w:shd w:val="clear" w:color="000000" w:fill="C7E4F2"/>
            <w:noWrap/>
            <w:vAlign w:val="center"/>
            <w:hideMark/>
          </w:tcPr>
          <w:p w14:paraId="6A073E32" w14:textId="77777777" w:rsidR="004124CF" w:rsidRPr="004124CF" w:rsidRDefault="004124CF" w:rsidP="00FC7212">
            <w:pPr>
              <w:ind w:right="321"/>
              <w:jc w:val="right"/>
              <w:rPr>
                <w:rFonts w:eastAsia="Times New Roman" w:cs="Arial"/>
                <w:color w:val="000000"/>
                <w:sz w:val="18"/>
                <w:szCs w:val="18"/>
                <w:lang w:eastAsia="en-AU"/>
              </w:rPr>
            </w:pPr>
            <w:r w:rsidRPr="004124CF">
              <w:rPr>
                <w:rFonts w:eastAsia="Times New Roman" w:cs="Arial"/>
                <w:color w:val="000000"/>
                <w:sz w:val="18"/>
                <w:szCs w:val="18"/>
                <w:lang w:eastAsia="en-AU"/>
              </w:rPr>
              <w:t>82</w:t>
            </w:r>
          </w:p>
        </w:tc>
        <w:tc>
          <w:tcPr>
            <w:tcW w:w="1275" w:type="dxa"/>
            <w:tcBorders>
              <w:top w:val="nil"/>
              <w:left w:val="nil"/>
              <w:bottom w:val="nil"/>
              <w:right w:val="nil"/>
            </w:tcBorders>
            <w:shd w:val="clear" w:color="000000" w:fill="C7E4F2"/>
            <w:noWrap/>
            <w:vAlign w:val="center"/>
            <w:hideMark/>
          </w:tcPr>
          <w:p w14:paraId="32EA05F1" w14:textId="77777777" w:rsidR="004124CF" w:rsidRPr="004124CF" w:rsidRDefault="004124CF" w:rsidP="00FC7212">
            <w:pPr>
              <w:ind w:right="317"/>
              <w:jc w:val="right"/>
              <w:rPr>
                <w:rFonts w:eastAsia="Times New Roman" w:cs="Arial"/>
                <w:color w:val="000000"/>
                <w:sz w:val="18"/>
                <w:szCs w:val="18"/>
                <w:lang w:eastAsia="en-AU"/>
              </w:rPr>
            </w:pPr>
            <w:r w:rsidRPr="004124CF">
              <w:rPr>
                <w:rFonts w:eastAsia="Times New Roman" w:cs="Arial"/>
                <w:color w:val="000000"/>
                <w:sz w:val="18"/>
                <w:szCs w:val="18"/>
                <w:lang w:eastAsia="en-AU"/>
              </w:rPr>
              <w:t>0.9</w:t>
            </w:r>
          </w:p>
        </w:tc>
        <w:tc>
          <w:tcPr>
            <w:tcW w:w="993" w:type="dxa"/>
            <w:tcBorders>
              <w:top w:val="nil"/>
              <w:left w:val="nil"/>
              <w:bottom w:val="nil"/>
              <w:right w:val="nil"/>
            </w:tcBorders>
            <w:shd w:val="clear" w:color="000000" w:fill="C7E4F2"/>
            <w:noWrap/>
            <w:vAlign w:val="center"/>
            <w:hideMark/>
          </w:tcPr>
          <w:p w14:paraId="56F2B91A" w14:textId="77777777" w:rsidR="004124CF" w:rsidRPr="004124CF" w:rsidRDefault="004124CF" w:rsidP="00FC7212">
            <w:pPr>
              <w:ind w:right="219"/>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165</w:t>
            </w:r>
          </w:p>
        </w:tc>
        <w:tc>
          <w:tcPr>
            <w:tcW w:w="1201" w:type="dxa"/>
            <w:tcBorders>
              <w:top w:val="nil"/>
              <w:left w:val="nil"/>
              <w:bottom w:val="nil"/>
              <w:right w:val="nil"/>
            </w:tcBorders>
            <w:shd w:val="clear" w:color="000000" w:fill="C7E4F2"/>
            <w:noWrap/>
            <w:vAlign w:val="center"/>
            <w:hideMark/>
          </w:tcPr>
          <w:p w14:paraId="38B41062" w14:textId="77777777" w:rsidR="004124CF" w:rsidRPr="004124CF" w:rsidRDefault="004124CF" w:rsidP="00FC7212">
            <w:pPr>
              <w:ind w:right="248"/>
              <w:jc w:val="right"/>
              <w:rPr>
                <w:rFonts w:eastAsia="Times New Roman" w:cs="Arial"/>
                <w:i/>
                <w:iCs/>
                <w:color w:val="000000"/>
                <w:sz w:val="18"/>
                <w:szCs w:val="18"/>
                <w:lang w:eastAsia="en-AU"/>
              </w:rPr>
            </w:pPr>
            <w:r w:rsidRPr="004124CF">
              <w:rPr>
                <w:rFonts w:eastAsia="Times New Roman" w:cs="Arial"/>
                <w:i/>
                <w:iCs/>
                <w:color w:val="000000"/>
                <w:sz w:val="18"/>
                <w:szCs w:val="18"/>
                <w:lang w:eastAsia="en-AU"/>
              </w:rPr>
              <w:t>2.5</w:t>
            </w:r>
          </w:p>
        </w:tc>
      </w:tr>
      <w:tr w:rsidR="004124CF" w:rsidRPr="004124CF" w14:paraId="55D85CC2" w14:textId="77777777" w:rsidTr="00FC7212">
        <w:trPr>
          <w:trHeight w:val="315"/>
        </w:trPr>
        <w:tc>
          <w:tcPr>
            <w:tcW w:w="3180" w:type="dxa"/>
            <w:tcBorders>
              <w:top w:val="nil"/>
              <w:left w:val="nil"/>
              <w:bottom w:val="single" w:sz="8" w:space="0" w:color="1C365F"/>
              <w:right w:val="nil"/>
            </w:tcBorders>
            <w:shd w:val="clear" w:color="auto" w:fill="auto"/>
            <w:noWrap/>
            <w:vAlign w:val="center"/>
            <w:hideMark/>
          </w:tcPr>
          <w:p w14:paraId="6F155C30" w14:textId="77777777" w:rsidR="004124CF" w:rsidRPr="004124CF" w:rsidRDefault="004124CF" w:rsidP="004124CF">
            <w:pPr>
              <w:ind w:firstLineChars="100" w:firstLine="181"/>
              <w:rPr>
                <w:rFonts w:eastAsia="Times New Roman" w:cs="Arial"/>
                <w:b/>
                <w:bCs/>
                <w:color w:val="000000"/>
                <w:sz w:val="18"/>
                <w:szCs w:val="18"/>
                <w:lang w:eastAsia="en-AU"/>
              </w:rPr>
            </w:pPr>
            <w:r w:rsidRPr="004124CF">
              <w:rPr>
                <w:rFonts w:eastAsia="Times New Roman" w:cs="Arial"/>
                <w:b/>
                <w:bCs/>
                <w:color w:val="000000"/>
                <w:sz w:val="18"/>
                <w:szCs w:val="18"/>
                <w:lang w:eastAsia="en-AU"/>
              </w:rPr>
              <w:t>Total</w:t>
            </w:r>
          </w:p>
        </w:tc>
        <w:tc>
          <w:tcPr>
            <w:tcW w:w="1215" w:type="dxa"/>
            <w:tcBorders>
              <w:top w:val="nil"/>
              <w:left w:val="nil"/>
              <w:bottom w:val="single" w:sz="8" w:space="0" w:color="1C365F"/>
              <w:right w:val="nil"/>
            </w:tcBorders>
            <w:shd w:val="clear" w:color="auto" w:fill="auto"/>
            <w:noWrap/>
            <w:vAlign w:val="center"/>
            <w:hideMark/>
          </w:tcPr>
          <w:p w14:paraId="217E8511" w14:textId="77777777" w:rsidR="004124CF" w:rsidRPr="004124CF" w:rsidRDefault="004124CF" w:rsidP="00FC7212">
            <w:pPr>
              <w:ind w:right="321"/>
              <w:jc w:val="right"/>
              <w:rPr>
                <w:rFonts w:eastAsia="Times New Roman" w:cs="Arial"/>
                <w:b/>
                <w:bCs/>
                <w:color w:val="000000"/>
                <w:sz w:val="18"/>
                <w:szCs w:val="18"/>
                <w:lang w:eastAsia="en-AU"/>
              </w:rPr>
            </w:pPr>
            <w:r w:rsidRPr="004124CF">
              <w:rPr>
                <w:rFonts w:eastAsia="Times New Roman" w:cs="Arial"/>
                <w:b/>
                <w:bCs/>
                <w:color w:val="000000"/>
                <w:sz w:val="18"/>
                <w:szCs w:val="18"/>
                <w:lang w:eastAsia="en-AU"/>
              </w:rPr>
              <w:t>8,777</w:t>
            </w:r>
          </w:p>
        </w:tc>
        <w:tc>
          <w:tcPr>
            <w:tcW w:w="1275" w:type="dxa"/>
            <w:tcBorders>
              <w:top w:val="nil"/>
              <w:left w:val="nil"/>
              <w:bottom w:val="single" w:sz="8" w:space="0" w:color="1C365F"/>
              <w:right w:val="nil"/>
            </w:tcBorders>
            <w:shd w:val="clear" w:color="auto" w:fill="auto"/>
            <w:noWrap/>
            <w:vAlign w:val="center"/>
            <w:hideMark/>
          </w:tcPr>
          <w:p w14:paraId="0DC398BF" w14:textId="77777777" w:rsidR="004124CF" w:rsidRPr="004124CF" w:rsidRDefault="004124CF" w:rsidP="00FC7212">
            <w:pPr>
              <w:ind w:right="317"/>
              <w:jc w:val="right"/>
              <w:rPr>
                <w:rFonts w:eastAsia="Times New Roman" w:cs="Arial"/>
                <w:b/>
                <w:bCs/>
                <w:color w:val="000000"/>
                <w:sz w:val="18"/>
                <w:szCs w:val="18"/>
                <w:lang w:eastAsia="en-AU"/>
              </w:rPr>
            </w:pPr>
            <w:r w:rsidRPr="004124CF">
              <w:rPr>
                <w:rFonts w:eastAsia="Times New Roman" w:cs="Arial"/>
                <w:b/>
                <w:bCs/>
                <w:color w:val="000000"/>
                <w:sz w:val="18"/>
                <w:szCs w:val="18"/>
                <w:lang w:eastAsia="en-AU"/>
              </w:rPr>
              <w:t>100.0</w:t>
            </w:r>
          </w:p>
        </w:tc>
        <w:tc>
          <w:tcPr>
            <w:tcW w:w="993" w:type="dxa"/>
            <w:tcBorders>
              <w:top w:val="nil"/>
              <w:left w:val="nil"/>
              <w:bottom w:val="single" w:sz="8" w:space="0" w:color="1C365F"/>
              <w:right w:val="nil"/>
            </w:tcBorders>
            <w:shd w:val="clear" w:color="auto" w:fill="auto"/>
            <w:noWrap/>
            <w:vAlign w:val="center"/>
            <w:hideMark/>
          </w:tcPr>
          <w:p w14:paraId="23C79A60" w14:textId="77777777" w:rsidR="004124CF" w:rsidRPr="004124CF" w:rsidRDefault="004124CF" w:rsidP="00FC7212">
            <w:pPr>
              <w:ind w:right="219"/>
              <w:jc w:val="right"/>
              <w:rPr>
                <w:rFonts w:eastAsia="Times New Roman" w:cs="Arial"/>
                <w:b/>
                <w:bCs/>
                <w:i/>
                <w:iCs/>
                <w:color w:val="000000"/>
                <w:sz w:val="18"/>
                <w:szCs w:val="18"/>
                <w:lang w:eastAsia="en-AU"/>
              </w:rPr>
            </w:pPr>
            <w:r w:rsidRPr="004124CF">
              <w:rPr>
                <w:rFonts w:eastAsia="Times New Roman" w:cs="Arial"/>
                <w:b/>
                <w:bCs/>
                <w:i/>
                <w:iCs/>
                <w:color w:val="000000"/>
                <w:sz w:val="18"/>
                <w:szCs w:val="18"/>
                <w:lang w:eastAsia="en-AU"/>
              </w:rPr>
              <w:t>6,505</w:t>
            </w:r>
          </w:p>
        </w:tc>
        <w:tc>
          <w:tcPr>
            <w:tcW w:w="1201" w:type="dxa"/>
            <w:tcBorders>
              <w:top w:val="nil"/>
              <w:left w:val="nil"/>
              <w:bottom w:val="single" w:sz="8" w:space="0" w:color="1C365F"/>
              <w:right w:val="nil"/>
            </w:tcBorders>
            <w:shd w:val="clear" w:color="auto" w:fill="auto"/>
            <w:noWrap/>
            <w:vAlign w:val="center"/>
            <w:hideMark/>
          </w:tcPr>
          <w:p w14:paraId="3B7A1730" w14:textId="77777777" w:rsidR="004124CF" w:rsidRPr="004124CF" w:rsidRDefault="004124CF" w:rsidP="00FC7212">
            <w:pPr>
              <w:ind w:right="248"/>
              <w:jc w:val="right"/>
              <w:rPr>
                <w:rFonts w:eastAsia="Times New Roman" w:cs="Arial"/>
                <w:b/>
                <w:bCs/>
                <w:i/>
                <w:iCs/>
                <w:color w:val="000000"/>
                <w:sz w:val="18"/>
                <w:szCs w:val="18"/>
                <w:lang w:eastAsia="en-AU"/>
              </w:rPr>
            </w:pPr>
            <w:r w:rsidRPr="004124CF">
              <w:rPr>
                <w:rFonts w:eastAsia="Times New Roman" w:cs="Arial"/>
                <w:b/>
                <w:bCs/>
                <w:i/>
                <w:iCs/>
                <w:color w:val="000000"/>
                <w:sz w:val="18"/>
                <w:szCs w:val="18"/>
                <w:lang w:eastAsia="en-AU"/>
              </w:rPr>
              <w:t>100.0</w:t>
            </w:r>
          </w:p>
        </w:tc>
      </w:tr>
    </w:tbl>
    <w:p w14:paraId="41C37F9D" w14:textId="69B20707" w:rsidR="00A82469" w:rsidRPr="002361B4" w:rsidRDefault="00A82469" w:rsidP="00A82469">
      <w:pPr>
        <w:pStyle w:val="Body"/>
        <w:spacing w:before="240"/>
      </w:pPr>
      <w:r w:rsidRPr="002361B4">
        <w:t xml:space="preserve">Where ‘duplicate entry’ is a reason for non-participation, this is understood to be a class list creation issue, rather than a sample frame issue, where </w:t>
      </w:r>
      <w:r w:rsidR="009D2B28">
        <w:t>T</w:t>
      </w:r>
      <w:r w:rsidRPr="002361B4">
        <w:t>eachers created class list entries without realising those children were already present in the master list of children.</w:t>
      </w:r>
    </w:p>
    <w:p w14:paraId="04037EB5" w14:textId="2176BB98" w:rsidR="00A82469" w:rsidRPr="003579D5" w:rsidRDefault="00A82469" w:rsidP="00A82469">
      <w:pPr>
        <w:pStyle w:val="Body"/>
        <w:rPr>
          <w:highlight w:val="yellow"/>
        </w:rPr>
      </w:pPr>
      <w:r w:rsidRPr="002361B4">
        <w:t xml:space="preserve">Consent-related issues comprised </w:t>
      </w:r>
      <w:r w:rsidRPr="00F53CBD">
        <w:t>2</w:t>
      </w:r>
      <w:r w:rsidR="00F53CBD" w:rsidRPr="00F53CBD">
        <w:t>7.0</w:t>
      </w:r>
      <w:r w:rsidRPr="00F53CBD">
        <w:t xml:space="preserve"> per cent of reasons for non-participation, compared with </w:t>
      </w:r>
      <w:r w:rsidR="002361B4" w:rsidRPr="00F53CBD">
        <w:t>22.3</w:t>
      </w:r>
      <w:r w:rsidRPr="00F53CBD">
        <w:t xml:space="preserve"> per cent in Cycle </w:t>
      </w:r>
      <w:r w:rsidR="002361B4" w:rsidRPr="00F53CBD">
        <w:t>3</w:t>
      </w:r>
      <w:r w:rsidRPr="00F53CBD">
        <w:t>.</w:t>
      </w:r>
      <w:r w:rsidR="00C8334F">
        <w:t xml:space="preserve"> </w:t>
      </w:r>
      <w:r w:rsidRPr="00F53CBD">
        <w:t xml:space="preserve">The </w:t>
      </w:r>
      <w:r w:rsidR="00F53CBD">
        <w:t xml:space="preserve">proportion </w:t>
      </w:r>
      <w:r w:rsidRPr="00F53CBD">
        <w:t xml:space="preserve">of written opt outs in Cycle </w:t>
      </w:r>
      <w:r w:rsidR="002361B4" w:rsidRPr="00F53CBD">
        <w:t>4</w:t>
      </w:r>
      <w:r w:rsidRPr="00F53CBD">
        <w:t xml:space="preserve"> </w:t>
      </w:r>
      <w:r w:rsidR="00F53CBD" w:rsidRPr="00F53CBD">
        <w:t>was slightly higher than Cycle 3</w:t>
      </w:r>
      <w:r w:rsidR="00F53CBD">
        <w:t xml:space="preserve"> (19.2 per cent </w:t>
      </w:r>
      <w:r w:rsidR="004C2CB4">
        <w:t>compared with</w:t>
      </w:r>
      <w:r w:rsidR="00F53CBD">
        <w:t xml:space="preserve"> 15.9 per cent)</w:t>
      </w:r>
      <w:r w:rsidRPr="00F53CBD">
        <w:t>, however, whether this is attributable to the improved application of Implied Informed Consent procedures at schools, or more disciplined recording of reasons for non-participation (as described at the start of this section) is unclear.</w:t>
      </w:r>
      <w:r w:rsidR="00C8334F">
        <w:t xml:space="preserve"> </w:t>
      </w:r>
      <w:r w:rsidR="00F53CBD">
        <w:t>There is also evidence of a ‘consent form not being returned’ (114 cases in Cycle 4) which indicates that schools are creating their own consent forms for the census, rather than following the ‘</w:t>
      </w:r>
      <w:r w:rsidR="003A2798">
        <w:t>I</w:t>
      </w:r>
      <w:r w:rsidR="00F53CBD">
        <w:t xml:space="preserve">mplied </w:t>
      </w:r>
      <w:r w:rsidR="003A2798">
        <w:t>I</w:t>
      </w:r>
      <w:r w:rsidR="00F53CBD">
        <w:t xml:space="preserve">nformed </w:t>
      </w:r>
      <w:r w:rsidR="003A2798">
        <w:t>C</w:t>
      </w:r>
      <w:r w:rsidR="00F53CBD">
        <w:t xml:space="preserve">onsent’ procedure. </w:t>
      </w:r>
    </w:p>
    <w:p w14:paraId="1520A2F9" w14:textId="2563C116" w:rsidR="00A82469" w:rsidRPr="002361B4" w:rsidRDefault="00A82469" w:rsidP="00A82469">
      <w:pPr>
        <w:pStyle w:val="Body"/>
      </w:pPr>
      <w:r w:rsidRPr="002361B4">
        <w:t xml:space="preserve">As in Cycle </w:t>
      </w:r>
      <w:r w:rsidR="002361B4" w:rsidRPr="002361B4">
        <w:t>3</w:t>
      </w:r>
      <w:r w:rsidRPr="002361B4">
        <w:t>, there is a small proportion of reasons for non-</w:t>
      </w:r>
      <w:r w:rsidRPr="00FB5770">
        <w:t>participation (2.</w:t>
      </w:r>
      <w:r w:rsidR="00FB5770" w:rsidRPr="00FB5770">
        <w:t>1</w:t>
      </w:r>
      <w:r w:rsidRPr="00FB5770">
        <w:t xml:space="preserve"> per cent) which</w:t>
      </w:r>
      <w:r w:rsidRPr="002361B4">
        <w:t xml:space="preserve"> suggests a misunderstanding of the intended workflow.</w:t>
      </w:r>
      <w:r w:rsidR="00C8334F">
        <w:t xml:space="preserve"> </w:t>
      </w:r>
      <w:r w:rsidRPr="002361B4">
        <w:t xml:space="preserve">For example, where the </w:t>
      </w:r>
      <w:r w:rsidR="009D2B28">
        <w:t>T</w:t>
      </w:r>
      <w:r w:rsidRPr="002361B4">
        <w:t xml:space="preserve">eacher has known the child for less than one month and does not feel that he or she can accurately complete an instrument for that </w:t>
      </w:r>
      <w:r w:rsidRPr="002361B4">
        <w:lastRenderedPageBreak/>
        <w:t>child, the prescribed procedure is to complete demographic information for the child and ‘skip’ the instrument, rather than record the child as non-participating.</w:t>
      </w:r>
    </w:p>
    <w:p w14:paraId="2018ED4C" w14:textId="0465B695" w:rsidR="00A82469" w:rsidRPr="003579D5" w:rsidRDefault="00A82469" w:rsidP="00A82469">
      <w:pPr>
        <w:pStyle w:val="Body"/>
        <w:rPr>
          <w:highlight w:val="yellow"/>
        </w:rPr>
      </w:pPr>
      <w:r w:rsidRPr="002361B4">
        <w:t xml:space="preserve">There was some variation in reason for non-participation by sector, with more than twice the incidence of written and verbal opt outs in the </w:t>
      </w:r>
      <w:r w:rsidR="005E683F">
        <w:t>i</w:t>
      </w:r>
      <w:r w:rsidRPr="002361B4">
        <w:t xml:space="preserve">ndependent sector, relative to the Government </w:t>
      </w:r>
      <w:r w:rsidR="002361B4" w:rsidRPr="002361B4">
        <w:t xml:space="preserve">and Catholic </w:t>
      </w:r>
      <w:r w:rsidRPr="002361B4">
        <w:t>sector</w:t>
      </w:r>
      <w:r w:rsidR="002361B4" w:rsidRPr="002361B4">
        <w:t>s</w:t>
      </w:r>
      <w:r w:rsidRPr="002361B4">
        <w:t>.</w:t>
      </w:r>
      <w:r w:rsidR="00C8334F">
        <w:t xml:space="preserve"> </w:t>
      </w:r>
      <w:r w:rsidRPr="00EA6DCA">
        <w:t xml:space="preserve">The ratio of non-participants to participants was highest in </w:t>
      </w:r>
      <w:r w:rsidR="002361B4" w:rsidRPr="00EA6DCA">
        <w:t xml:space="preserve">the Northern Territory and the Australian Capital Territory. </w:t>
      </w:r>
      <w:r w:rsidRPr="004124CF">
        <w:t>Refer to Appendix 3.2.3 for details of reason for non-participation by jurisdiction and sector.</w:t>
      </w:r>
    </w:p>
    <w:p w14:paraId="775430FB" w14:textId="77777777" w:rsidR="00A82469" w:rsidRPr="007A1B47" w:rsidRDefault="00A82469" w:rsidP="00A82469">
      <w:pPr>
        <w:pStyle w:val="Heading3"/>
      </w:pPr>
      <w:bookmarkStart w:id="295" w:name="_Toc15426395"/>
      <w:bookmarkStart w:id="296" w:name="_Toc26796372"/>
      <w:r w:rsidRPr="007A1B47">
        <w:t>Sundry information about child participation</w:t>
      </w:r>
      <w:bookmarkEnd w:id="295"/>
      <w:bookmarkEnd w:id="296"/>
    </w:p>
    <w:p w14:paraId="73E80C1C" w14:textId="028B40A7" w:rsidR="00A82469" w:rsidRPr="007A1B47" w:rsidRDefault="00A82469" w:rsidP="00A82469">
      <w:pPr>
        <w:pStyle w:val="Body"/>
      </w:pPr>
      <w:r w:rsidRPr="007A1B47">
        <w:t xml:space="preserve">A total of </w:t>
      </w:r>
      <w:r w:rsidR="00CE59B2">
        <w:t>253</w:t>
      </w:r>
      <w:r w:rsidRPr="007A1B47">
        <w:t xml:space="preserve"> children were opted out after instrument completion.</w:t>
      </w:r>
      <w:r w:rsidR="00C8334F">
        <w:t xml:space="preserve"> </w:t>
      </w:r>
      <w:r w:rsidRPr="007A1B47">
        <w:t>Data for these children was not included in the files for processing and was never exported from the data collection system</w:t>
      </w:r>
      <w:r w:rsidR="004C2CB4">
        <w:t>.</w:t>
      </w:r>
      <w:r w:rsidRPr="007A1B47">
        <w:t xml:space="preserve"> </w:t>
      </w:r>
    </w:p>
    <w:p w14:paraId="282582FD" w14:textId="4FC5F732" w:rsidR="00A82469" w:rsidRPr="007A1B47" w:rsidRDefault="00A82469" w:rsidP="00A82469">
      <w:pPr>
        <w:pStyle w:val="Body"/>
      </w:pPr>
      <w:r w:rsidRPr="007A1B47">
        <w:t xml:space="preserve">The final Headline Report indicated </w:t>
      </w:r>
      <w:r w:rsidR="007A1B47">
        <w:t>that 284</w:t>
      </w:r>
      <w:r w:rsidRPr="007A1B47">
        <w:t xml:space="preserve"> instruments were in progress at the end of the </w:t>
      </w:r>
      <w:r w:rsidR="007A1B47">
        <w:t xml:space="preserve">Cycle 4 </w:t>
      </w:r>
      <w:r w:rsidRPr="007A1B47">
        <w:t xml:space="preserve">data collection period. It is not clear whether </w:t>
      </w:r>
      <w:r w:rsidR="009D2B28">
        <w:t>T</w:t>
      </w:r>
      <w:r w:rsidRPr="007A1B47">
        <w:t>eachers simply ran out of time, realised they were completing an instrument for a duplicate / dual placement child and chose not to continue, or whether there were difficulties sourcing information for a child for a specific question.</w:t>
      </w:r>
    </w:p>
    <w:p w14:paraId="421EDE48" w14:textId="4EE37CF6" w:rsidR="00A82469" w:rsidRPr="007A1B47" w:rsidRDefault="00A82469" w:rsidP="00A82469">
      <w:pPr>
        <w:pStyle w:val="Body"/>
      </w:pPr>
      <w:r w:rsidRPr="00FA02E0">
        <w:t>It is also unclear what proportion of the children who were recorded as non-participants and ‘moved school’ from Table 3.2.3 actually participated at another school. The de-duplication rules outlined in Section 2.12.2 only deal with de-duplication across ‘completed’ /‘skipped’ and valid / invalid instruments</w:t>
      </w:r>
      <w:r w:rsidR="00FA02E0">
        <w:t xml:space="preserve">. </w:t>
      </w:r>
      <w:r w:rsidRPr="00FA02E0">
        <w:t>It is noted that functionality to track children who moved schools was part of the original system specification for Cycle 1, but was dropped for Cycle 2</w:t>
      </w:r>
      <w:r w:rsidR="00610DE6" w:rsidRPr="00FA02E0">
        <w:t>, and has not been re-visited during the system specification process for either Cycle 3 or 4</w:t>
      </w:r>
      <w:r w:rsidRPr="00FA02E0">
        <w:t>.</w:t>
      </w:r>
      <w:r w:rsidR="00C8334F">
        <w:t xml:space="preserve"> </w:t>
      </w:r>
      <w:r w:rsidR="00FA02E0">
        <w:t xml:space="preserve">However, we have made an attempt to ‘track’ </w:t>
      </w:r>
      <w:r w:rsidR="00FA02E0" w:rsidRPr="00FA02E0">
        <w:t xml:space="preserve">children who </w:t>
      </w:r>
      <w:r w:rsidR="007B21A1">
        <w:t>were recorded</w:t>
      </w:r>
      <w:r w:rsidR="00FA02E0" w:rsidRPr="00FA02E0">
        <w:t xml:space="preserve"> as ‘moved school’ in Cycle 4</w:t>
      </w:r>
      <w:r w:rsidR="00FA02E0">
        <w:t xml:space="preserve"> </w:t>
      </w:r>
      <w:r w:rsidR="00FA02E0" w:rsidRPr="00FA02E0">
        <w:t>to determine if they were captured in the AEDC at another school</w:t>
      </w:r>
      <w:r w:rsidR="00FA02E0">
        <w:t xml:space="preserve"> by </w:t>
      </w:r>
      <w:r w:rsidR="007B21A1">
        <w:t xml:space="preserve">applying </w:t>
      </w:r>
      <w:r w:rsidR="00FA02E0">
        <w:t>the same de-duplication process used when dealing with instrument duplicates (i.e. matching on child’s name and date of birth)</w:t>
      </w:r>
      <w:r w:rsidR="00FA02E0" w:rsidRPr="00FA02E0">
        <w:t>.</w:t>
      </w:r>
      <w:r w:rsidR="00C8334F">
        <w:t xml:space="preserve"> </w:t>
      </w:r>
      <w:r w:rsidR="00BB13CA">
        <w:t xml:space="preserve">Of the 4,280 child records that were included in this analysis, </w:t>
      </w:r>
      <w:r w:rsidR="007B21A1">
        <w:t xml:space="preserve">more than half (57.6 per cent), </w:t>
      </w:r>
      <w:r w:rsidR="00BB13CA">
        <w:t xml:space="preserve">2,465 were </w:t>
      </w:r>
      <w:r w:rsidR="004C2CB4">
        <w:t>present</w:t>
      </w:r>
      <w:r w:rsidR="00BB13CA">
        <w:t xml:space="preserve"> in class lists at another school, 1,900 in the same state (</w:t>
      </w:r>
      <w:r w:rsidR="00787E17">
        <w:t>44.4 per cent</w:t>
      </w:r>
      <w:r w:rsidR="00BB13CA">
        <w:t xml:space="preserve">) and 566 </w:t>
      </w:r>
      <w:r w:rsidR="00787E17">
        <w:t xml:space="preserve">at a school </w:t>
      </w:r>
      <w:r w:rsidR="00BB13CA">
        <w:t>in a different state (</w:t>
      </w:r>
      <w:r w:rsidR="00787E17">
        <w:t>13.2 per cent</w:t>
      </w:r>
      <w:r w:rsidR="00BB13CA">
        <w:t xml:space="preserve">). </w:t>
      </w:r>
    </w:p>
    <w:p w14:paraId="354236BD" w14:textId="77777777" w:rsidR="00A82469" w:rsidRPr="00572210" w:rsidRDefault="00A82469" w:rsidP="00A82469">
      <w:pPr>
        <w:pStyle w:val="Heading3"/>
      </w:pPr>
      <w:bookmarkStart w:id="297" w:name="_Toc363639968"/>
      <w:bookmarkStart w:id="298" w:name="_Toc15426396"/>
      <w:bookmarkStart w:id="299" w:name="_Toc26796373"/>
      <w:r w:rsidRPr="00572210">
        <w:t>Implications for future collections</w:t>
      </w:r>
      <w:bookmarkEnd w:id="297"/>
      <w:bookmarkEnd w:id="298"/>
      <w:bookmarkEnd w:id="299"/>
    </w:p>
    <w:p w14:paraId="483ACE8C" w14:textId="7EB441E4" w:rsidR="00A82469" w:rsidRPr="00572210" w:rsidRDefault="00A82469" w:rsidP="00A82469">
      <w:pPr>
        <w:pStyle w:val="Body"/>
      </w:pPr>
      <w:r w:rsidRPr="00572210">
        <w:t xml:space="preserve">As noted in the Cycle </w:t>
      </w:r>
      <w:r w:rsidR="00572210" w:rsidRPr="00572210">
        <w:t>3</w:t>
      </w:r>
      <w:r w:rsidRPr="00572210">
        <w:t xml:space="preserve"> Technical Report, child participation is closely linked with school participation, and initiatives to enhance the school participation rate, particularly in the </w:t>
      </w:r>
      <w:r w:rsidR="005E683F">
        <w:t>i</w:t>
      </w:r>
      <w:r w:rsidRPr="00572210">
        <w:t>ndependent sector, are likely to have a positive flow on effect on child participation.</w:t>
      </w:r>
    </w:p>
    <w:p w14:paraId="13129B31" w14:textId="6C82B919" w:rsidR="00A82469" w:rsidRPr="00931135" w:rsidRDefault="00A82469" w:rsidP="00A82469">
      <w:pPr>
        <w:pStyle w:val="Body"/>
      </w:pPr>
      <w:r w:rsidRPr="00931135">
        <w:t xml:space="preserve">It will be important to develop strategies to improve the representation of </w:t>
      </w:r>
      <w:r w:rsidR="00931135" w:rsidRPr="00931135">
        <w:t>ATSI</w:t>
      </w:r>
      <w:r w:rsidRPr="00931135">
        <w:t xml:space="preserve"> and LBOTE children in the achieved sample, as these groups </w:t>
      </w:r>
      <w:r w:rsidR="00931135" w:rsidRPr="00931135">
        <w:t>continue to be</w:t>
      </w:r>
      <w:r w:rsidRPr="00931135">
        <w:t xml:space="preserve"> under-represented in </w:t>
      </w:r>
      <w:r w:rsidR="00931135" w:rsidRPr="00931135">
        <w:t>the AEDC</w:t>
      </w:r>
      <w:r w:rsidRPr="00931135">
        <w:t>.</w:t>
      </w:r>
      <w:r w:rsidR="00C8334F">
        <w:t xml:space="preserve"> </w:t>
      </w:r>
      <w:r w:rsidRPr="00931135">
        <w:t>It will also be important to maintain the capacity to profile non-participating children from pre-population information, to enhance understanding of the profile of non-participating children, and how this may impact on results.</w:t>
      </w:r>
    </w:p>
    <w:p w14:paraId="4BD86178" w14:textId="0ADD4CEF" w:rsidR="00A82469" w:rsidRPr="00931135" w:rsidRDefault="00A82469" w:rsidP="00A82469">
      <w:pPr>
        <w:pStyle w:val="Body"/>
      </w:pPr>
      <w:r w:rsidRPr="004124CF">
        <w:t xml:space="preserve">Reasons for child non-participation </w:t>
      </w:r>
      <w:r w:rsidRPr="00931135">
        <w:t xml:space="preserve">suggest there is possible confusion around some aspects of scope status (child repeating year, special needs child), and workflow (child not known well enough). This might be addressed through improved guidance to </w:t>
      </w:r>
      <w:r w:rsidR="009D2B28">
        <w:t>T</w:t>
      </w:r>
      <w:r w:rsidRPr="00931135">
        <w:t>eachers, both in supporting materials and within the data collection system.</w:t>
      </w:r>
    </w:p>
    <w:p w14:paraId="47201B0D" w14:textId="3EBDBB17" w:rsidR="00A82469" w:rsidRPr="00931135" w:rsidRDefault="00A82469" w:rsidP="00A82469">
      <w:pPr>
        <w:pStyle w:val="Body"/>
      </w:pPr>
      <w:r w:rsidRPr="00931135">
        <w:t xml:space="preserve">As part of </w:t>
      </w:r>
      <w:r w:rsidR="009413AA">
        <w:t xml:space="preserve">the </w:t>
      </w:r>
      <w:r w:rsidRPr="00931135">
        <w:t xml:space="preserve">system specification for Cycle </w:t>
      </w:r>
      <w:r w:rsidR="00931135" w:rsidRPr="00931135">
        <w:t>5</w:t>
      </w:r>
      <w:r w:rsidRPr="00931135">
        <w:t>, consideration could be given to exploring the merits of tracking or better accounting for children who move school, and potentially reduce the incidence of duplication of instrument completion.</w:t>
      </w:r>
    </w:p>
    <w:p w14:paraId="51118A74" w14:textId="5845E902" w:rsidR="00A82469" w:rsidRPr="003579D5" w:rsidRDefault="00A82469" w:rsidP="00A82469">
      <w:pPr>
        <w:pStyle w:val="Body"/>
        <w:rPr>
          <w:highlight w:val="yellow"/>
        </w:rPr>
      </w:pPr>
      <w:r w:rsidRPr="00931135">
        <w:lastRenderedPageBreak/>
        <w:t>With a strong focus on child participation rates, it may be appropriate to review the approach to finalising the child population (which is used as the denominator for child participation rate calculation) where pre-population information is found to be incomplete or erroneous (e.g. pre-population includes children clearly not in the first year of full time school).</w:t>
      </w:r>
    </w:p>
    <w:p w14:paraId="28F95717" w14:textId="4C2CBEB8" w:rsidR="00A82469" w:rsidRPr="0019554A" w:rsidRDefault="0019554A" w:rsidP="00A82469">
      <w:pPr>
        <w:pStyle w:val="Heading2"/>
      </w:pPr>
      <w:bookmarkStart w:id="300" w:name="_Toc363639969"/>
      <w:bookmarkStart w:id="301" w:name="_Toc15426397"/>
      <w:bookmarkStart w:id="302" w:name="_Toc26796374"/>
      <w:r>
        <w:t>ATSI</w:t>
      </w:r>
      <w:r w:rsidR="00A82469" w:rsidRPr="0019554A">
        <w:t xml:space="preserve"> child instrument completion and use of ATSI CCs</w:t>
      </w:r>
      <w:bookmarkEnd w:id="300"/>
      <w:bookmarkEnd w:id="301"/>
      <w:bookmarkEnd w:id="302"/>
    </w:p>
    <w:p w14:paraId="37BC651A" w14:textId="267AC064" w:rsidR="000216CE" w:rsidRPr="000216CE" w:rsidRDefault="000216CE" w:rsidP="000216CE">
      <w:pPr>
        <w:pStyle w:val="Body"/>
      </w:pPr>
      <w:r w:rsidRPr="000216CE">
        <w:t xml:space="preserve">As part of a </w:t>
      </w:r>
      <w:r w:rsidR="00ED72BF" w:rsidRPr="00ED72BF">
        <w:t>specific Aboriginal and Torres Strait Islander Cultural Consultant engagement strategy</w:t>
      </w:r>
      <w:r w:rsidRPr="000216CE">
        <w:t xml:space="preserve"> in </w:t>
      </w:r>
      <w:r>
        <w:t>C</w:t>
      </w:r>
      <w:r w:rsidRPr="000216CE">
        <w:t xml:space="preserve">ycle 4, all </w:t>
      </w:r>
      <w:r w:rsidRPr="00ED72BF">
        <w:t xml:space="preserve">Aboriginal and Torres Strait Islander Cultural Consultant (ATSI CC) engagement materials </w:t>
      </w:r>
      <w:r w:rsidRPr="000216CE">
        <w:t xml:space="preserve">were reviewed and updated </w:t>
      </w:r>
      <w:r w:rsidRPr="00ED72BF">
        <w:t>for 2018</w:t>
      </w:r>
      <w:r w:rsidRPr="000216CE">
        <w:t>.</w:t>
      </w:r>
      <w:r w:rsidR="00C8334F">
        <w:t xml:space="preserve"> </w:t>
      </w:r>
    </w:p>
    <w:p w14:paraId="2A57F478" w14:textId="2B5709D4" w:rsidR="00FB58A3" w:rsidRDefault="003F092B" w:rsidP="000216CE">
      <w:pPr>
        <w:pStyle w:val="Body"/>
      </w:pPr>
      <w:r w:rsidRPr="00C12C61">
        <w:t>C</w:t>
      </w:r>
      <w:r w:rsidR="000216CE" w:rsidRPr="00C12C61">
        <w:t>onsistent with previous cycles, t</w:t>
      </w:r>
      <w:r w:rsidR="000216CE" w:rsidRPr="0019554A">
        <w:t xml:space="preserve">he </w:t>
      </w:r>
      <w:r w:rsidR="000216CE" w:rsidRPr="004717C4">
        <w:rPr>
          <w:i/>
        </w:rPr>
        <w:t xml:space="preserve">School </w:t>
      </w:r>
      <w:r w:rsidR="00AE186C" w:rsidRPr="004717C4">
        <w:rPr>
          <w:i/>
        </w:rPr>
        <w:t>Leader</w:t>
      </w:r>
      <w:r w:rsidR="00AE186C">
        <w:t xml:space="preserve"> </w:t>
      </w:r>
      <w:r w:rsidR="000216CE" w:rsidRPr="0019554A">
        <w:t xml:space="preserve">and </w:t>
      </w:r>
      <w:r w:rsidR="000216CE" w:rsidRPr="004717C4">
        <w:rPr>
          <w:i/>
        </w:rPr>
        <w:t>Teacher Packs</w:t>
      </w:r>
      <w:r w:rsidR="000216CE" w:rsidRPr="00C12C61">
        <w:t xml:space="preserve"> encouraged </w:t>
      </w:r>
      <w:r w:rsidR="000216CE" w:rsidRPr="0019554A">
        <w:t>schools with access to an ATSI CC to make</w:t>
      </w:r>
      <w:r w:rsidR="000216CE">
        <w:t xml:space="preserve"> </w:t>
      </w:r>
      <w:r w:rsidR="000216CE" w:rsidRPr="0019554A">
        <w:t>arrangements for the ATSI CC to be available for consultation during the preparation and completion of the instrument for ATSI children</w:t>
      </w:r>
      <w:r w:rsidR="00BE2B97">
        <w:t>.</w:t>
      </w:r>
      <w:r w:rsidR="00C8334F">
        <w:t xml:space="preserve"> </w:t>
      </w:r>
    </w:p>
    <w:p w14:paraId="17ECCFBF" w14:textId="060A803E" w:rsidR="00ED72BF" w:rsidRPr="003F092B" w:rsidRDefault="00BE2B97" w:rsidP="000216CE">
      <w:pPr>
        <w:pStyle w:val="Body"/>
      </w:pPr>
      <w:r>
        <w:t>I</w:t>
      </w:r>
      <w:r w:rsidR="000216CE">
        <w:t>n Cycle 4</w:t>
      </w:r>
      <w:r>
        <w:t>,</w:t>
      </w:r>
      <w:r w:rsidR="000216CE">
        <w:t xml:space="preserve"> there was increased promotion of the value in using ATSI CCs, particularly in completing instruments ‘together’ with the </w:t>
      </w:r>
      <w:r w:rsidR="009D2B28">
        <w:t>T</w:t>
      </w:r>
      <w:r w:rsidR="000216CE">
        <w:t xml:space="preserve">eacher. </w:t>
      </w:r>
      <w:r w:rsidR="00ED72BF" w:rsidRPr="00ED72BF">
        <w:t xml:space="preserve">The workflow in the data collection system for ATSI CCs was amended in </w:t>
      </w:r>
      <w:r w:rsidR="000216CE" w:rsidRPr="003F092B">
        <w:t xml:space="preserve">Cycle 4, so </w:t>
      </w:r>
      <w:r w:rsidR="00ED72BF" w:rsidRPr="00ED72BF">
        <w:t xml:space="preserve">ATSI CCs were invited to register (optional) on the data collection system and were then taken through a similar registration and training workflow as </w:t>
      </w:r>
      <w:r w:rsidR="009D2B28">
        <w:t>T</w:t>
      </w:r>
      <w:r w:rsidR="00ED72BF" w:rsidRPr="00ED72BF">
        <w:t>eachers.</w:t>
      </w:r>
      <w:r w:rsidR="00C8334F">
        <w:t xml:space="preserve"> </w:t>
      </w:r>
      <w:r w:rsidR="00ED72BF" w:rsidRPr="00ED72BF">
        <w:t>The activation sequence collected information about the school’s access to an ATSI CC for the first time</w:t>
      </w:r>
      <w:r w:rsidR="003F092B" w:rsidRPr="003F092B">
        <w:t xml:space="preserve"> in Cycle 4, in an attempt to better understand where an ATSI CC may be present but not available</w:t>
      </w:r>
      <w:r w:rsidR="00FB58A3">
        <w:t>,</w:t>
      </w:r>
      <w:r w:rsidR="003F092B" w:rsidRPr="003F092B">
        <w:t xml:space="preserve"> or the school chooses not to use them for the AEDC. </w:t>
      </w:r>
    </w:p>
    <w:p w14:paraId="7E013AD2" w14:textId="23ABD817" w:rsidR="007747C9" w:rsidRPr="007747C9" w:rsidRDefault="007747C9" w:rsidP="00A82469">
      <w:pPr>
        <w:pStyle w:val="Body"/>
      </w:pPr>
      <w:r w:rsidRPr="007747C9">
        <w:t>A number of measures of interest related to the use of ATSI CCs were monitored as part</w:t>
      </w:r>
      <w:r>
        <w:t xml:space="preserve"> </w:t>
      </w:r>
      <w:r w:rsidRPr="007747C9">
        <w:t>of the Headline Reporting process described at Section 2.</w:t>
      </w:r>
      <w:r w:rsidR="00003DB0">
        <w:t>10</w:t>
      </w:r>
      <w:r w:rsidRPr="007747C9">
        <w:t>.2 and include:</w:t>
      </w:r>
    </w:p>
    <w:p w14:paraId="7EEC56D8" w14:textId="79136091" w:rsidR="00A82469" w:rsidRPr="003D6A4A" w:rsidRDefault="00A82469" w:rsidP="00A82469">
      <w:pPr>
        <w:pStyle w:val="Bullets1"/>
        <w:numPr>
          <w:ilvl w:val="0"/>
          <w:numId w:val="4"/>
        </w:numPr>
      </w:pPr>
      <w:r w:rsidRPr="003D6A4A">
        <w:t xml:space="preserve">The overall proportion of </w:t>
      </w:r>
      <w:r w:rsidR="00C472F5" w:rsidRPr="003D6A4A">
        <w:t>ATSI</w:t>
      </w:r>
      <w:r w:rsidRPr="003D6A4A">
        <w:t xml:space="preserve"> child instruments completed by an </w:t>
      </w:r>
      <w:r w:rsidR="00C472F5" w:rsidRPr="003D6A4A">
        <w:t>ATSI</w:t>
      </w:r>
      <w:r w:rsidRPr="003D6A4A">
        <w:t xml:space="preserve"> </w:t>
      </w:r>
      <w:r w:rsidR="009D2B28">
        <w:t>T</w:t>
      </w:r>
      <w:r w:rsidRPr="003D6A4A">
        <w:t>eacher or by a non-</w:t>
      </w:r>
      <w:r w:rsidR="003D6A4A" w:rsidRPr="003D6A4A">
        <w:t>ATSI</w:t>
      </w:r>
      <w:r w:rsidRPr="003D6A4A">
        <w:t xml:space="preserve"> </w:t>
      </w:r>
      <w:r w:rsidR="009D2B28">
        <w:t>T</w:t>
      </w:r>
      <w:r w:rsidRPr="003D6A4A">
        <w:t xml:space="preserve">eacher with the involvement of an ATSI CC at some level, that is, the proportion of </w:t>
      </w:r>
      <w:r w:rsidR="003D6A4A" w:rsidRPr="003D6A4A">
        <w:t>ATSI</w:t>
      </w:r>
      <w:r w:rsidRPr="003D6A4A">
        <w:t xml:space="preserve"> child instruments completed with input from a person of </w:t>
      </w:r>
      <w:r w:rsidR="003D6A4A" w:rsidRPr="003D6A4A">
        <w:t>ATSI</w:t>
      </w:r>
      <w:r w:rsidRPr="003D6A4A">
        <w:t xml:space="preserve"> background.</w:t>
      </w:r>
      <w:r w:rsidR="00C8334F">
        <w:t xml:space="preserve"> </w:t>
      </w:r>
    </w:p>
    <w:p w14:paraId="4BCCAB35" w14:textId="18B8A6F1" w:rsidR="00A82469" w:rsidRPr="003D6A4A" w:rsidRDefault="00A82469" w:rsidP="00A82469">
      <w:pPr>
        <w:pStyle w:val="Bullets1"/>
        <w:numPr>
          <w:ilvl w:val="0"/>
          <w:numId w:val="4"/>
        </w:numPr>
      </w:pPr>
      <w:r w:rsidRPr="003D6A4A">
        <w:t xml:space="preserve">The proportion of </w:t>
      </w:r>
      <w:r w:rsidR="003D6A4A">
        <w:t>ATSI</w:t>
      </w:r>
      <w:r w:rsidRPr="003D6A4A">
        <w:t xml:space="preserve"> child instruments completed by a non-</w:t>
      </w:r>
      <w:r w:rsidR="003D6A4A">
        <w:t>ATSI</w:t>
      </w:r>
      <w:r w:rsidRPr="003D6A4A">
        <w:t xml:space="preserve"> </w:t>
      </w:r>
      <w:r w:rsidR="009D2B28">
        <w:t>T</w:t>
      </w:r>
      <w:r w:rsidRPr="003D6A4A">
        <w:t>eacher with input of an ATSI CC in some capacity, that is, the net usage of ATSI CCs amongst the ‘primary target group’ (non-</w:t>
      </w:r>
      <w:r w:rsidR="003D6A4A">
        <w:t>ATSI</w:t>
      </w:r>
      <w:r w:rsidRPr="003D6A4A">
        <w:t xml:space="preserve"> teachers) for ATSI CC usage</w:t>
      </w:r>
      <w:r w:rsidR="00003DB0">
        <w:t>.</w:t>
      </w:r>
      <w:r w:rsidR="00DE6C9F">
        <w:t xml:space="preserve"> </w:t>
      </w:r>
    </w:p>
    <w:p w14:paraId="1571F3B5" w14:textId="184DAA0F" w:rsidR="00B4082B" w:rsidRPr="005F6791" w:rsidRDefault="00B4082B" w:rsidP="00B4082B">
      <w:pPr>
        <w:pStyle w:val="Bullets1"/>
        <w:numPr>
          <w:ilvl w:val="0"/>
          <w:numId w:val="4"/>
        </w:numPr>
      </w:pPr>
      <w:r w:rsidRPr="005F6791">
        <w:t xml:space="preserve">The proportion of ATSI child instruments completed by an ATSI </w:t>
      </w:r>
      <w:r w:rsidR="009D2B28">
        <w:t>T</w:t>
      </w:r>
      <w:r w:rsidRPr="005F6791">
        <w:t xml:space="preserve">eacher, or by a non-ATSI </w:t>
      </w:r>
      <w:r w:rsidR="009D2B28">
        <w:t>T</w:t>
      </w:r>
      <w:r w:rsidRPr="005F6791">
        <w:t>eacher and an ATSI CC together.</w:t>
      </w:r>
      <w:r w:rsidR="00C8334F">
        <w:t xml:space="preserve"> </w:t>
      </w:r>
    </w:p>
    <w:p w14:paraId="05D0EB25" w14:textId="4DE1A57B" w:rsidR="00A82469" w:rsidRPr="005F6791" w:rsidRDefault="00A82469" w:rsidP="00A82469">
      <w:pPr>
        <w:pStyle w:val="Bullets1"/>
        <w:numPr>
          <w:ilvl w:val="0"/>
          <w:numId w:val="4"/>
        </w:numPr>
      </w:pPr>
      <w:r w:rsidRPr="005F6791">
        <w:t xml:space="preserve">The proportion of </w:t>
      </w:r>
      <w:r w:rsidR="003D6A4A" w:rsidRPr="005F6791">
        <w:t>ATS</w:t>
      </w:r>
      <w:r w:rsidR="00DE6C9F" w:rsidRPr="005F6791">
        <w:t>I</w:t>
      </w:r>
      <w:r w:rsidRPr="005F6791">
        <w:t xml:space="preserve"> child instruments completed by a non-</w:t>
      </w:r>
      <w:r w:rsidR="00DE6C9F" w:rsidRPr="005F6791">
        <w:t>ATSI</w:t>
      </w:r>
      <w:r w:rsidRPr="005F6791">
        <w:t xml:space="preserve"> </w:t>
      </w:r>
      <w:r w:rsidR="009D2B28">
        <w:t>T</w:t>
      </w:r>
      <w:r w:rsidRPr="005F6791">
        <w:t>eacher and an ATSI CC together.</w:t>
      </w:r>
      <w:r w:rsidR="00C8334F">
        <w:t xml:space="preserve"> </w:t>
      </w:r>
      <w:r w:rsidRPr="005F6791">
        <w:t xml:space="preserve">Instruments completed by the </w:t>
      </w:r>
      <w:r w:rsidR="00777CBF">
        <w:t xml:space="preserve">non-ATSI </w:t>
      </w:r>
      <w:r w:rsidR="009D2B28">
        <w:t>T</w:t>
      </w:r>
      <w:r w:rsidRPr="005F6791">
        <w:t>eacher and ATSI CC together is considered to represent the ‘optimal’ use of ATSI CCs, and was the condition which triggered a reimbursement payment for the ATSI CC’s involvement (refer also to Section 2.1</w:t>
      </w:r>
      <w:r w:rsidR="005F6791" w:rsidRPr="005F6791">
        <w:t>2</w:t>
      </w:r>
      <w:r w:rsidRPr="005F6791">
        <w:t>.1).</w:t>
      </w:r>
      <w:r w:rsidR="00DE6C9F" w:rsidRPr="005F6791">
        <w:t xml:space="preserve"> </w:t>
      </w:r>
    </w:p>
    <w:p w14:paraId="638CE757" w14:textId="35192954" w:rsidR="007747C9" w:rsidRDefault="007747C9" w:rsidP="00A82469">
      <w:pPr>
        <w:pStyle w:val="Body"/>
      </w:pPr>
      <w:r w:rsidRPr="00FB58A3">
        <w:t xml:space="preserve">Whilst </w:t>
      </w:r>
      <w:r w:rsidR="005F6791">
        <w:t xml:space="preserve">the school’s </w:t>
      </w:r>
      <w:r w:rsidRPr="005F6791">
        <w:t>access</w:t>
      </w:r>
      <w:r w:rsidRPr="00FB58A3">
        <w:t xml:space="preserve"> to an ATSI CC was a new measure for Cycle 4</w:t>
      </w:r>
      <w:r w:rsidR="00FB58A3" w:rsidRPr="00FB58A3">
        <w:t xml:space="preserve"> (captured </w:t>
      </w:r>
      <w:r w:rsidR="005F6791">
        <w:t xml:space="preserve">in the data collection system </w:t>
      </w:r>
      <w:r w:rsidR="00FB58A3" w:rsidRPr="00FB58A3">
        <w:t xml:space="preserve">as part of </w:t>
      </w:r>
      <w:r w:rsidR="005F6791">
        <w:t>school</w:t>
      </w:r>
      <w:r w:rsidR="00FB58A3" w:rsidRPr="00FB58A3">
        <w:t xml:space="preserve"> activation)</w:t>
      </w:r>
      <w:r w:rsidRPr="00FB58A3">
        <w:t xml:space="preserve">, it was not </w:t>
      </w:r>
      <w:r w:rsidR="00520249">
        <w:t xml:space="preserve">included in </w:t>
      </w:r>
      <w:r w:rsidRPr="00FB58A3">
        <w:t>Headline Report</w:t>
      </w:r>
      <w:r w:rsidR="007E5B04" w:rsidRPr="00FB58A3">
        <w:t>ing</w:t>
      </w:r>
      <w:r w:rsidR="00520249">
        <w:t xml:space="preserve"> or other progress reporting </w:t>
      </w:r>
      <w:r w:rsidR="00003DB0">
        <w:t>in Cycle 4 but has been included in post-collection analysis.</w:t>
      </w:r>
    </w:p>
    <w:p w14:paraId="57040951" w14:textId="3BDF72EB" w:rsidR="003D1022" w:rsidRPr="000B724D" w:rsidRDefault="003D1022" w:rsidP="003D1022">
      <w:pPr>
        <w:pStyle w:val="Heading3"/>
      </w:pPr>
      <w:bookmarkStart w:id="303" w:name="_Toc26796375"/>
      <w:bookmarkStart w:id="304" w:name="_Toc363639970"/>
      <w:bookmarkStart w:id="305" w:name="_Toc15426398"/>
      <w:r w:rsidRPr="000B724D">
        <w:t>ATSI CC availability</w:t>
      </w:r>
      <w:bookmarkEnd w:id="303"/>
    </w:p>
    <w:p w14:paraId="66DE7BC2" w14:textId="09196900" w:rsidR="006743E5" w:rsidRPr="000B724D" w:rsidRDefault="003D1022" w:rsidP="00A45D1A">
      <w:pPr>
        <w:pStyle w:val="Body"/>
      </w:pPr>
      <w:r w:rsidRPr="000B724D">
        <w:t>A</w:t>
      </w:r>
      <w:r w:rsidR="00F07C40" w:rsidRPr="000B724D">
        <w:t>s mentioned, a</w:t>
      </w:r>
      <w:r w:rsidRPr="000B724D">
        <w:t xml:space="preserve">vailability of an ATSI CC </w:t>
      </w:r>
      <w:r w:rsidR="002502C8" w:rsidRPr="000B724D">
        <w:t xml:space="preserve">at the school </w:t>
      </w:r>
      <w:r w:rsidRPr="000B724D">
        <w:t>was captured as part of the school activation process for the first time in Cycle 4.</w:t>
      </w:r>
      <w:r w:rsidR="00C8334F">
        <w:t xml:space="preserve"> </w:t>
      </w:r>
      <w:r w:rsidR="00F07C40" w:rsidRPr="000B724D">
        <w:t xml:space="preserve">AEDC </w:t>
      </w:r>
      <w:r w:rsidR="006743E5" w:rsidRPr="000B724D">
        <w:t xml:space="preserve">Coordinators who indicated they had one or more </w:t>
      </w:r>
      <w:r w:rsidR="00AE186C">
        <w:rPr>
          <w:rFonts w:cs="Arial"/>
          <w:noProof/>
          <w:lang w:eastAsia="en-AU"/>
        </w:rPr>
        <w:t>ATSI</w:t>
      </w:r>
      <w:r w:rsidR="006743E5" w:rsidRPr="000B724D">
        <w:rPr>
          <w:rFonts w:cs="Arial"/>
          <w:noProof/>
          <w:lang w:eastAsia="en-AU"/>
        </w:rPr>
        <w:t xml:space="preserve"> </w:t>
      </w:r>
      <w:r w:rsidR="006743E5" w:rsidRPr="000B724D">
        <w:t xml:space="preserve">children in the first year of full time school were then asked if their school has access to an </w:t>
      </w:r>
      <w:r w:rsidR="00AE186C">
        <w:t>ATSI CC</w:t>
      </w:r>
      <w:r w:rsidR="00A45D1A" w:rsidRPr="000B724D">
        <w:t>.</w:t>
      </w:r>
    </w:p>
    <w:p w14:paraId="1D53D2B8" w14:textId="0DE0C7DA" w:rsidR="00A45D1A" w:rsidRPr="000B724D" w:rsidRDefault="00A45D1A" w:rsidP="00292746">
      <w:pPr>
        <w:pStyle w:val="Body"/>
      </w:pPr>
      <w:r w:rsidRPr="00DC00D4">
        <w:lastRenderedPageBreak/>
        <w:t xml:space="preserve">Of the </w:t>
      </w:r>
      <w:r w:rsidR="001D6B57" w:rsidRPr="00DC00D4">
        <w:t>4,</w:t>
      </w:r>
      <w:r w:rsidR="00DC00D4" w:rsidRPr="00DC00D4">
        <w:t>276</w:t>
      </w:r>
      <w:r w:rsidRPr="00DC00D4">
        <w:t xml:space="preserve"> schools </w:t>
      </w:r>
      <w:r w:rsidR="00777CBF">
        <w:t>which</w:t>
      </w:r>
      <w:r w:rsidRPr="00DC00D4">
        <w:t xml:space="preserve"> had one or more </w:t>
      </w:r>
      <w:r w:rsidR="00AE186C">
        <w:t>ATSI</w:t>
      </w:r>
      <w:r w:rsidRPr="00292746">
        <w:t xml:space="preserve"> </w:t>
      </w:r>
      <w:r w:rsidRPr="00DC00D4">
        <w:t xml:space="preserve">children in the first year of full time school, </w:t>
      </w:r>
      <w:r w:rsidR="00DC00D4">
        <w:t>just over half (</w:t>
      </w:r>
      <w:r w:rsidR="00DC00D4" w:rsidRPr="00DC00D4">
        <w:t>57.1</w:t>
      </w:r>
      <w:r w:rsidR="00DC00D4">
        <w:t xml:space="preserve"> per cent)</w:t>
      </w:r>
      <w:r w:rsidRPr="00DC00D4">
        <w:t xml:space="preserve"> said they had access to an ATSI CC.</w:t>
      </w:r>
      <w:r w:rsidR="00C8334F">
        <w:t xml:space="preserve"> </w:t>
      </w:r>
    </w:p>
    <w:p w14:paraId="403894B6" w14:textId="0A7E2800" w:rsidR="00F07C40" w:rsidRPr="000E26A5" w:rsidRDefault="00F07C40" w:rsidP="00F07C40">
      <w:pPr>
        <w:pStyle w:val="Body"/>
      </w:pPr>
      <w:r w:rsidRPr="000E26A5">
        <w:t>Access to an ATSI CC varied significantly by jurisdiction and sector</w:t>
      </w:r>
      <w:r w:rsidR="001D6B57" w:rsidRPr="000E26A5">
        <w:t>.</w:t>
      </w:r>
      <w:r w:rsidR="00C8334F">
        <w:t xml:space="preserve"> </w:t>
      </w:r>
      <w:r w:rsidR="00DC00D4" w:rsidRPr="000E26A5">
        <w:t>At the j</w:t>
      </w:r>
      <w:r w:rsidR="001D6B57" w:rsidRPr="000E26A5">
        <w:t>urisdiction</w:t>
      </w:r>
      <w:r w:rsidR="00DC00D4" w:rsidRPr="000E26A5">
        <w:t xml:space="preserve"> level, access was highest in the Northern Territory (78.8 per cent) and South Australia (65.4 per cent) and lowest in Tasmania (45.9 per cent) and the Australian Capital Territory (46.2 per cent).</w:t>
      </w:r>
      <w:r w:rsidR="00C8334F">
        <w:t xml:space="preserve"> </w:t>
      </w:r>
      <w:r w:rsidR="00DC00D4" w:rsidRPr="000E26A5">
        <w:t xml:space="preserve">By sector, access was highest in Catholic sector schools (73.3 per cent), followed by Government sector schools (56.1 per cent) and significantly lower in </w:t>
      </w:r>
      <w:r w:rsidR="005E683F">
        <w:t>i</w:t>
      </w:r>
      <w:r w:rsidR="00DC00D4" w:rsidRPr="000E26A5">
        <w:t xml:space="preserve">ndependent sector schools (31.4 per cent). </w:t>
      </w:r>
    </w:p>
    <w:p w14:paraId="0CFAC8CE" w14:textId="07F042FE" w:rsidR="00A45D1A" w:rsidRPr="000B724D" w:rsidRDefault="00A45D1A" w:rsidP="00A45D1A">
      <w:pPr>
        <w:pStyle w:val="Body"/>
      </w:pPr>
      <w:r w:rsidRPr="00003DB0">
        <w:t>Refer to Appendix 3.3.</w:t>
      </w:r>
      <w:r w:rsidR="00BF4C25" w:rsidRPr="00003DB0">
        <w:t>1</w:t>
      </w:r>
      <w:r w:rsidRPr="00003DB0">
        <w:t xml:space="preserve"> for further details of ATSI CC availability by jurisdiction and sector.</w:t>
      </w:r>
    </w:p>
    <w:p w14:paraId="4B71DC30" w14:textId="77777777" w:rsidR="00A82469" w:rsidRPr="00384FC2" w:rsidRDefault="00A82469" w:rsidP="00A82469">
      <w:pPr>
        <w:pStyle w:val="Heading3"/>
      </w:pPr>
      <w:bookmarkStart w:id="306" w:name="_Toc26796376"/>
      <w:r w:rsidRPr="00384FC2">
        <w:t>ATSI CC usage intention</w:t>
      </w:r>
      <w:bookmarkEnd w:id="304"/>
      <w:bookmarkEnd w:id="305"/>
      <w:bookmarkEnd w:id="306"/>
    </w:p>
    <w:p w14:paraId="6A18F0E8" w14:textId="77777777" w:rsidR="00A82469" w:rsidRPr="00384FC2" w:rsidRDefault="00A82469" w:rsidP="00A82469">
      <w:pPr>
        <w:pStyle w:val="Body"/>
      </w:pPr>
      <w:r w:rsidRPr="00384FC2">
        <w:t>Intention to use an ATSI CC was captured as part of the teacher registration questions and monitored through the Headline Reporting process.</w:t>
      </w:r>
    </w:p>
    <w:p w14:paraId="59DEDB75" w14:textId="28EB407E" w:rsidR="00A82469" w:rsidRPr="00384FC2" w:rsidRDefault="00A82469" w:rsidP="00A82469">
      <w:pPr>
        <w:pStyle w:val="Body"/>
      </w:pPr>
      <w:r w:rsidRPr="00384FC2">
        <w:t>Of the 17,</w:t>
      </w:r>
      <w:r w:rsidR="00821C26" w:rsidRPr="00384FC2">
        <w:t>885</w:t>
      </w:r>
      <w:r w:rsidRPr="00384FC2">
        <w:t xml:space="preserve"> </w:t>
      </w:r>
      <w:r w:rsidR="009D2B28">
        <w:t>T</w:t>
      </w:r>
      <w:r w:rsidRPr="00384FC2">
        <w:t xml:space="preserve">eachers completing </w:t>
      </w:r>
      <w:r w:rsidR="009D2B28">
        <w:t>T</w:t>
      </w:r>
      <w:r w:rsidRPr="00384FC2">
        <w:t xml:space="preserve">eacher registration (Q3 - </w:t>
      </w:r>
      <w:r w:rsidRPr="00384FC2">
        <w:rPr>
          <w:rFonts w:cs="Arial"/>
          <w:i/>
        </w:rPr>
        <w:t>Are any of those children (in your class) of Aboriginal or Torres Strait Islander decent</w:t>
      </w:r>
      <w:r w:rsidRPr="00384FC2">
        <w:rPr>
          <w:rFonts w:cs="Arial"/>
        </w:rPr>
        <w:t>?)</w:t>
      </w:r>
      <w:r w:rsidRPr="00384FC2">
        <w:t xml:space="preserve">, </w:t>
      </w:r>
      <w:r w:rsidR="00A93412">
        <w:t xml:space="preserve">around two in five </w:t>
      </w:r>
      <w:r w:rsidRPr="00384FC2">
        <w:t>(</w:t>
      </w:r>
      <w:r w:rsidR="00A93412">
        <w:t>40.</w:t>
      </w:r>
      <w:r w:rsidR="00A93412" w:rsidRPr="00A93412">
        <w:t xml:space="preserve">6 </w:t>
      </w:r>
      <w:r w:rsidRPr="00A93412">
        <w:t xml:space="preserve">per cent, </w:t>
      </w:r>
      <w:r w:rsidR="00384FC2" w:rsidRPr="00A93412">
        <w:t>7,2</w:t>
      </w:r>
      <w:r w:rsidR="00384FC2" w:rsidRPr="00384FC2">
        <w:t>53</w:t>
      </w:r>
      <w:r w:rsidRPr="00384FC2">
        <w:t xml:space="preserve">) indicated that they had at least one child of </w:t>
      </w:r>
      <w:r w:rsidR="00A93412">
        <w:t xml:space="preserve">ATSI </w:t>
      </w:r>
      <w:r w:rsidRPr="00384FC2">
        <w:t>background in their class.</w:t>
      </w:r>
      <w:r w:rsidR="00C8334F">
        <w:t xml:space="preserve"> </w:t>
      </w:r>
      <w:r w:rsidRPr="00384FC2">
        <w:t xml:space="preserve">Of these, </w:t>
      </w:r>
      <w:r w:rsidR="00384FC2" w:rsidRPr="00384FC2">
        <w:t>336</w:t>
      </w:r>
      <w:r w:rsidRPr="00384FC2">
        <w:t xml:space="preserve"> </w:t>
      </w:r>
      <w:r w:rsidR="009D2B28">
        <w:t>T</w:t>
      </w:r>
      <w:r w:rsidRPr="00384FC2">
        <w:t xml:space="preserve">eachers were of </w:t>
      </w:r>
      <w:r w:rsidR="00A93412">
        <w:t>ATSI</w:t>
      </w:r>
      <w:r w:rsidRPr="00384FC2">
        <w:t xml:space="preserve"> background, leaving a total of 6,</w:t>
      </w:r>
      <w:r w:rsidR="00384FC2" w:rsidRPr="00384FC2">
        <w:t>917</w:t>
      </w:r>
      <w:r w:rsidRPr="00384FC2">
        <w:t xml:space="preserve"> </w:t>
      </w:r>
      <w:r w:rsidR="009D2B28">
        <w:t>T</w:t>
      </w:r>
      <w:r w:rsidRPr="00384FC2">
        <w:t>eachers of a non-</w:t>
      </w:r>
      <w:r w:rsidR="00A93412">
        <w:t>ATSI</w:t>
      </w:r>
      <w:r w:rsidRPr="00384FC2">
        <w:t xml:space="preserve"> background with at least one </w:t>
      </w:r>
      <w:r w:rsidR="00384FC2" w:rsidRPr="00384FC2">
        <w:t>ATSI</w:t>
      </w:r>
      <w:r w:rsidRPr="00384FC2">
        <w:t xml:space="preserve"> child in their class. This was considered the primary target group for ATSI CC usage.</w:t>
      </w:r>
    </w:p>
    <w:p w14:paraId="5595F5EA" w14:textId="45FC0EEF" w:rsidR="00A82469" w:rsidRDefault="00003DB0" w:rsidP="00A82469">
      <w:pPr>
        <w:pStyle w:val="Body"/>
      </w:pPr>
      <w:r w:rsidRPr="00003DB0">
        <w:t>C</w:t>
      </w:r>
      <w:r w:rsidR="00B80C3F" w:rsidRPr="00003DB0">
        <w:t xml:space="preserve">lose to </w:t>
      </w:r>
      <w:r w:rsidR="00A82469" w:rsidRPr="00003DB0">
        <w:t xml:space="preserve">one </w:t>
      </w:r>
      <w:r w:rsidR="00B80C3F" w:rsidRPr="00003DB0">
        <w:t>third (31.5 per cent) of this primary target group for ATSI CC usage declared an intention to use an ATSI CC (24.2 per cent in Cycle 3 and 29.7 per cent in Cycle 2).</w:t>
      </w:r>
      <w:r w:rsidR="00C8334F">
        <w:t xml:space="preserve"> </w:t>
      </w:r>
      <w:r w:rsidR="00A82469" w:rsidRPr="00003DB0">
        <w:t xml:space="preserve">A further </w:t>
      </w:r>
      <w:r w:rsidR="00B80C3F" w:rsidRPr="00003DB0">
        <w:t xml:space="preserve">19.1 </w:t>
      </w:r>
      <w:r w:rsidR="00A82469" w:rsidRPr="00003DB0">
        <w:t>per cent were unsure if they would have access to an ATSI CC</w:t>
      </w:r>
      <w:r w:rsidR="00B80C3F" w:rsidRPr="00003DB0">
        <w:t>.</w:t>
      </w:r>
    </w:p>
    <w:p w14:paraId="56899255" w14:textId="353E02F0" w:rsidR="00CA5634" w:rsidRDefault="00B80C3F" w:rsidP="00A82469">
      <w:pPr>
        <w:pStyle w:val="Body"/>
      </w:pPr>
      <w:r>
        <w:t xml:space="preserve">Due to the new line of questioning regarding the availability of an ATSI CC at the school as part of activation in Cycle 4, these </w:t>
      </w:r>
      <w:r w:rsidR="009D2B28">
        <w:t>T</w:t>
      </w:r>
      <w:r>
        <w:t xml:space="preserve">eacher responses can be filtered to those schools </w:t>
      </w:r>
      <w:r w:rsidR="00457DDF">
        <w:t>which</w:t>
      </w:r>
      <w:r>
        <w:t xml:space="preserve"> said they ha</w:t>
      </w:r>
      <w:r w:rsidR="006B3A25">
        <w:t>d</w:t>
      </w:r>
      <w:r>
        <w:t xml:space="preserve"> access to an ATSI CC.</w:t>
      </w:r>
      <w:r w:rsidR="00C8334F">
        <w:t xml:space="preserve"> </w:t>
      </w:r>
      <w:r w:rsidR="006B3A25">
        <w:t>As shown in Figure 3.3.2, w</w:t>
      </w:r>
      <w:r>
        <w:t xml:space="preserve">hen re-based, the proportion of </w:t>
      </w:r>
      <w:r w:rsidR="00CA5634">
        <w:t xml:space="preserve">the </w:t>
      </w:r>
      <w:r w:rsidR="00CA5634" w:rsidRPr="00B80C3F">
        <w:t>primary target group for ATSI CC</w:t>
      </w:r>
      <w:r w:rsidR="00CA5634">
        <w:t xml:space="preserve"> usage who intended to use an ATSI CC increased to 48.4 per cent, with a further 20.2 per cent unsure if they would use an ATSI CC.</w:t>
      </w:r>
      <w:r w:rsidR="00C8334F">
        <w:t xml:space="preserve"> </w:t>
      </w:r>
      <w:r w:rsidR="00CA5634">
        <w:t xml:space="preserve">This indicates that 31.4 per cent of the </w:t>
      </w:r>
      <w:r w:rsidR="00CA5634" w:rsidRPr="00B80C3F">
        <w:t xml:space="preserve">primary target group for ATSI </w:t>
      </w:r>
      <w:r w:rsidR="00CA5634">
        <w:t>CC usage do not intend to use an ATSI CC when there is an ATSI CC available at their school.</w:t>
      </w:r>
      <w:r w:rsidR="00C8334F">
        <w:t xml:space="preserve"> </w:t>
      </w:r>
    </w:p>
    <w:p w14:paraId="49D8AB63" w14:textId="0BA114F3" w:rsidR="00457DDF" w:rsidRPr="00B175C4" w:rsidRDefault="00457DDF" w:rsidP="00457DDF">
      <w:pPr>
        <w:pStyle w:val="Body"/>
      </w:pPr>
      <w:r w:rsidRPr="00B175C4">
        <w:t xml:space="preserve">Intention to use an ATSI CC, filtered by schools </w:t>
      </w:r>
      <w:r>
        <w:t>which</w:t>
      </w:r>
      <w:r w:rsidRPr="00B175C4">
        <w:t xml:space="preserve"> have access to an ATSI CC, varied significantly by jurisdiction and sector, ranging from 69.8 per cent in the Northern Territory to 22.1 per cent in Victoria, and 0 per cent in jurisdiction / sector cells with a very small number of </w:t>
      </w:r>
      <w:r w:rsidR="009D2B28">
        <w:t>T</w:t>
      </w:r>
      <w:r w:rsidRPr="00B175C4">
        <w:t xml:space="preserve">eachers with at least one child of ATSI background in their class (e.g. </w:t>
      </w:r>
      <w:r w:rsidR="005E683F">
        <w:t>i</w:t>
      </w:r>
      <w:r w:rsidRPr="00B175C4">
        <w:t xml:space="preserve">ndependent sector in Victoria, South Australia and the Australian Capital Territory). </w:t>
      </w:r>
    </w:p>
    <w:p w14:paraId="1833C90A" w14:textId="77777777" w:rsidR="00457DDF" w:rsidRPr="0093134E" w:rsidRDefault="00457DDF" w:rsidP="00457DDF">
      <w:pPr>
        <w:pStyle w:val="Body"/>
      </w:pPr>
      <w:r w:rsidRPr="00BE47DF">
        <w:t>Refer to Appendix 3.3.2 for further details of intention to use ATSI CCs by jurisdiction and sector.</w:t>
      </w:r>
    </w:p>
    <w:p w14:paraId="25C6C7BA" w14:textId="77777777" w:rsidR="003D3ACE" w:rsidRDefault="003D3ACE" w:rsidP="00A82469">
      <w:pPr>
        <w:pStyle w:val="Caption"/>
      </w:pPr>
      <w:bookmarkStart w:id="307" w:name="_Toc356385051"/>
      <w:bookmarkStart w:id="308" w:name="_Toc372641532"/>
      <w:bookmarkStart w:id="309" w:name="_Toc372642227"/>
      <w:bookmarkStart w:id="310" w:name="_Toc453315795"/>
      <w:bookmarkStart w:id="311" w:name="_Toc453579919"/>
      <w:bookmarkStart w:id="312" w:name="_Toc454383489"/>
      <w:bookmarkStart w:id="313" w:name="_Toc454536837"/>
      <w:bookmarkStart w:id="314" w:name="_Toc455240453"/>
      <w:bookmarkStart w:id="315" w:name="_Toc455240493"/>
      <w:bookmarkStart w:id="316" w:name="_Toc15408938"/>
      <w:bookmarkStart w:id="317" w:name="_Toc20667452"/>
    </w:p>
    <w:p w14:paraId="673E431C" w14:textId="77777777" w:rsidR="003D3ACE" w:rsidRDefault="003D3ACE" w:rsidP="00A82469">
      <w:pPr>
        <w:pStyle w:val="Caption"/>
      </w:pPr>
    </w:p>
    <w:p w14:paraId="7CBC379F" w14:textId="77777777" w:rsidR="003D3ACE" w:rsidRDefault="003D3ACE" w:rsidP="00A82469">
      <w:pPr>
        <w:pStyle w:val="Caption"/>
      </w:pPr>
    </w:p>
    <w:p w14:paraId="59B18939" w14:textId="77777777" w:rsidR="003D3ACE" w:rsidRDefault="003D3ACE" w:rsidP="00A82469">
      <w:pPr>
        <w:pStyle w:val="Caption"/>
      </w:pPr>
    </w:p>
    <w:p w14:paraId="539399AE" w14:textId="77777777" w:rsidR="003D3ACE" w:rsidRDefault="003D3ACE" w:rsidP="00A82469">
      <w:pPr>
        <w:pStyle w:val="Caption"/>
      </w:pPr>
    </w:p>
    <w:p w14:paraId="7BD1AE8F" w14:textId="77777777" w:rsidR="003D3ACE" w:rsidRDefault="003D3ACE" w:rsidP="00A82469">
      <w:pPr>
        <w:pStyle w:val="Caption"/>
      </w:pPr>
    </w:p>
    <w:p w14:paraId="66A4C482" w14:textId="77777777" w:rsidR="003D3ACE" w:rsidRDefault="003D3ACE" w:rsidP="00A82469">
      <w:pPr>
        <w:pStyle w:val="Caption"/>
      </w:pPr>
    </w:p>
    <w:p w14:paraId="3B1C3BBC" w14:textId="77777777" w:rsidR="003D3ACE" w:rsidRDefault="003D3ACE" w:rsidP="00A82469">
      <w:pPr>
        <w:pStyle w:val="Caption"/>
      </w:pPr>
    </w:p>
    <w:p w14:paraId="3523C8B3" w14:textId="5A138D2F" w:rsidR="00A82469" w:rsidRPr="006B1637" w:rsidRDefault="00A82469" w:rsidP="00A82469">
      <w:pPr>
        <w:pStyle w:val="Caption"/>
      </w:pPr>
      <w:r w:rsidRPr="006B1637">
        <w:lastRenderedPageBreak/>
        <w:t>Figure 3.3.</w:t>
      </w:r>
      <w:r w:rsidR="005A416C">
        <w:t>2</w:t>
      </w:r>
      <w:r w:rsidRPr="006B1637">
        <w:tab/>
      </w:r>
      <w:r w:rsidR="00E3088B">
        <w:t>Teacher i</w:t>
      </w:r>
      <w:r w:rsidRPr="006B1637">
        <w:t xml:space="preserve">ntention to use an </w:t>
      </w:r>
      <w:bookmarkEnd w:id="307"/>
      <w:bookmarkEnd w:id="308"/>
      <w:bookmarkEnd w:id="309"/>
      <w:bookmarkEnd w:id="310"/>
      <w:bookmarkEnd w:id="311"/>
      <w:bookmarkEnd w:id="312"/>
      <w:bookmarkEnd w:id="313"/>
      <w:bookmarkEnd w:id="314"/>
      <w:bookmarkEnd w:id="315"/>
      <w:r w:rsidRPr="006B1637">
        <w:t>ATSI CC</w:t>
      </w:r>
      <w:bookmarkEnd w:id="316"/>
      <w:r w:rsidR="006B1637" w:rsidRPr="006B1637">
        <w:t xml:space="preserve"> among </w:t>
      </w:r>
      <w:r w:rsidR="0081147E" w:rsidRPr="006B1637">
        <w:t>schools with access to an ATSI CC</w:t>
      </w:r>
      <w:bookmarkEnd w:id="317"/>
    </w:p>
    <w:p w14:paraId="70D89118" w14:textId="560C6C15" w:rsidR="00BC6CA2" w:rsidRPr="003D3ACE" w:rsidRDefault="00E3088B" w:rsidP="003D3ACE">
      <w:pPr>
        <w:pStyle w:val="SecBody"/>
        <w:keepNext/>
        <w:ind w:left="0"/>
        <w:jc w:val="left"/>
      </w:pPr>
      <w:r>
        <w:rPr>
          <w:noProof/>
          <w:lang w:eastAsia="en-AU"/>
        </w:rPr>
        <w:drawing>
          <wp:inline distT="0" distB="0" distL="0" distR="0" wp14:anchorId="4A409738" wp14:editId="7021C7F7">
            <wp:extent cx="6134100" cy="244792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72284D" w14:textId="1F6A2570" w:rsidR="00BC6CA2" w:rsidRDefault="00BC6CA2" w:rsidP="00BC6CA2">
      <w:pPr>
        <w:pStyle w:val="Body"/>
      </w:pPr>
      <w:r>
        <w:t xml:space="preserve">Unfortunately, reasons for not using an ATSI CC were not captured in Cycle 4 so it is unclear as to </w:t>
      </w:r>
      <w:r w:rsidR="009D2B28">
        <w:t>T</w:t>
      </w:r>
      <w:r>
        <w:t xml:space="preserve">eachers’ reasons for not intending to use one under these circumstances. However, one reason may be that the </w:t>
      </w:r>
      <w:r w:rsidR="009D2B28">
        <w:t>T</w:t>
      </w:r>
      <w:r>
        <w:t xml:space="preserve">eacher was unaware that the school had access to an ATSI CC, </w:t>
      </w:r>
      <w:r w:rsidRPr="00280126">
        <w:t xml:space="preserve">despite </w:t>
      </w:r>
      <w:r>
        <w:t xml:space="preserve">the </w:t>
      </w:r>
      <w:r w:rsidR="009D2B28">
        <w:t>T</w:t>
      </w:r>
      <w:r>
        <w:t xml:space="preserve">eacher being encouraged to consult with the AEDC Coordinator regarding ATSI CC access as </w:t>
      </w:r>
      <w:r w:rsidRPr="00280126">
        <w:t>part of census preparation.</w:t>
      </w:r>
      <w:r>
        <w:t xml:space="preserve"> Alternatively, it is possible that despite the school having access to an ATSI CC, the ATSI CC was unavailable at the time of instrument completion, or it may be due </w:t>
      </w:r>
      <w:r w:rsidRPr="00541722">
        <w:t>to n</w:t>
      </w:r>
      <w:r w:rsidRPr="00541722">
        <w:rPr>
          <w:rFonts w:cs="Arial"/>
          <w:color w:val="000000"/>
          <w:lang w:eastAsia="en-AU"/>
        </w:rPr>
        <w:t>o perceived need to use an ATSI CC, or other rea</w:t>
      </w:r>
      <w:r w:rsidRPr="000841F7">
        <w:rPr>
          <w:rFonts w:cs="Arial"/>
          <w:color w:val="000000"/>
          <w:lang w:eastAsia="en-AU"/>
        </w:rPr>
        <w:t>sons</w:t>
      </w:r>
      <w:r w:rsidRPr="000841F7">
        <w:rPr>
          <w:rFonts w:cs="Arial"/>
          <w:color w:val="000000"/>
          <w:sz w:val="18"/>
          <w:szCs w:val="18"/>
          <w:lang w:eastAsia="en-AU"/>
        </w:rPr>
        <w:t>.</w:t>
      </w:r>
      <w:r>
        <w:rPr>
          <w:rFonts w:cs="Arial"/>
          <w:color w:val="000000"/>
          <w:sz w:val="18"/>
          <w:szCs w:val="18"/>
          <w:lang w:eastAsia="en-AU"/>
        </w:rPr>
        <w:t xml:space="preserve"> </w:t>
      </w:r>
      <w:r>
        <w:t xml:space="preserve">It is important that reasons for not using an ATSI CC are captured in Cycle 5 as part of the teacher registration questions and consideration should be given to pre-coding the response options plus including a specified ‘other’ reason. </w:t>
      </w:r>
    </w:p>
    <w:p w14:paraId="683BE0C9" w14:textId="7853C0EC" w:rsidR="00A82469" w:rsidRPr="00C5208B" w:rsidRDefault="005A416C" w:rsidP="00A82469">
      <w:pPr>
        <w:pStyle w:val="Heading3"/>
      </w:pPr>
      <w:bookmarkStart w:id="318" w:name="_Toc363639971"/>
      <w:bookmarkStart w:id="319" w:name="_Toc15426399"/>
      <w:bookmarkStart w:id="320" w:name="_Toc26796377"/>
      <w:r w:rsidRPr="00C5208B">
        <w:t>ATSI</w:t>
      </w:r>
      <w:r w:rsidR="00A82469" w:rsidRPr="00C5208B">
        <w:t xml:space="preserve"> child instrument completion</w:t>
      </w:r>
      <w:bookmarkEnd w:id="318"/>
      <w:bookmarkEnd w:id="319"/>
      <w:bookmarkEnd w:id="320"/>
    </w:p>
    <w:p w14:paraId="46E2797D" w14:textId="215CF6A5" w:rsidR="006A1E1F" w:rsidRPr="00FC6D66" w:rsidRDefault="00A82469" w:rsidP="00A82469">
      <w:pPr>
        <w:pStyle w:val="Body"/>
        <w:rPr>
          <w:highlight w:val="cyan"/>
        </w:rPr>
      </w:pPr>
      <w:r w:rsidRPr="00BE47DF">
        <w:t>Figure 3.3.</w:t>
      </w:r>
      <w:r w:rsidR="00BE47DF" w:rsidRPr="00BE47DF">
        <w:t>3</w:t>
      </w:r>
      <w:r w:rsidRPr="00BE47DF">
        <w:t xml:space="preserve"> breaks</w:t>
      </w:r>
      <w:r w:rsidRPr="00C5208B">
        <w:t xml:space="preserve"> down </w:t>
      </w:r>
      <w:r w:rsidR="00C5208B" w:rsidRPr="00C5208B">
        <w:t>ATSI</w:t>
      </w:r>
      <w:r w:rsidRPr="00C5208B">
        <w:t xml:space="preserve"> child instrument completion at the </w:t>
      </w:r>
      <w:r w:rsidRPr="006A1E1F">
        <w:t>national level.</w:t>
      </w:r>
      <w:r w:rsidR="00C8334F">
        <w:t xml:space="preserve"> </w:t>
      </w:r>
      <w:r w:rsidRPr="006A1E1F">
        <w:t>Of the 1</w:t>
      </w:r>
      <w:r w:rsidR="00C5208B" w:rsidRPr="006A1E1F">
        <w:t>9</w:t>
      </w:r>
      <w:r w:rsidRPr="006A1E1F">
        <w:t>,</w:t>
      </w:r>
      <w:r w:rsidR="00C5208B" w:rsidRPr="006A1E1F">
        <w:t>074</w:t>
      </w:r>
      <w:r w:rsidRPr="006A1E1F">
        <w:t xml:space="preserve"> instruments completed for </w:t>
      </w:r>
      <w:r w:rsidR="00C5208B" w:rsidRPr="006A1E1F">
        <w:t>ATSI</w:t>
      </w:r>
      <w:r w:rsidRPr="006A1E1F">
        <w:t xml:space="preserve"> children</w:t>
      </w:r>
      <w:r w:rsidR="00C5208B" w:rsidRPr="006A1E1F">
        <w:t xml:space="preserve"> in Cycle 4</w:t>
      </w:r>
      <w:r w:rsidRPr="006A1E1F">
        <w:t>, 3</w:t>
      </w:r>
      <w:r w:rsidR="00C5208B" w:rsidRPr="006A1E1F">
        <w:t>7.3</w:t>
      </w:r>
      <w:r w:rsidRPr="006A1E1F">
        <w:t xml:space="preserve"> per cent were completed with input from a person of </w:t>
      </w:r>
      <w:r w:rsidR="00C5208B" w:rsidRPr="006A1E1F">
        <w:t>ATSI</w:t>
      </w:r>
      <w:r w:rsidRPr="006A1E1F">
        <w:t xml:space="preserve"> background (</w:t>
      </w:r>
      <w:r w:rsidR="006A1E1F" w:rsidRPr="006A1E1F">
        <w:t xml:space="preserve">slightly higher than 35.9 </w:t>
      </w:r>
      <w:r w:rsidR="00E3088B">
        <w:t xml:space="preserve">per cent </w:t>
      </w:r>
      <w:r w:rsidR="006A1E1F" w:rsidRPr="006A1E1F">
        <w:t>in Cycle 3</w:t>
      </w:r>
      <w:r w:rsidR="00BE47DF">
        <w:t>)</w:t>
      </w:r>
      <w:r w:rsidR="006A1E1F" w:rsidRPr="006A1E1F">
        <w:t>.</w:t>
      </w:r>
      <w:r w:rsidR="00C8334F">
        <w:t xml:space="preserve"> </w:t>
      </w:r>
      <w:r w:rsidRPr="00D017B2">
        <w:t>This is made up of 5.</w:t>
      </w:r>
      <w:r w:rsidR="00C5208B" w:rsidRPr="00D017B2">
        <w:t>9</w:t>
      </w:r>
      <w:r w:rsidRPr="00D017B2">
        <w:t xml:space="preserve"> per cent completed by an </w:t>
      </w:r>
      <w:r w:rsidR="00C5208B" w:rsidRPr="00D017B2">
        <w:t>ATSI</w:t>
      </w:r>
      <w:r w:rsidRPr="00D017B2">
        <w:t xml:space="preserve"> </w:t>
      </w:r>
      <w:r w:rsidR="009D2B28">
        <w:t>T</w:t>
      </w:r>
      <w:r w:rsidRPr="00D017B2">
        <w:t xml:space="preserve">eacher (with or without input from an ATSI CC), </w:t>
      </w:r>
      <w:r w:rsidR="00A0771D" w:rsidRPr="00D017B2">
        <w:t>12.6</w:t>
      </w:r>
      <w:r w:rsidRPr="00D017B2">
        <w:t xml:space="preserve"> per cent completed by a non-</w:t>
      </w:r>
      <w:r w:rsidR="00E3088B" w:rsidRPr="00D017B2">
        <w:t>ATSI</w:t>
      </w:r>
      <w:r w:rsidRPr="00D017B2">
        <w:t xml:space="preserve"> </w:t>
      </w:r>
      <w:r w:rsidR="009D2B28">
        <w:t>T</w:t>
      </w:r>
      <w:r w:rsidRPr="00D017B2">
        <w:t xml:space="preserve">eacher and an ATSI CC together, </w:t>
      </w:r>
      <w:r w:rsidR="00A0771D" w:rsidRPr="00D017B2">
        <w:t>1</w:t>
      </w:r>
      <w:r w:rsidR="00D017B2" w:rsidRPr="00D017B2">
        <w:t>3.6</w:t>
      </w:r>
      <w:r w:rsidRPr="00D017B2">
        <w:t xml:space="preserve"> per cent completed by a non-</w:t>
      </w:r>
      <w:r w:rsidR="00D017B2" w:rsidRPr="00D017B2">
        <w:t>ATSI</w:t>
      </w:r>
      <w:r w:rsidRPr="00D017B2">
        <w:t xml:space="preserve"> </w:t>
      </w:r>
      <w:r w:rsidR="009D2B28">
        <w:t>T</w:t>
      </w:r>
      <w:r w:rsidRPr="00D017B2">
        <w:t>eacher with the ATSI CC giving general a</w:t>
      </w:r>
      <w:r w:rsidR="00E3088B" w:rsidRPr="00D017B2">
        <w:t>dvice about the individual child</w:t>
      </w:r>
      <w:r w:rsidR="00D017B2" w:rsidRPr="00D017B2">
        <w:t>, and 5.1 per cent with the ATSI CC giving general advice about completing the instrument for ATSI children, but not specific to an individual child.</w:t>
      </w:r>
      <w:r w:rsidR="00C8334F">
        <w:t xml:space="preserve"> </w:t>
      </w:r>
    </w:p>
    <w:p w14:paraId="5C2B67B1" w14:textId="67896AFC" w:rsidR="00A82469" w:rsidRPr="00EE7D5E" w:rsidRDefault="00A82469" w:rsidP="006A1E1F">
      <w:pPr>
        <w:pStyle w:val="Body"/>
      </w:pPr>
      <w:r w:rsidRPr="00EE7D5E">
        <w:t>The proportion completed by a non-</w:t>
      </w:r>
      <w:r w:rsidR="00A0771D" w:rsidRPr="00EE7D5E">
        <w:t>ATSI</w:t>
      </w:r>
      <w:r w:rsidRPr="00EE7D5E">
        <w:t xml:space="preserve"> </w:t>
      </w:r>
      <w:r w:rsidR="009D2B28">
        <w:t>T</w:t>
      </w:r>
      <w:r w:rsidRPr="00EE7D5E">
        <w:t xml:space="preserve">eacher and an ATSI CC together </w:t>
      </w:r>
      <w:r w:rsidR="00FC6D66" w:rsidRPr="00EE7D5E">
        <w:t>decreased</w:t>
      </w:r>
      <w:r w:rsidR="00EE7D5E" w:rsidRPr="00EE7D5E">
        <w:t xml:space="preserve"> (12.6 per cent)</w:t>
      </w:r>
      <w:r w:rsidRPr="00EE7D5E">
        <w:t xml:space="preserve">, relative to Cycle </w:t>
      </w:r>
      <w:r w:rsidR="00FC6D66" w:rsidRPr="00EE7D5E">
        <w:t>3</w:t>
      </w:r>
      <w:r w:rsidRPr="00EE7D5E">
        <w:t xml:space="preserve"> (14.</w:t>
      </w:r>
      <w:r w:rsidR="00FC6D66" w:rsidRPr="00EE7D5E">
        <w:t>7</w:t>
      </w:r>
      <w:r w:rsidRPr="00EE7D5E">
        <w:t xml:space="preserve"> per cent)</w:t>
      </w:r>
      <w:r w:rsidR="00FC6D66" w:rsidRPr="00EE7D5E">
        <w:t xml:space="preserve"> and Cycle 2 (14.2 per cent)</w:t>
      </w:r>
      <w:r w:rsidRPr="00EE7D5E">
        <w:t>.</w:t>
      </w:r>
    </w:p>
    <w:p w14:paraId="29AEFB8A" w14:textId="53448B8F" w:rsidR="00394B73" w:rsidRPr="00EE7D5E" w:rsidRDefault="00394B73" w:rsidP="00EE7D5E">
      <w:pPr>
        <w:pStyle w:val="Body"/>
      </w:pPr>
      <w:bookmarkStart w:id="321" w:name="_Toc356385052"/>
      <w:bookmarkStart w:id="322" w:name="_Toc372642228"/>
      <w:bookmarkStart w:id="323" w:name="_Toc453315797"/>
      <w:bookmarkStart w:id="324" w:name="_Toc453579921"/>
      <w:bookmarkStart w:id="325" w:name="_Toc454383491"/>
      <w:bookmarkStart w:id="326" w:name="_Toc454536839"/>
      <w:bookmarkStart w:id="327" w:name="_Toc455240455"/>
      <w:bookmarkStart w:id="328" w:name="_Toc455240495"/>
      <w:bookmarkStart w:id="329" w:name="_Toc15408940"/>
      <w:r w:rsidRPr="00EE7D5E">
        <w:t xml:space="preserve">When re-based to ATSI children attending schools with access to an ATSI CC, the proportion of </w:t>
      </w:r>
      <w:r w:rsidR="00880D87" w:rsidRPr="00EE7D5E">
        <w:t xml:space="preserve">ATSI </w:t>
      </w:r>
      <w:r w:rsidRPr="00EE7D5E">
        <w:t xml:space="preserve">child instruments </w:t>
      </w:r>
      <w:r w:rsidR="00880D87" w:rsidRPr="00EE7D5E">
        <w:t xml:space="preserve">completed for ATSI children with input from a person of ATSI background </w:t>
      </w:r>
      <w:r w:rsidRPr="00EE7D5E">
        <w:t xml:space="preserve">increased to </w:t>
      </w:r>
      <w:r w:rsidR="00880D87" w:rsidRPr="00EE7D5E">
        <w:t>50.4</w:t>
      </w:r>
      <w:r w:rsidR="00BE47DF">
        <w:t xml:space="preserve"> per cent</w:t>
      </w:r>
      <w:r w:rsidR="00880D87" w:rsidRPr="00EE7D5E">
        <w:t>.</w:t>
      </w:r>
      <w:r w:rsidR="00C8334F">
        <w:t xml:space="preserve"> </w:t>
      </w:r>
    </w:p>
    <w:p w14:paraId="22A0B599" w14:textId="77777777" w:rsidR="003D3ACE" w:rsidRDefault="003D3ACE" w:rsidP="00A82469">
      <w:pPr>
        <w:pStyle w:val="Caption"/>
      </w:pPr>
      <w:bookmarkStart w:id="330" w:name="_Toc20667453"/>
    </w:p>
    <w:p w14:paraId="26B4D193" w14:textId="77777777" w:rsidR="003D3ACE" w:rsidRDefault="003D3ACE" w:rsidP="00A82469">
      <w:pPr>
        <w:pStyle w:val="Caption"/>
      </w:pPr>
    </w:p>
    <w:p w14:paraId="70BE481F" w14:textId="77777777" w:rsidR="003D3ACE" w:rsidRDefault="003D3ACE" w:rsidP="00A82469">
      <w:pPr>
        <w:pStyle w:val="Caption"/>
      </w:pPr>
    </w:p>
    <w:p w14:paraId="46552556" w14:textId="77777777" w:rsidR="003D3ACE" w:rsidRDefault="003D3ACE" w:rsidP="00A82469">
      <w:pPr>
        <w:pStyle w:val="Caption"/>
      </w:pPr>
    </w:p>
    <w:p w14:paraId="74D0D6BD" w14:textId="77777777" w:rsidR="003D3ACE" w:rsidRDefault="003D3ACE" w:rsidP="00A82469">
      <w:pPr>
        <w:pStyle w:val="Caption"/>
      </w:pPr>
    </w:p>
    <w:p w14:paraId="0835E7FE" w14:textId="4B86289C" w:rsidR="00A82469" w:rsidRPr="00EE7D5E" w:rsidRDefault="00A82469" w:rsidP="00A82469">
      <w:pPr>
        <w:pStyle w:val="Caption"/>
      </w:pPr>
      <w:r w:rsidRPr="00EE7D5E">
        <w:lastRenderedPageBreak/>
        <w:t>Figure 3.3.</w:t>
      </w:r>
      <w:r w:rsidR="00BE47DF">
        <w:t>3</w:t>
      </w:r>
      <w:r w:rsidRPr="00EE7D5E">
        <w:tab/>
      </w:r>
      <w:r w:rsidR="00EE7D5E">
        <w:t>ATSI</w:t>
      </w:r>
      <w:r w:rsidRPr="00EE7D5E">
        <w:t xml:space="preserve"> child instrument completion</w:t>
      </w:r>
      <w:bookmarkEnd w:id="321"/>
      <w:bookmarkEnd w:id="322"/>
      <w:bookmarkEnd w:id="323"/>
      <w:bookmarkEnd w:id="324"/>
      <w:bookmarkEnd w:id="325"/>
      <w:bookmarkEnd w:id="326"/>
      <w:bookmarkEnd w:id="327"/>
      <w:bookmarkEnd w:id="328"/>
      <w:bookmarkEnd w:id="329"/>
      <w:bookmarkEnd w:id="330"/>
    </w:p>
    <w:p w14:paraId="03144464" w14:textId="77777777" w:rsidR="00BE47DF" w:rsidRDefault="00D017B2" w:rsidP="00A82469">
      <w:pPr>
        <w:pStyle w:val="Body"/>
      </w:pPr>
      <w:r>
        <w:rPr>
          <w:noProof/>
          <w:lang w:eastAsia="en-AU"/>
        </w:rPr>
        <w:drawing>
          <wp:inline distT="0" distB="0" distL="0" distR="0" wp14:anchorId="61AE342A" wp14:editId="4DE8EF9C">
            <wp:extent cx="5759450" cy="2877185"/>
            <wp:effectExtent l="0" t="0" r="12700" b="18415"/>
            <wp:docPr id="1" name="Chart 1">
              <a:extLst xmlns:a="http://schemas.openxmlformats.org/drawingml/2006/main">
                <a:ext uri="{FF2B5EF4-FFF2-40B4-BE49-F238E27FC236}">
                  <a16:creationId xmlns:a16="http://schemas.microsoft.com/office/drawing/2014/main" id="{3C7A2D1F-18DE-4F2F-ABF7-F6F6790BF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CBE00C" w14:textId="1DCEC585" w:rsidR="00A82469" w:rsidRDefault="00A82469" w:rsidP="00BC6CA2">
      <w:pPr>
        <w:pStyle w:val="Body"/>
        <w:spacing w:before="240"/>
      </w:pPr>
      <w:r w:rsidRPr="00AA5D83">
        <w:t xml:space="preserve">Of the </w:t>
      </w:r>
      <w:r w:rsidR="00880D87" w:rsidRPr="00AA5D83">
        <w:t>17,957</w:t>
      </w:r>
      <w:r w:rsidRPr="00AA5D83">
        <w:t xml:space="preserve"> </w:t>
      </w:r>
      <w:r w:rsidR="00880D87" w:rsidRPr="00AA5D83">
        <w:t>ATSI</w:t>
      </w:r>
      <w:r w:rsidRPr="00AA5D83">
        <w:t xml:space="preserve"> child </w:t>
      </w:r>
      <w:r w:rsidR="009D2B28">
        <w:t>I</w:t>
      </w:r>
      <w:r w:rsidRPr="00AA5D83">
        <w:t>nstruments completed by non-</w:t>
      </w:r>
      <w:r w:rsidR="00880D87" w:rsidRPr="00AA5D83">
        <w:t>ATSI</w:t>
      </w:r>
      <w:r w:rsidRPr="00AA5D83">
        <w:t xml:space="preserve"> </w:t>
      </w:r>
      <w:r w:rsidR="009D2B28">
        <w:t>T</w:t>
      </w:r>
      <w:r w:rsidRPr="00AA5D83">
        <w:t xml:space="preserve">eachers, </w:t>
      </w:r>
      <w:r w:rsidR="00AA5D83" w:rsidRPr="00AA5D83">
        <w:t xml:space="preserve">33.5 per cent </w:t>
      </w:r>
      <w:r w:rsidRPr="00AA5D83">
        <w:t>were completed with input of an ATSI CC in some capacity (</w:t>
      </w:r>
      <w:r w:rsidR="00AA5D83" w:rsidRPr="00AA5D83">
        <w:t xml:space="preserve">reasonably consistent with Cycle 3, 32.4 per cent, and Cycle 2, </w:t>
      </w:r>
      <w:r w:rsidRPr="00AA5D83">
        <w:t>34.8 per cent) and 1</w:t>
      </w:r>
      <w:r w:rsidR="00AA5D83" w:rsidRPr="00AA5D83">
        <w:t>3.4</w:t>
      </w:r>
      <w:r w:rsidRPr="00AA5D83">
        <w:t xml:space="preserve"> per cent were completed by a non-</w:t>
      </w:r>
      <w:r w:rsidR="00AA5D83" w:rsidRPr="00AA5D83">
        <w:t>ATSI</w:t>
      </w:r>
      <w:r w:rsidRPr="00AA5D83">
        <w:t xml:space="preserve"> </w:t>
      </w:r>
      <w:r w:rsidR="009D2B28">
        <w:t>T</w:t>
      </w:r>
      <w:r w:rsidRPr="00AA5D83">
        <w:t>eacher and an ATSI CC together (</w:t>
      </w:r>
      <w:r w:rsidR="00AA5D83" w:rsidRPr="00AA5D83">
        <w:t>down from 15.5 per cent in Cycle 3 and 1</w:t>
      </w:r>
      <w:r w:rsidRPr="00AA5D83">
        <w:t>5.3 per cent</w:t>
      </w:r>
      <w:r w:rsidR="00AA5D83" w:rsidRPr="00AA5D83">
        <w:t xml:space="preserve"> in Cycle 2</w:t>
      </w:r>
      <w:r w:rsidRPr="00AA5D83">
        <w:t>).</w:t>
      </w:r>
    </w:p>
    <w:p w14:paraId="2168BAE4" w14:textId="05E143CD" w:rsidR="00E318EA" w:rsidRDefault="00E318EA" w:rsidP="00A82469">
      <w:pPr>
        <w:pStyle w:val="Body"/>
      </w:pPr>
      <w:r w:rsidRPr="00E318EA">
        <w:t xml:space="preserve">When re-based to </w:t>
      </w:r>
      <w:r>
        <w:t>ATSI</w:t>
      </w:r>
      <w:r w:rsidRPr="00E318EA">
        <w:t xml:space="preserve"> children attending schools with access to an ATSI CC, the proportion of </w:t>
      </w:r>
      <w:r>
        <w:t>ATSI</w:t>
      </w:r>
      <w:r w:rsidR="00C8334F">
        <w:t xml:space="preserve"> </w:t>
      </w:r>
      <w:r w:rsidRPr="00E318EA">
        <w:t>child instruments completed by a non-</w:t>
      </w:r>
      <w:r w:rsidR="00BE47DF">
        <w:t>ATSI</w:t>
      </w:r>
      <w:r w:rsidRPr="00E318EA">
        <w:t xml:space="preserve"> </w:t>
      </w:r>
      <w:r w:rsidR="009D2B28">
        <w:t>T</w:t>
      </w:r>
      <w:r w:rsidRPr="00E318EA">
        <w:t>eacher, with any kind of input from an ATSI CC</w:t>
      </w:r>
      <w:r>
        <w:t xml:space="preserve"> </w:t>
      </w:r>
      <w:r w:rsidRPr="00E318EA">
        <w:t>increased to 46.9</w:t>
      </w:r>
      <w:r w:rsidR="00BE47DF">
        <w:t xml:space="preserve"> per cent</w:t>
      </w:r>
      <w:r w:rsidRPr="00E318EA">
        <w:t xml:space="preserve">, and the proportion of </w:t>
      </w:r>
      <w:r>
        <w:t>ATSI</w:t>
      </w:r>
      <w:r w:rsidRPr="00E318EA">
        <w:t xml:space="preserve"> child instruments completed by a non-</w:t>
      </w:r>
      <w:r>
        <w:t>ATSI</w:t>
      </w:r>
      <w:r w:rsidRPr="00E318EA">
        <w:t xml:space="preserve"> </w:t>
      </w:r>
      <w:r w:rsidR="009D2B28">
        <w:t>T</w:t>
      </w:r>
      <w:r w:rsidRPr="00E318EA">
        <w:t xml:space="preserve">eacher and ATSI CC together increased to </w:t>
      </w:r>
      <w:r>
        <w:t>18.9</w:t>
      </w:r>
      <w:r w:rsidR="00BE47DF">
        <w:t xml:space="preserve"> per cent</w:t>
      </w:r>
      <w:r w:rsidRPr="00E318EA">
        <w:t>.</w:t>
      </w:r>
    </w:p>
    <w:p w14:paraId="49D6789F" w14:textId="7581AFEE" w:rsidR="00E318EA" w:rsidRPr="005558B8" w:rsidRDefault="00E318EA" w:rsidP="00A82469">
      <w:pPr>
        <w:pStyle w:val="Body"/>
      </w:pPr>
      <w:r>
        <w:t>These results suggest</w:t>
      </w:r>
      <w:r w:rsidRPr="00E318EA">
        <w:t xml:space="preserve"> there is still some way to go to convince schools with access to an ATSI CC, to </w:t>
      </w:r>
      <w:r w:rsidRPr="005558B8">
        <w:t>use the ATSI CC to support AEDC administration.</w:t>
      </w:r>
    </w:p>
    <w:p w14:paraId="1A5EF15F" w14:textId="33417DD5" w:rsidR="00A82469" w:rsidRPr="00EC0C3B" w:rsidRDefault="00A82469" w:rsidP="005558B8">
      <w:pPr>
        <w:pStyle w:val="Body"/>
      </w:pPr>
      <w:r w:rsidRPr="005558B8">
        <w:t xml:space="preserve">As </w:t>
      </w:r>
      <w:r w:rsidR="005558B8" w:rsidRPr="005558B8">
        <w:t>with previous cycles</w:t>
      </w:r>
      <w:r w:rsidRPr="005558B8">
        <w:t xml:space="preserve">, the level of ATSI CC use amongst </w:t>
      </w:r>
      <w:r w:rsidR="005558B8" w:rsidRPr="005558B8">
        <w:t>ATSI</w:t>
      </w:r>
      <w:r w:rsidRPr="005558B8">
        <w:t xml:space="preserve"> </w:t>
      </w:r>
      <w:r w:rsidR="009D2B28">
        <w:t>T</w:t>
      </w:r>
      <w:r w:rsidRPr="005558B8">
        <w:t>eachers was higher than amongst non-</w:t>
      </w:r>
      <w:r w:rsidR="005558B8" w:rsidRPr="005558B8">
        <w:t>ATSI</w:t>
      </w:r>
      <w:r w:rsidRPr="005558B8">
        <w:t xml:space="preserve"> </w:t>
      </w:r>
      <w:r w:rsidR="009D2B28">
        <w:t>T</w:t>
      </w:r>
      <w:r w:rsidRPr="005558B8">
        <w:t>eachers.</w:t>
      </w:r>
      <w:r w:rsidR="00C8334F">
        <w:t xml:space="preserve"> </w:t>
      </w:r>
      <w:r w:rsidRPr="005558B8">
        <w:t xml:space="preserve">Of the </w:t>
      </w:r>
      <w:r w:rsidR="00D761DB" w:rsidRPr="005558B8">
        <w:t>1</w:t>
      </w:r>
      <w:r w:rsidR="00D761DB" w:rsidRPr="00EC0C3B">
        <w:t>,117</w:t>
      </w:r>
      <w:r w:rsidRPr="00EC0C3B">
        <w:t xml:space="preserve"> </w:t>
      </w:r>
      <w:r w:rsidR="00D761DB" w:rsidRPr="00EC0C3B">
        <w:t>ATSI</w:t>
      </w:r>
      <w:r w:rsidRPr="00EC0C3B">
        <w:t xml:space="preserve"> child instruments completed by </w:t>
      </w:r>
      <w:r w:rsidR="00D761DB" w:rsidRPr="00EC0C3B">
        <w:t>ATSI</w:t>
      </w:r>
      <w:r w:rsidRPr="00EC0C3B">
        <w:t xml:space="preserve"> </w:t>
      </w:r>
      <w:r w:rsidR="009D2B28">
        <w:t>T</w:t>
      </w:r>
      <w:r w:rsidRPr="00EC0C3B">
        <w:t xml:space="preserve">eachers, </w:t>
      </w:r>
      <w:r w:rsidR="00D761DB" w:rsidRPr="00EC0C3B">
        <w:t>46.6</w:t>
      </w:r>
      <w:r w:rsidRPr="00EC0C3B">
        <w:t xml:space="preserve"> per cent were completed with input of an ATSI CC in some capacity, and 1</w:t>
      </w:r>
      <w:r w:rsidR="00D761DB" w:rsidRPr="00EC0C3B">
        <w:t>6.9</w:t>
      </w:r>
      <w:r w:rsidRPr="00EC0C3B">
        <w:t xml:space="preserve"> per cent were completed by the </w:t>
      </w:r>
      <w:r w:rsidR="00D761DB" w:rsidRPr="00EC0C3B">
        <w:t>ATSI</w:t>
      </w:r>
      <w:r w:rsidRPr="00EC0C3B">
        <w:t xml:space="preserve"> </w:t>
      </w:r>
      <w:r w:rsidR="009D2B28">
        <w:t>T</w:t>
      </w:r>
      <w:r w:rsidRPr="00EC0C3B">
        <w:t>eacher and an ATSI CC together.</w:t>
      </w:r>
      <w:r w:rsidR="00C8334F">
        <w:t xml:space="preserve"> </w:t>
      </w:r>
      <w:r w:rsidRPr="00EC0C3B">
        <w:t>This may be related to factors such as greater access to ATSI CCs amongst this group, and possibly a heightened appreciation of cultural issues.</w:t>
      </w:r>
    </w:p>
    <w:p w14:paraId="475E8827" w14:textId="1979E4E1" w:rsidR="00A82469" w:rsidRPr="00CE3B64" w:rsidRDefault="00E07381" w:rsidP="00A82469">
      <w:pPr>
        <w:pStyle w:val="Body"/>
      </w:pPr>
      <w:r w:rsidRPr="00CE3B64">
        <w:t>When filtered by schools with access to an ATSI CC, t</w:t>
      </w:r>
      <w:r w:rsidR="00A82469" w:rsidRPr="00CE3B64">
        <w:t xml:space="preserve">he overall proportion of </w:t>
      </w:r>
      <w:r w:rsidR="009F210C" w:rsidRPr="00CE3B64">
        <w:t>ATSI</w:t>
      </w:r>
      <w:r w:rsidR="00A82469" w:rsidRPr="00CE3B64">
        <w:t xml:space="preserve"> child instruments completed by an </w:t>
      </w:r>
      <w:r w:rsidR="009F210C" w:rsidRPr="00CE3B64">
        <w:t>ATSI</w:t>
      </w:r>
      <w:r w:rsidR="00A82469" w:rsidRPr="00CE3B64">
        <w:t xml:space="preserve"> teacher or by a non-</w:t>
      </w:r>
      <w:r w:rsidR="009F210C" w:rsidRPr="00CE3B64">
        <w:t>ATSI</w:t>
      </w:r>
      <w:r w:rsidR="00A82469" w:rsidRPr="00CE3B64">
        <w:t xml:space="preserve"> </w:t>
      </w:r>
      <w:r w:rsidR="009D2B28">
        <w:t>T</w:t>
      </w:r>
      <w:r w:rsidR="00A82469" w:rsidRPr="00CE3B64">
        <w:t>eacher with the assistance of an ATSI CC was highest in the Northern Territory (6</w:t>
      </w:r>
      <w:r w:rsidR="00CE3B64" w:rsidRPr="00CE3B64">
        <w:t>7.7</w:t>
      </w:r>
      <w:r w:rsidR="00A82469" w:rsidRPr="00CE3B64">
        <w:t xml:space="preserve"> per cent) and lowest in </w:t>
      </w:r>
      <w:r w:rsidR="00CE3B64" w:rsidRPr="00CE3B64">
        <w:t xml:space="preserve">Victoria (26.6 per cent) and </w:t>
      </w:r>
      <w:r w:rsidR="00A82469" w:rsidRPr="00CE3B64">
        <w:t>the Australian Capital Territory (</w:t>
      </w:r>
      <w:r w:rsidR="00CE3B64" w:rsidRPr="00CE3B64">
        <w:t>29.0</w:t>
      </w:r>
      <w:r w:rsidR="00A82469" w:rsidRPr="00CE3B64">
        <w:t xml:space="preserve"> per cent)</w:t>
      </w:r>
      <w:r w:rsidR="00CE3B64" w:rsidRPr="00CE3B64">
        <w:t>.</w:t>
      </w:r>
    </w:p>
    <w:p w14:paraId="109A1451" w14:textId="27293541" w:rsidR="00A82469" w:rsidRPr="00CE3B64" w:rsidRDefault="00A82469" w:rsidP="00A82469">
      <w:pPr>
        <w:pStyle w:val="Body"/>
      </w:pPr>
      <w:r w:rsidRPr="00CE3B64">
        <w:t>Net usage of ATSI CCs amongst the primary target group for ATSI CC usage was also highest in the Northern Territory (6</w:t>
      </w:r>
      <w:r w:rsidR="00CE3B64" w:rsidRPr="00CE3B64">
        <w:t>4.4</w:t>
      </w:r>
      <w:r w:rsidRPr="00CE3B64">
        <w:t xml:space="preserve"> per cent) and lowest in </w:t>
      </w:r>
      <w:r w:rsidR="00CE3B64" w:rsidRPr="00CE3B64">
        <w:t xml:space="preserve">Victoria (24.3 per cent), </w:t>
      </w:r>
      <w:r w:rsidRPr="00CE3B64">
        <w:t>the Australian Capital Territory</w:t>
      </w:r>
      <w:r w:rsidR="00CE3B64" w:rsidRPr="00CE3B64">
        <w:t xml:space="preserve"> (27.9 per cent) </w:t>
      </w:r>
      <w:r w:rsidRPr="00CE3B64">
        <w:t>and Tasmania (</w:t>
      </w:r>
      <w:r w:rsidR="00CE3B64" w:rsidRPr="00CE3B64">
        <w:t>31.0 per cent).</w:t>
      </w:r>
      <w:r w:rsidR="00C8334F">
        <w:t xml:space="preserve"> </w:t>
      </w:r>
    </w:p>
    <w:p w14:paraId="7EB31EF0" w14:textId="79B668D2" w:rsidR="00CD322C" w:rsidRDefault="00A82469" w:rsidP="00A82469">
      <w:pPr>
        <w:pStyle w:val="Body"/>
      </w:pPr>
      <w:r w:rsidRPr="00CE3B64">
        <w:t xml:space="preserve">The proportion of </w:t>
      </w:r>
      <w:r w:rsidR="00930121">
        <w:t>ATSI</w:t>
      </w:r>
      <w:r w:rsidRPr="00CE3B64">
        <w:t xml:space="preserve"> child instruments completed by a non-</w:t>
      </w:r>
      <w:r w:rsidR="00930121">
        <w:t>ATSI</w:t>
      </w:r>
      <w:r w:rsidRPr="00CE3B64">
        <w:t xml:space="preserve"> </w:t>
      </w:r>
      <w:r w:rsidR="009D2B28">
        <w:t>T</w:t>
      </w:r>
      <w:r w:rsidRPr="00CE3B64">
        <w:t xml:space="preserve">eacher and an ATSI CC together was highest in </w:t>
      </w:r>
      <w:r w:rsidR="00CE3B64" w:rsidRPr="00CE3B64">
        <w:t>Western Australia (28.9 per cent) and South Australia (23.6 per cent)</w:t>
      </w:r>
      <w:r w:rsidRPr="00CE3B64">
        <w:t xml:space="preserve"> and lowest in the Australian Capital Territory (</w:t>
      </w:r>
      <w:r w:rsidR="00CE3B64" w:rsidRPr="00CE3B64">
        <w:t>2.9</w:t>
      </w:r>
      <w:r w:rsidRPr="00CE3B64">
        <w:t xml:space="preserve"> per cent) and Victoria (6.</w:t>
      </w:r>
      <w:r w:rsidR="00CE3B64" w:rsidRPr="00CE3B64">
        <w:t>8</w:t>
      </w:r>
      <w:r w:rsidRPr="00CE3B64">
        <w:t xml:space="preserve"> per cent). </w:t>
      </w:r>
    </w:p>
    <w:p w14:paraId="74395E7B" w14:textId="4B68B798" w:rsidR="00CD322C" w:rsidRPr="0093134E" w:rsidRDefault="00CD322C" w:rsidP="00CD322C">
      <w:pPr>
        <w:pStyle w:val="Body"/>
      </w:pPr>
      <w:r w:rsidRPr="004124CF">
        <w:t>Refer to Appendix 3.3.3 for further details of usage of ATSI CCs by jurisdiction and sector.</w:t>
      </w:r>
    </w:p>
    <w:p w14:paraId="2A58AB36" w14:textId="77777777" w:rsidR="003D3ACE" w:rsidRDefault="003D3ACE" w:rsidP="00A82469">
      <w:pPr>
        <w:pStyle w:val="Caption"/>
      </w:pPr>
      <w:bookmarkStart w:id="331" w:name="_Toc453315424"/>
      <w:bookmarkStart w:id="332" w:name="_Toc454536881"/>
      <w:bookmarkStart w:id="333" w:name="_Toc455240496"/>
      <w:bookmarkStart w:id="334" w:name="_Toc15408941"/>
      <w:bookmarkStart w:id="335" w:name="_Toc20667454"/>
    </w:p>
    <w:p w14:paraId="5488F646" w14:textId="77777777" w:rsidR="003D3ACE" w:rsidRDefault="003D3ACE" w:rsidP="00A82469">
      <w:pPr>
        <w:pStyle w:val="Caption"/>
      </w:pPr>
    </w:p>
    <w:p w14:paraId="743220BD" w14:textId="77777777" w:rsidR="003D3ACE" w:rsidRDefault="003D3ACE" w:rsidP="00A82469">
      <w:pPr>
        <w:pStyle w:val="Caption"/>
      </w:pPr>
    </w:p>
    <w:p w14:paraId="37F8FE60" w14:textId="77777777" w:rsidR="003D3ACE" w:rsidRDefault="003D3ACE" w:rsidP="00A82469">
      <w:pPr>
        <w:pStyle w:val="Caption"/>
      </w:pPr>
    </w:p>
    <w:p w14:paraId="46621F02" w14:textId="77777777" w:rsidR="003D3ACE" w:rsidRDefault="003D3ACE" w:rsidP="00A82469">
      <w:pPr>
        <w:pStyle w:val="Caption"/>
      </w:pPr>
    </w:p>
    <w:p w14:paraId="35A6266E" w14:textId="77777777" w:rsidR="003D3ACE" w:rsidRDefault="003D3ACE" w:rsidP="00A82469">
      <w:pPr>
        <w:pStyle w:val="Caption"/>
      </w:pPr>
    </w:p>
    <w:p w14:paraId="70108261" w14:textId="77777777" w:rsidR="003D3ACE" w:rsidRDefault="003D3ACE" w:rsidP="00A82469">
      <w:pPr>
        <w:pStyle w:val="Caption"/>
      </w:pPr>
    </w:p>
    <w:p w14:paraId="3311927F" w14:textId="77777777" w:rsidR="003D3ACE" w:rsidRDefault="003D3ACE" w:rsidP="00A82469">
      <w:pPr>
        <w:pStyle w:val="Caption"/>
      </w:pPr>
    </w:p>
    <w:p w14:paraId="2C4D7AD6" w14:textId="77777777" w:rsidR="003D3ACE" w:rsidRDefault="003D3ACE" w:rsidP="00A82469">
      <w:pPr>
        <w:pStyle w:val="Caption"/>
      </w:pPr>
    </w:p>
    <w:p w14:paraId="2523C6FD" w14:textId="77777777" w:rsidR="003D3ACE" w:rsidRDefault="003D3ACE" w:rsidP="00A82469">
      <w:pPr>
        <w:pStyle w:val="Caption"/>
      </w:pPr>
    </w:p>
    <w:p w14:paraId="4C814198" w14:textId="77777777" w:rsidR="003D3ACE" w:rsidRDefault="003D3ACE" w:rsidP="00A82469">
      <w:pPr>
        <w:pStyle w:val="Caption"/>
      </w:pPr>
    </w:p>
    <w:p w14:paraId="3D378471" w14:textId="77777777" w:rsidR="003D3ACE" w:rsidRDefault="003D3ACE" w:rsidP="00A82469">
      <w:pPr>
        <w:pStyle w:val="Caption"/>
      </w:pPr>
    </w:p>
    <w:p w14:paraId="6A08E502" w14:textId="77777777" w:rsidR="003D3ACE" w:rsidRDefault="003D3ACE" w:rsidP="00A82469">
      <w:pPr>
        <w:pStyle w:val="Caption"/>
      </w:pPr>
    </w:p>
    <w:p w14:paraId="101B8188" w14:textId="77777777" w:rsidR="003D3ACE" w:rsidRDefault="003D3ACE" w:rsidP="00A82469">
      <w:pPr>
        <w:pStyle w:val="Caption"/>
      </w:pPr>
    </w:p>
    <w:p w14:paraId="12E6326E" w14:textId="77777777" w:rsidR="003D3ACE" w:rsidRDefault="003D3ACE" w:rsidP="00A82469">
      <w:pPr>
        <w:pStyle w:val="Caption"/>
      </w:pPr>
    </w:p>
    <w:p w14:paraId="639D953C" w14:textId="77777777" w:rsidR="003D3ACE" w:rsidRDefault="003D3ACE" w:rsidP="00A82469">
      <w:pPr>
        <w:pStyle w:val="Caption"/>
      </w:pPr>
    </w:p>
    <w:p w14:paraId="1B921C44" w14:textId="24296893" w:rsidR="00A82469" w:rsidRPr="008A41AB" w:rsidRDefault="00A82469" w:rsidP="00A82469">
      <w:pPr>
        <w:pStyle w:val="Caption"/>
      </w:pPr>
      <w:r w:rsidRPr="008A41AB">
        <w:t>Table 3.3.</w:t>
      </w:r>
      <w:r w:rsidR="00E007CC">
        <w:t>4</w:t>
      </w:r>
      <w:r w:rsidRPr="008A41AB">
        <w:tab/>
        <w:t xml:space="preserve">Instrument responses by use of </w:t>
      </w:r>
      <w:bookmarkEnd w:id="331"/>
      <w:bookmarkEnd w:id="332"/>
      <w:bookmarkEnd w:id="333"/>
      <w:r w:rsidRPr="008A41AB">
        <w:t>ATSI CC</w:t>
      </w:r>
      <w:bookmarkEnd w:id="334"/>
      <w:bookmarkEnd w:id="335"/>
    </w:p>
    <w:tbl>
      <w:tblPr>
        <w:tblStyle w:val="SRC"/>
        <w:tblW w:w="8931" w:type="dxa"/>
        <w:tblLayout w:type="fixed"/>
        <w:tblLook w:val="04A0" w:firstRow="1" w:lastRow="0" w:firstColumn="1" w:lastColumn="0" w:noHBand="0" w:noVBand="1"/>
      </w:tblPr>
      <w:tblGrid>
        <w:gridCol w:w="5933"/>
        <w:gridCol w:w="1499"/>
        <w:gridCol w:w="1499"/>
      </w:tblGrid>
      <w:tr w:rsidR="008A41AB" w:rsidRPr="008A41AB" w14:paraId="75B39344" w14:textId="77777777" w:rsidTr="00797D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10F036DC" w14:textId="77777777" w:rsidR="008A41AB" w:rsidRPr="00797D88" w:rsidRDefault="008A41AB" w:rsidP="00797D88">
            <w:pPr>
              <w:jc w:val="left"/>
              <w:rPr>
                <w:rFonts w:eastAsia="Times New Roman" w:cs="Arial"/>
                <w:bCs/>
                <w:color w:val="FFFFFF"/>
                <w:sz w:val="18"/>
                <w:szCs w:val="18"/>
                <w:lang w:eastAsia="en-AU"/>
              </w:rPr>
            </w:pPr>
            <w:r w:rsidRPr="00797D88">
              <w:rPr>
                <w:rFonts w:eastAsia="Times New Roman" w:cs="Arial"/>
                <w:bCs/>
                <w:color w:val="FFFFFF"/>
                <w:sz w:val="18"/>
                <w:szCs w:val="18"/>
                <w:lang w:eastAsia="en-AU"/>
              </w:rPr>
              <w:t>Culturally sensitive items on instrument</w:t>
            </w:r>
          </w:p>
        </w:tc>
        <w:tc>
          <w:tcPr>
            <w:tcW w:w="1499" w:type="dxa"/>
            <w:noWrap/>
            <w:hideMark/>
          </w:tcPr>
          <w:p w14:paraId="6A753EE8" w14:textId="77777777" w:rsidR="008A41AB" w:rsidRPr="00797D88" w:rsidRDefault="008A41AB" w:rsidP="009D783F">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797D88">
              <w:rPr>
                <w:rFonts w:eastAsia="Times New Roman" w:cs="Arial"/>
                <w:bCs/>
                <w:color w:val="FFFFFF"/>
                <w:sz w:val="18"/>
                <w:szCs w:val="18"/>
                <w:lang w:eastAsia="en-AU"/>
              </w:rPr>
              <w:t>ATSI CC</w:t>
            </w:r>
          </w:p>
        </w:tc>
        <w:tc>
          <w:tcPr>
            <w:tcW w:w="1499" w:type="dxa"/>
            <w:noWrap/>
            <w:hideMark/>
          </w:tcPr>
          <w:p w14:paraId="2EFB31D5" w14:textId="77777777" w:rsidR="008A41AB" w:rsidRPr="00797D88" w:rsidRDefault="008A41AB" w:rsidP="009D783F">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797D88">
              <w:rPr>
                <w:rFonts w:eastAsia="Times New Roman" w:cs="Arial"/>
                <w:bCs/>
                <w:color w:val="FFFFFF"/>
                <w:sz w:val="18"/>
                <w:szCs w:val="18"/>
                <w:lang w:eastAsia="en-AU"/>
              </w:rPr>
              <w:t>No ATSI CC</w:t>
            </w:r>
          </w:p>
        </w:tc>
      </w:tr>
      <w:tr w:rsidR="008A41AB" w:rsidRPr="008A41AB" w14:paraId="778EFD94"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05257E35" w14:textId="77777777" w:rsidR="008A41AB" w:rsidRPr="008A41AB" w:rsidRDefault="008A41AB" w:rsidP="008A41AB">
            <w:pPr>
              <w:rPr>
                <w:rFonts w:eastAsia="Times New Roman" w:cs="Arial"/>
                <w:i/>
                <w:iCs/>
                <w:color w:val="000000"/>
                <w:sz w:val="18"/>
                <w:szCs w:val="18"/>
                <w:lang w:eastAsia="en-AU"/>
              </w:rPr>
            </w:pPr>
            <w:r w:rsidRPr="008A41AB">
              <w:rPr>
                <w:rFonts w:eastAsia="Times New Roman" w:cs="Arial"/>
                <w:i/>
                <w:iCs/>
                <w:color w:val="000000"/>
                <w:sz w:val="18"/>
                <w:szCs w:val="18"/>
                <w:lang w:eastAsia="en-AU"/>
              </w:rPr>
              <w:t>Base</w:t>
            </w:r>
          </w:p>
        </w:tc>
        <w:tc>
          <w:tcPr>
            <w:tcW w:w="1499" w:type="dxa"/>
            <w:noWrap/>
            <w:hideMark/>
          </w:tcPr>
          <w:p w14:paraId="0A677D51"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8A41AB">
              <w:rPr>
                <w:rFonts w:eastAsia="Times New Roman" w:cs="Arial"/>
                <w:i/>
                <w:iCs/>
                <w:color w:val="000000"/>
                <w:sz w:val="18"/>
                <w:szCs w:val="18"/>
                <w:lang w:eastAsia="en-AU"/>
              </w:rPr>
              <w:t>6,527</w:t>
            </w:r>
          </w:p>
        </w:tc>
        <w:tc>
          <w:tcPr>
            <w:tcW w:w="1499" w:type="dxa"/>
            <w:noWrap/>
            <w:hideMark/>
          </w:tcPr>
          <w:p w14:paraId="3F3F3988" w14:textId="77777777" w:rsidR="008A41AB" w:rsidRPr="008A41AB" w:rsidRDefault="008A41AB" w:rsidP="00797D88">
            <w:pPr>
              <w:ind w:right="315"/>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8A41AB">
              <w:rPr>
                <w:rFonts w:eastAsia="Times New Roman" w:cs="Arial"/>
                <w:i/>
                <w:iCs/>
                <w:color w:val="000000"/>
                <w:sz w:val="18"/>
                <w:szCs w:val="18"/>
                <w:lang w:eastAsia="en-AU"/>
              </w:rPr>
              <w:t>12,547</w:t>
            </w:r>
          </w:p>
        </w:tc>
      </w:tr>
      <w:tr w:rsidR="008A41AB" w:rsidRPr="008A41AB" w14:paraId="69E58ACF"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43A31B8A"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ATSI status</w:t>
            </w:r>
          </w:p>
        </w:tc>
        <w:tc>
          <w:tcPr>
            <w:tcW w:w="1499" w:type="dxa"/>
            <w:noWrap/>
            <w:hideMark/>
          </w:tcPr>
          <w:p w14:paraId="636451E0"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100.0</w:t>
            </w:r>
          </w:p>
        </w:tc>
        <w:tc>
          <w:tcPr>
            <w:tcW w:w="1499" w:type="dxa"/>
            <w:noWrap/>
            <w:hideMark/>
          </w:tcPr>
          <w:p w14:paraId="1AA5E8ED"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100.0</w:t>
            </w:r>
          </w:p>
        </w:tc>
      </w:tr>
      <w:tr w:rsidR="008A41AB" w:rsidRPr="008A41AB" w14:paraId="5123CC0F"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260B28AD"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Special needs status</w:t>
            </w:r>
          </w:p>
        </w:tc>
        <w:tc>
          <w:tcPr>
            <w:tcW w:w="1499" w:type="dxa"/>
            <w:noWrap/>
            <w:hideMark/>
          </w:tcPr>
          <w:p w14:paraId="152449E5"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5.7</w:t>
            </w:r>
          </w:p>
        </w:tc>
        <w:tc>
          <w:tcPr>
            <w:tcW w:w="1499" w:type="dxa"/>
            <w:noWrap/>
            <w:hideMark/>
          </w:tcPr>
          <w:p w14:paraId="2C338FE3"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6.8</w:t>
            </w:r>
          </w:p>
        </w:tc>
      </w:tr>
      <w:tr w:rsidR="008A41AB" w:rsidRPr="008A41AB" w14:paraId="188DAD8D"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6558380F"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ESL (English as a second language)</w:t>
            </w:r>
          </w:p>
        </w:tc>
        <w:tc>
          <w:tcPr>
            <w:tcW w:w="1499" w:type="dxa"/>
            <w:noWrap/>
            <w:hideMark/>
          </w:tcPr>
          <w:p w14:paraId="046B84C6"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31.2</w:t>
            </w:r>
          </w:p>
        </w:tc>
        <w:tc>
          <w:tcPr>
            <w:tcW w:w="1499" w:type="dxa"/>
            <w:noWrap/>
            <w:hideMark/>
          </w:tcPr>
          <w:p w14:paraId="2BD153EE"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9.7</w:t>
            </w:r>
          </w:p>
        </w:tc>
      </w:tr>
      <w:tr w:rsidR="008A41AB" w:rsidRPr="008A41AB" w14:paraId="3AE260C8"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0E47B6C5"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Aboriginal English (very good / good)</w:t>
            </w:r>
          </w:p>
        </w:tc>
        <w:tc>
          <w:tcPr>
            <w:tcW w:w="1499" w:type="dxa"/>
            <w:noWrap/>
            <w:hideMark/>
          </w:tcPr>
          <w:p w14:paraId="703B4E0C"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24.9</w:t>
            </w:r>
          </w:p>
        </w:tc>
        <w:tc>
          <w:tcPr>
            <w:tcW w:w="1499" w:type="dxa"/>
            <w:noWrap/>
            <w:hideMark/>
          </w:tcPr>
          <w:p w14:paraId="2E2E2230"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7.4</w:t>
            </w:r>
          </w:p>
        </w:tc>
      </w:tr>
      <w:tr w:rsidR="008A41AB" w:rsidRPr="008A41AB" w14:paraId="30961486"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19A7AE3A"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Aboriginal English (don't know)</w:t>
            </w:r>
          </w:p>
        </w:tc>
        <w:tc>
          <w:tcPr>
            <w:tcW w:w="1499" w:type="dxa"/>
            <w:noWrap/>
            <w:hideMark/>
          </w:tcPr>
          <w:p w14:paraId="50D3AB2E"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39.8</w:t>
            </w:r>
          </w:p>
        </w:tc>
        <w:tc>
          <w:tcPr>
            <w:tcW w:w="1499" w:type="dxa"/>
            <w:noWrap/>
            <w:hideMark/>
          </w:tcPr>
          <w:p w14:paraId="635AE1D2"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75.3</w:t>
            </w:r>
          </w:p>
        </w:tc>
      </w:tr>
      <w:tr w:rsidR="008A41AB" w:rsidRPr="008A41AB" w14:paraId="14C98236"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089E2D5A"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Kriol / Creole (very good / good)</w:t>
            </w:r>
          </w:p>
        </w:tc>
        <w:tc>
          <w:tcPr>
            <w:tcW w:w="1499" w:type="dxa"/>
            <w:noWrap/>
            <w:hideMark/>
          </w:tcPr>
          <w:p w14:paraId="373E92EA"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12.7</w:t>
            </w:r>
          </w:p>
        </w:tc>
        <w:tc>
          <w:tcPr>
            <w:tcW w:w="1499" w:type="dxa"/>
            <w:noWrap/>
            <w:hideMark/>
          </w:tcPr>
          <w:p w14:paraId="7696DDD7"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2.9</w:t>
            </w:r>
          </w:p>
        </w:tc>
      </w:tr>
      <w:tr w:rsidR="008A41AB" w:rsidRPr="008A41AB" w14:paraId="381411D3"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119503E6"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Kriol / Creole (don't know)</w:t>
            </w:r>
          </w:p>
        </w:tc>
        <w:tc>
          <w:tcPr>
            <w:tcW w:w="1499" w:type="dxa"/>
            <w:noWrap/>
            <w:hideMark/>
          </w:tcPr>
          <w:p w14:paraId="1CC33D76"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68.9</w:t>
            </w:r>
          </w:p>
        </w:tc>
        <w:tc>
          <w:tcPr>
            <w:tcW w:w="1499" w:type="dxa"/>
            <w:noWrap/>
            <w:hideMark/>
          </w:tcPr>
          <w:p w14:paraId="0919A678"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87.5</w:t>
            </w:r>
          </w:p>
        </w:tc>
      </w:tr>
      <w:tr w:rsidR="008A41AB" w:rsidRPr="008A41AB" w14:paraId="7AC6F158"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74FCA962"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Traditional ATSI language (very good / good)</w:t>
            </w:r>
          </w:p>
        </w:tc>
        <w:tc>
          <w:tcPr>
            <w:tcW w:w="1499" w:type="dxa"/>
            <w:noWrap/>
            <w:hideMark/>
          </w:tcPr>
          <w:p w14:paraId="1BFB1DB9"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49.5</w:t>
            </w:r>
          </w:p>
        </w:tc>
        <w:tc>
          <w:tcPr>
            <w:tcW w:w="1499" w:type="dxa"/>
            <w:noWrap/>
            <w:hideMark/>
          </w:tcPr>
          <w:p w14:paraId="0BB00545"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36.6</w:t>
            </w:r>
          </w:p>
        </w:tc>
      </w:tr>
      <w:tr w:rsidR="008A41AB" w:rsidRPr="008A41AB" w14:paraId="14FDB273"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3D25AF89"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Traditional ATSI language (don't know)</w:t>
            </w:r>
          </w:p>
        </w:tc>
        <w:tc>
          <w:tcPr>
            <w:tcW w:w="1499" w:type="dxa"/>
            <w:noWrap/>
            <w:hideMark/>
          </w:tcPr>
          <w:p w14:paraId="69CBEA44"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14.2</w:t>
            </w:r>
          </w:p>
        </w:tc>
        <w:tc>
          <w:tcPr>
            <w:tcW w:w="1499" w:type="dxa"/>
            <w:noWrap/>
            <w:hideMark/>
          </w:tcPr>
          <w:p w14:paraId="4EE72831"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36.6</w:t>
            </w:r>
          </w:p>
        </w:tc>
      </w:tr>
      <w:tr w:rsidR="008A41AB" w:rsidRPr="008A41AB" w14:paraId="4359162A"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63B3A6AA" w14:textId="0426BEE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Other Aboriginal and Torres Strait Islander language</w:t>
            </w:r>
            <w:r w:rsidR="00C8334F">
              <w:rPr>
                <w:rFonts w:eastAsia="Times New Roman" w:cs="Arial"/>
                <w:color w:val="000000"/>
                <w:sz w:val="18"/>
                <w:szCs w:val="18"/>
                <w:lang w:eastAsia="en-AU"/>
              </w:rPr>
              <w:t xml:space="preserve"> </w:t>
            </w:r>
            <w:r w:rsidRPr="008A41AB">
              <w:rPr>
                <w:rFonts w:eastAsia="Times New Roman" w:cs="Arial"/>
                <w:color w:val="000000"/>
                <w:sz w:val="18"/>
                <w:szCs w:val="18"/>
                <w:lang w:eastAsia="en-AU"/>
              </w:rPr>
              <w:t>(very good / good)</w:t>
            </w:r>
          </w:p>
        </w:tc>
        <w:tc>
          <w:tcPr>
            <w:tcW w:w="1499" w:type="dxa"/>
            <w:noWrap/>
            <w:hideMark/>
          </w:tcPr>
          <w:p w14:paraId="7E0DAD22"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3.8</w:t>
            </w:r>
          </w:p>
        </w:tc>
        <w:tc>
          <w:tcPr>
            <w:tcW w:w="1499" w:type="dxa"/>
            <w:noWrap/>
            <w:hideMark/>
          </w:tcPr>
          <w:p w14:paraId="6DB7E856"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0.7</w:t>
            </w:r>
          </w:p>
        </w:tc>
      </w:tr>
      <w:tr w:rsidR="008A41AB" w:rsidRPr="008A41AB" w14:paraId="7CB9082C"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4BB42AE4" w14:textId="21BE3B73"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Other Aboriginal and Torres Strait Islander language</w:t>
            </w:r>
            <w:r w:rsidR="00C8334F">
              <w:rPr>
                <w:rFonts w:eastAsia="Times New Roman" w:cs="Arial"/>
                <w:color w:val="000000"/>
                <w:sz w:val="18"/>
                <w:szCs w:val="18"/>
                <w:lang w:eastAsia="en-AU"/>
              </w:rPr>
              <w:t xml:space="preserve"> </w:t>
            </w:r>
            <w:r w:rsidRPr="008A41AB">
              <w:rPr>
                <w:rFonts w:eastAsia="Times New Roman" w:cs="Arial"/>
                <w:color w:val="000000"/>
                <w:sz w:val="18"/>
                <w:szCs w:val="18"/>
                <w:lang w:eastAsia="en-AU"/>
              </w:rPr>
              <w:t>(don't know)</w:t>
            </w:r>
          </w:p>
        </w:tc>
        <w:tc>
          <w:tcPr>
            <w:tcW w:w="1499" w:type="dxa"/>
            <w:noWrap/>
            <w:hideMark/>
          </w:tcPr>
          <w:p w14:paraId="59DE3A4D"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77.9</w:t>
            </w:r>
          </w:p>
        </w:tc>
        <w:tc>
          <w:tcPr>
            <w:tcW w:w="1499" w:type="dxa"/>
            <w:noWrap/>
            <w:hideMark/>
          </w:tcPr>
          <w:p w14:paraId="3D6F9522"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90.1</w:t>
            </w:r>
          </w:p>
        </w:tc>
      </w:tr>
      <w:tr w:rsidR="008A41AB" w:rsidRPr="008A41AB" w14:paraId="20B06F5A"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617B837B"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Can adequately communicate in this language - Yes</w:t>
            </w:r>
          </w:p>
        </w:tc>
        <w:tc>
          <w:tcPr>
            <w:tcW w:w="1499" w:type="dxa"/>
            <w:noWrap/>
            <w:hideMark/>
          </w:tcPr>
          <w:p w14:paraId="5A6FFD7E"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79.8</w:t>
            </w:r>
          </w:p>
        </w:tc>
        <w:tc>
          <w:tcPr>
            <w:tcW w:w="1499" w:type="dxa"/>
            <w:noWrap/>
            <w:hideMark/>
          </w:tcPr>
          <w:p w14:paraId="155CB5A0"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59.8</w:t>
            </w:r>
          </w:p>
        </w:tc>
      </w:tr>
      <w:tr w:rsidR="008A41AB" w:rsidRPr="008A41AB" w14:paraId="1F66FA1E"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2BAC9A53"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Can adequately communicate in this language - Don't know</w:t>
            </w:r>
          </w:p>
        </w:tc>
        <w:tc>
          <w:tcPr>
            <w:tcW w:w="1499" w:type="dxa"/>
            <w:noWrap/>
            <w:hideMark/>
          </w:tcPr>
          <w:p w14:paraId="17A938B3"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11.6</w:t>
            </w:r>
          </w:p>
        </w:tc>
        <w:tc>
          <w:tcPr>
            <w:tcW w:w="1499" w:type="dxa"/>
            <w:noWrap/>
            <w:hideMark/>
          </w:tcPr>
          <w:p w14:paraId="51F0D6A3"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32.0</w:t>
            </w:r>
          </w:p>
        </w:tc>
      </w:tr>
      <w:tr w:rsidR="008A41AB" w:rsidRPr="008A41AB" w14:paraId="677D3D41"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4C960EA4"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 xml:space="preserve">More than 5 days absent since the start of the year </w:t>
            </w:r>
          </w:p>
        </w:tc>
        <w:tc>
          <w:tcPr>
            <w:tcW w:w="1499" w:type="dxa"/>
            <w:noWrap/>
            <w:hideMark/>
          </w:tcPr>
          <w:p w14:paraId="33BC76D5"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67.9</w:t>
            </w:r>
          </w:p>
        </w:tc>
        <w:tc>
          <w:tcPr>
            <w:tcW w:w="1499" w:type="dxa"/>
            <w:noWrap/>
            <w:hideMark/>
          </w:tcPr>
          <w:p w14:paraId="60278745"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60.6</w:t>
            </w:r>
          </w:p>
        </w:tc>
      </w:tr>
      <w:tr w:rsidR="008A41AB" w:rsidRPr="008A41AB" w14:paraId="28FBB3BF"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4AA3C2A0" w14:textId="7457655E"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Days absent for family</w:t>
            </w:r>
            <w:r w:rsidR="00E07373">
              <w:rPr>
                <w:rFonts w:eastAsia="Times New Roman" w:cs="Arial"/>
                <w:color w:val="000000"/>
                <w:sz w:val="18"/>
                <w:szCs w:val="18"/>
                <w:lang w:eastAsia="en-AU"/>
              </w:rPr>
              <w:t xml:space="preserve"> </w:t>
            </w:r>
            <w:r w:rsidRPr="008A41AB">
              <w:rPr>
                <w:rFonts w:eastAsia="Times New Roman" w:cs="Arial"/>
                <w:color w:val="000000"/>
                <w:sz w:val="18"/>
                <w:szCs w:val="18"/>
                <w:lang w:eastAsia="en-AU"/>
              </w:rPr>
              <w:t>/</w:t>
            </w:r>
            <w:r w:rsidR="00E07373">
              <w:rPr>
                <w:rFonts w:eastAsia="Times New Roman" w:cs="Arial"/>
                <w:color w:val="000000"/>
                <w:sz w:val="18"/>
                <w:szCs w:val="18"/>
                <w:lang w:eastAsia="en-AU"/>
              </w:rPr>
              <w:t xml:space="preserve"> </w:t>
            </w:r>
            <w:r w:rsidRPr="008A41AB">
              <w:rPr>
                <w:rFonts w:eastAsia="Times New Roman" w:cs="Arial"/>
                <w:color w:val="000000"/>
                <w:sz w:val="18"/>
                <w:szCs w:val="18"/>
                <w:lang w:eastAsia="en-AU"/>
              </w:rPr>
              <w:t>cultural obligations – includes ceremonies, funerals</w:t>
            </w:r>
          </w:p>
        </w:tc>
        <w:tc>
          <w:tcPr>
            <w:tcW w:w="1499" w:type="dxa"/>
            <w:noWrap/>
            <w:hideMark/>
          </w:tcPr>
          <w:p w14:paraId="076E5011"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31.4</w:t>
            </w:r>
          </w:p>
        </w:tc>
        <w:tc>
          <w:tcPr>
            <w:tcW w:w="1499" w:type="dxa"/>
            <w:noWrap/>
            <w:hideMark/>
          </w:tcPr>
          <w:p w14:paraId="2E024AC8"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27.6</w:t>
            </w:r>
          </w:p>
        </w:tc>
      </w:tr>
      <w:tr w:rsidR="008A41AB" w:rsidRPr="008A41AB" w14:paraId="508959B1"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5B2B7F1A"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Dressed inappropriately - yes</w:t>
            </w:r>
          </w:p>
        </w:tc>
        <w:tc>
          <w:tcPr>
            <w:tcW w:w="1499" w:type="dxa"/>
            <w:noWrap/>
            <w:hideMark/>
          </w:tcPr>
          <w:p w14:paraId="2EB7E4AF"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10.2</w:t>
            </w:r>
          </w:p>
        </w:tc>
        <w:tc>
          <w:tcPr>
            <w:tcW w:w="1499" w:type="dxa"/>
            <w:noWrap/>
            <w:hideMark/>
          </w:tcPr>
          <w:p w14:paraId="5FCCD80D"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9.4</w:t>
            </w:r>
          </w:p>
        </w:tc>
      </w:tr>
      <w:tr w:rsidR="008A41AB" w:rsidRPr="008A41AB" w14:paraId="42287651"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4042B584"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Hungry - Yes</w:t>
            </w:r>
          </w:p>
        </w:tc>
        <w:tc>
          <w:tcPr>
            <w:tcW w:w="1499" w:type="dxa"/>
            <w:noWrap/>
            <w:hideMark/>
          </w:tcPr>
          <w:p w14:paraId="5A3A571A"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15.5</w:t>
            </w:r>
          </w:p>
        </w:tc>
        <w:tc>
          <w:tcPr>
            <w:tcW w:w="1499" w:type="dxa"/>
            <w:noWrap/>
            <w:hideMark/>
          </w:tcPr>
          <w:p w14:paraId="0B2C6B99"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11.1</w:t>
            </w:r>
          </w:p>
        </w:tc>
      </w:tr>
      <w:tr w:rsidR="008A41AB" w:rsidRPr="008A41AB" w14:paraId="029D85FB"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254FE1EF"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Washroom - Yes</w:t>
            </w:r>
          </w:p>
        </w:tc>
        <w:tc>
          <w:tcPr>
            <w:tcW w:w="1499" w:type="dxa"/>
            <w:noWrap/>
            <w:hideMark/>
          </w:tcPr>
          <w:p w14:paraId="049B65DE"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96.1</w:t>
            </w:r>
          </w:p>
        </w:tc>
        <w:tc>
          <w:tcPr>
            <w:tcW w:w="1499" w:type="dxa"/>
            <w:noWrap/>
            <w:hideMark/>
          </w:tcPr>
          <w:p w14:paraId="589FB988"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96.2</w:t>
            </w:r>
          </w:p>
        </w:tc>
      </w:tr>
      <w:tr w:rsidR="008A41AB" w:rsidRPr="008A41AB" w14:paraId="300CBC70"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70298D0D" w14:textId="33394FE0"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 xml:space="preserve">Proficient in English - very good </w:t>
            </w:r>
            <w:r w:rsidR="00E07373">
              <w:rPr>
                <w:rFonts w:eastAsia="Times New Roman" w:cs="Arial"/>
                <w:color w:val="000000"/>
                <w:sz w:val="18"/>
                <w:szCs w:val="18"/>
                <w:lang w:eastAsia="en-AU"/>
              </w:rPr>
              <w:t xml:space="preserve">/ </w:t>
            </w:r>
            <w:r w:rsidRPr="008A41AB">
              <w:rPr>
                <w:rFonts w:eastAsia="Times New Roman" w:cs="Arial"/>
                <w:color w:val="000000"/>
                <w:sz w:val="18"/>
                <w:szCs w:val="18"/>
                <w:lang w:eastAsia="en-AU"/>
              </w:rPr>
              <w:t>good</w:t>
            </w:r>
          </w:p>
        </w:tc>
        <w:tc>
          <w:tcPr>
            <w:tcW w:w="1499" w:type="dxa"/>
            <w:noWrap/>
            <w:hideMark/>
          </w:tcPr>
          <w:p w14:paraId="051525A3"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51.9</w:t>
            </w:r>
          </w:p>
        </w:tc>
        <w:tc>
          <w:tcPr>
            <w:tcW w:w="1499" w:type="dxa"/>
            <w:noWrap/>
            <w:hideMark/>
          </w:tcPr>
          <w:p w14:paraId="175196A3"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59.1</w:t>
            </w:r>
          </w:p>
        </w:tc>
      </w:tr>
      <w:tr w:rsidR="008A41AB" w:rsidRPr="008A41AB" w14:paraId="7C8ED16E"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73A5EAA1"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Communicates needs - very good / good</w:t>
            </w:r>
          </w:p>
        </w:tc>
        <w:tc>
          <w:tcPr>
            <w:tcW w:w="1499" w:type="dxa"/>
            <w:noWrap/>
            <w:hideMark/>
          </w:tcPr>
          <w:p w14:paraId="3F270971"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54.5</w:t>
            </w:r>
          </w:p>
        </w:tc>
        <w:tc>
          <w:tcPr>
            <w:tcW w:w="1499" w:type="dxa"/>
            <w:noWrap/>
            <w:hideMark/>
          </w:tcPr>
          <w:p w14:paraId="57A1FDB4"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59.4</w:t>
            </w:r>
          </w:p>
        </w:tc>
      </w:tr>
      <w:tr w:rsidR="008A41AB" w:rsidRPr="008A41AB" w14:paraId="2D8C3730"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0E057082"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lastRenderedPageBreak/>
              <w:t xml:space="preserve">Understands simple commands or statements </w:t>
            </w:r>
          </w:p>
        </w:tc>
        <w:tc>
          <w:tcPr>
            <w:tcW w:w="1499" w:type="dxa"/>
            <w:noWrap/>
            <w:hideMark/>
          </w:tcPr>
          <w:p w14:paraId="01B9F556"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49.6</w:t>
            </w:r>
          </w:p>
        </w:tc>
        <w:tc>
          <w:tcPr>
            <w:tcW w:w="1499" w:type="dxa"/>
            <w:noWrap/>
            <w:hideMark/>
          </w:tcPr>
          <w:p w14:paraId="56058A01"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56.3</w:t>
            </w:r>
          </w:p>
        </w:tc>
      </w:tr>
      <w:tr w:rsidR="008A41AB" w:rsidRPr="008A41AB" w14:paraId="266EE4B9"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772DE95A"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Articulates clearly - very good / good</w:t>
            </w:r>
          </w:p>
        </w:tc>
        <w:tc>
          <w:tcPr>
            <w:tcW w:w="1499" w:type="dxa"/>
            <w:noWrap/>
            <w:hideMark/>
          </w:tcPr>
          <w:p w14:paraId="375E1563"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45.4</w:t>
            </w:r>
          </w:p>
        </w:tc>
        <w:tc>
          <w:tcPr>
            <w:tcW w:w="1499" w:type="dxa"/>
            <w:noWrap/>
            <w:hideMark/>
          </w:tcPr>
          <w:p w14:paraId="2F673BD3"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51.3</w:t>
            </w:r>
          </w:p>
        </w:tc>
      </w:tr>
      <w:tr w:rsidR="008A41AB" w:rsidRPr="008A41AB" w14:paraId="2983DDEA"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0749433C"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 xml:space="preserve">Handles a book </w:t>
            </w:r>
          </w:p>
        </w:tc>
        <w:tc>
          <w:tcPr>
            <w:tcW w:w="1499" w:type="dxa"/>
            <w:noWrap/>
            <w:hideMark/>
          </w:tcPr>
          <w:p w14:paraId="20A506DA"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97.1</w:t>
            </w:r>
          </w:p>
        </w:tc>
        <w:tc>
          <w:tcPr>
            <w:tcW w:w="1499" w:type="dxa"/>
            <w:noWrap/>
            <w:hideMark/>
          </w:tcPr>
          <w:p w14:paraId="7604998E"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98.2</w:t>
            </w:r>
          </w:p>
        </w:tc>
      </w:tr>
      <w:tr w:rsidR="008A41AB" w:rsidRPr="008A41AB" w14:paraId="6B1614A0"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42E52144"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Sounds to letters - Yes</w:t>
            </w:r>
          </w:p>
        </w:tc>
        <w:tc>
          <w:tcPr>
            <w:tcW w:w="1499" w:type="dxa"/>
            <w:noWrap/>
            <w:hideMark/>
          </w:tcPr>
          <w:p w14:paraId="6B39FD93"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67.5</w:t>
            </w:r>
          </w:p>
        </w:tc>
        <w:tc>
          <w:tcPr>
            <w:tcW w:w="1499" w:type="dxa"/>
            <w:noWrap/>
            <w:hideMark/>
          </w:tcPr>
          <w:p w14:paraId="2AC1E25F"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74.6</w:t>
            </w:r>
          </w:p>
        </w:tc>
      </w:tr>
      <w:tr w:rsidR="008A41AB" w:rsidRPr="008A41AB" w14:paraId="0EAEB7A6"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49222E38"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Awareness of rhyming words</w:t>
            </w:r>
          </w:p>
        </w:tc>
        <w:tc>
          <w:tcPr>
            <w:tcW w:w="1499" w:type="dxa"/>
            <w:noWrap/>
            <w:hideMark/>
          </w:tcPr>
          <w:p w14:paraId="3F53E9FE"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55.7</w:t>
            </w:r>
          </w:p>
        </w:tc>
        <w:tc>
          <w:tcPr>
            <w:tcW w:w="1499" w:type="dxa"/>
            <w:noWrap/>
            <w:hideMark/>
          </w:tcPr>
          <w:p w14:paraId="11449256"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62.7</w:t>
            </w:r>
          </w:p>
        </w:tc>
      </w:tr>
      <w:tr w:rsidR="008A41AB" w:rsidRPr="008A41AB" w14:paraId="7ED0FBD3"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5FC81CF1"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Recognises shapes - Yes</w:t>
            </w:r>
          </w:p>
        </w:tc>
        <w:tc>
          <w:tcPr>
            <w:tcW w:w="1499" w:type="dxa"/>
            <w:noWrap/>
            <w:hideMark/>
          </w:tcPr>
          <w:p w14:paraId="1B0B27E3"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82.0</w:t>
            </w:r>
          </w:p>
        </w:tc>
        <w:tc>
          <w:tcPr>
            <w:tcW w:w="1499" w:type="dxa"/>
            <w:noWrap/>
            <w:hideMark/>
          </w:tcPr>
          <w:p w14:paraId="1605FD3E"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87.3</w:t>
            </w:r>
          </w:p>
        </w:tc>
      </w:tr>
      <w:tr w:rsidR="008A41AB" w:rsidRPr="008A41AB" w14:paraId="487BC647"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3259D8B8"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Respect for adult - often or very true</w:t>
            </w:r>
          </w:p>
        </w:tc>
        <w:tc>
          <w:tcPr>
            <w:tcW w:w="1499" w:type="dxa"/>
            <w:noWrap/>
            <w:hideMark/>
          </w:tcPr>
          <w:p w14:paraId="3BDBE97B"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71.6</w:t>
            </w:r>
          </w:p>
        </w:tc>
        <w:tc>
          <w:tcPr>
            <w:tcW w:w="1499" w:type="dxa"/>
            <w:noWrap/>
            <w:hideMark/>
          </w:tcPr>
          <w:p w14:paraId="7E98D6F7"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72.9</w:t>
            </w:r>
          </w:p>
        </w:tc>
      </w:tr>
      <w:tr w:rsidR="008A41AB" w:rsidRPr="008A41AB" w14:paraId="3981E780"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4F727812"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Curious - often or very true</w:t>
            </w:r>
          </w:p>
        </w:tc>
        <w:tc>
          <w:tcPr>
            <w:tcW w:w="1499" w:type="dxa"/>
            <w:noWrap/>
            <w:hideMark/>
          </w:tcPr>
          <w:p w14:paraId="7575220D"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59.7</w:t>
            </w:r>
          </w:p>
        </w:tc>
        <w:tc>
          <w:tcPr>
            <w:tcW w:w="1499" w:type="dxa"/>
            <w:noWrap/>
            <w:hideMark/>
          </w:tcPr>
          <w:p w14:paraId="29A852EC"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65.0</w:t>
            </w:r>
          </w:p>
        </w:tc>
      </w:tr>
      <w:tr w:rsidR="008A41AB" w:rsidRPr="008A41AB" w14:paraId="2354F84D"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479AE314"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Knowledge about world - often or very true</w:t>
            </w:r>
          </w:p>
        </w:tc>
        <w:tc>
          <w:tcPr>
            <w:tcW w:w="1499" w:type="dxa"/>
            <w:noWrap/>
            <w:hideMark/>
          </w:tcPr>
          <w:p w14:paraId="1C065E58"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51.8</w:t>
            </w:r>
          </w:p>
        </w:tc>
        <w:tc>
          <w:tcPr>
            <w:tcW w:w="1499" w:type="dxa"/>
            <w:noWrap/>
            <w:hideMark/>
          </w:tcPr>
          <w:p w14:paraId="3B5E14E9"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58.8</w:t>
            </w:r>
          </w:p>
        </w:tc>
      </w:tr>
      <w:tr w:rsidR="008A41AB" w:rsidRPr="008A41AB" w14:paraId="04F4683C" w14:textId="77777777" w:rsidTr="00797D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33" w:type="dxa"/>
            <w:noWrap/>
            <w:hideMark/>
          </w:tcPr>
          <w:p w14:paraId="0DC66AA8"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Stop quarrel - often or very true</w:t>
            </w:r>
          </w:p>
        </w:tc>
        <w:tc>
          <w:tcPr>
            <w:tcW w:w="1499" w:type="dxa"/>
            <w:noWrap/>
            <w:hideMark/>
          </w:tcPr>
          <w:p w14:paraId="0FF669DA"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20.1</w:t>
            </w:r>
          </w:p>
        </w:tc>
        <w:tc>
          <w:tcPr>
            <w:tcW w:w="1499" w:type="dxa"/>
            <w:noWrap/>
            <w:hideMark/>
          </w:tcPr>
          <w:p w14:paraId="7B479A39"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26.4</w:t>
            </w:r>
          </w:p>
        </w:tc>
      </w:tr>
      <w:tr w:rsidR="008A41AB" w:rsidRPr="008A41AB" w14:paraId="51B42648" w14:textId="77777777" w:rsidTr="00797D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2F4F6C16"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Vulnerable on one or more domains</w:t>
            </w:r>
          </w:p>
        </w:tc>
        <w:tc>
          <w:tcPr>
            <w:tcW w:w="1499" w:type="dxa"/>
            <w:noWrap/>
            <w:hideMark/>
          </w:tcPr>
          <w:p w14:paraId="14F25ADE"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45.5</w:t>
            </w:r>
          </w:p>
        </w:tc>
        <w:tc>
          <w:tcPr>
            <w:tcW w:w="1499" w:type="dxa"/>
            <w:noWrap/>
            <w:hideMark/>
          </w:tcPr>
          <w:p w14:paraId="3094A614"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39.1</w:t>
            </w:r>
          </w:p>
        </w:tc>
      </w:tr>
      <w:tr w:rsidR="008A41AB" w:rsidRPr="008A41AB" w14:paraId="001AD7C3" w14:textId="77777777" w:rsidTr="00797D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3" w:type="dxa"/>
            <w:noWrap/>
            <w:hideMark/>
          </w:tcPr>
          <w:p w14:paraId="072D69E8"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Vulnerable on two or more domains</w:t>
            </w:r>
          </w:p>
        </w:tc>
        <w:tc>
          <w:tcPr>
            <w:tcW w:w="1499" w:type="dxa"/>
            <w:noWrap/>
            <w:hideMark/>
          </w:tcPr>
          <w:p w14:paraId="7444A346" w14:textId="77777777" w:rsidR="008A41AB" w:rsidRPr="008A41AB" w:rsidRDefault="008A41AB" w:rsidP="00797D88">
            <w:pPr>
              <w:ind w:right="45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29.4</w:t>
            </w:r>
          </w:p>
        </w:tc>
        <w:tc>
          <w:tcPr>
            <w:tcW w:w="1499" w:type="dxa"/>
            <w:noWrap/>
            <w:hideMark/>
          </w:tcPr>
          <w:p w14:paraId="0838A4E7" w14:textId="77777777" w:rsidR="008A41AB" w:rsidRPr="008A41AB" w:rsidRDefault="008A41AB" w:rsidP="00797D88">
            <w:pPr>
              <w:tabs>
                <w:tab w:val="left" w:pos="960"/>
              </w:tabs>
              <w:ind w:right="31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24.0</w:t>
            </w:r>
          </w:p>
        </w:tc>
      </w:tr>
      <w:tr w:rsidR="008A41AB" w:rsidRPr="008A41AB" w14:paraId="2B840352" w14:textId="77777777" w:rsidTr="00797D8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33" w:type="dxa"/>
            <w:noWrap/>
            <w:hideMark/>
          </w:tcPr>
          <w:p w14:paraId="20D3FCE7" w14:textId="77777777" w:rsidR="008A41AB" w:rsidRPr="008A41AB" w:rsidRDefault="008A41AB" w:rsidP="008A41AB">
            <w:pPr>
              <w:rPr>
                <w:rFonts w:eastAsia="Times New Roman" w:cs="Arial"/>
                <w:color w:val="000000"/>
                <w:sz w:val="18"/>
                <w:szCs w:val="18"/>
                <w:lang w:eastAsia="en-AU"/>
              </w:rPr>
            </w:pPr>
            <w:r w:rsidRPr="008A41AB">
              <w:rPr>
                <w:rFonts w:eastAsia="Times New Roman" w:cs="Arial"/>
                <w:color w:val="000000"/>
                <w:sz w:val="18"/>
                <w:szCs w:val="18"/>
                <w:lang w:eastAsia="en-AU"/>
              </w:rPr>
              <w:t>On track on five domains</w:t>
            </w:r>
          </w:p>
        </w:tc>
        <w:tc>
          <w:tcPr>
            <w:tcW w:w="1499" w:type="dxa"/>
            <w:noWrap/>
            <w:hideMark/>
          </w:tcPr>
          <w:p w14:paraId="7F99F212" w14:textId="77777777" w:rsidR="008A41AB" w:rsidRPr="008A41AB" w:rsidRDefault="008A41AB" w:rsidP="00797D88">
            <w:pPr>
              <w:ind w:right="45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31.1</w:t>
            </w:r>
          </w:p>
        </w:tc>
        <w:tc>
          <w:tcPr>
            <w:tcW w:w="1499" w:type="dxa"/>
            <w:noWrap/>
            <w:hideMark/>
          </w:tcPr>
          <w:p w14:paraId="4FE8A80E" w14:textId="77777777" w:rsidR="008A41AB" w:rsidRPr="008A41AB" w:rsidRDefault="008A41AB" w:rsidP="00797D88">
            <w:pPr>
              <w:tabs>
                <w:tab w:val="left" w:pos="960"/>
              </w:tabs>
              <w:ind w:right="31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A41AB">
              <w:rPr>
                <w:rFonts w:eastAsia="Times New Roman" w:cs="Arial"/>
                <w:color w:val="000000"/>
                <w:sz w:val="18"/>
                <w:szCs w:val="18"/>
                <w:lang w:eastAsia="en-AU"/>
              </w:rPr>
              <w:t>37.2</w:t>
            </w:r>
          </w:p>
        </w:tc>
      </w:tr>
    </w:tbl>
    <w:p w14:paraId="3F4C6ADA" w14:textId="763E5453" w:rsidR="00A82469" w:rsidRPr="00053BCB" w:rsidRDefault="00A82469" w:rsidP="00BC6CA2">
      <w:pPr>
        <w:pStyle w:val="Heading3"/>
        <w:spacing w:before="360"/>
      </w:pPr>
      <w:bookmarkStart w:id="336" w:name="_Toc363639973"/>
      <w:bookmarkStart w:id="337" w:name="_Toc15426401"/>
      <w:bookmarkStart w:id="338" w:name="_Toc26796378"/>
      <w:r w:rsidRPr="00053BCB">
        <w:t>Sundry ATSI CC analysis</w:t>
      </w:r>
      <w:bookmarkEnd w:id="336"/>
      <w:bookmarkEnd w:id="337"/>
      <w:bookmarkEnd w:id="338"/>
    </w:p>
    <w:p w14:paraId="71ABF400" w14:textId="1D2B0CF6" w:rsidR="00A82469" w:rsidRPr="00E001CD" w:rsidRDefault="00A82469" w:rsidP="00A82469">
      <w:pPr>
        <w:pStyle w:val="Body"/>
      </w:pPr>
      <w:r w:rsidRPr="00053BCB">
        <w:t xml:space="preserve">The absolute number of instruments completed for </w:t>
      </w:r>
      <w:r w:rsidR="002A3F79" w:rsidRPr="00053BCB">
        <w:t>ATSI</w:t>
      </w:r>
      <w:r w:rsidRPr="00053BCB">
        <w:t xml:space="preserve"> children increased from 15,490 in Cycle 2 to </w:t>
      </w:r>
      <w:r w:rsidRPr="00E001CD">
        <w:t>17,350 in Cycle 3</w:t>
      </w:r>
      <w:r w:rsidR="00FE1FA0" w:rsidRPr="00E001CD">
        <w:t xml:space="preserve"> to 19,074</w:t>
      </w:r>
      <w:r w:rsidR="00053BCB" w:rsidRPr="00E001CD">
        <w:t xml:space="preserve"> in Cycle 4. </w:t>
      </w:r>
    </w:p>
    <w:p w14:paraId="6CBC96CA" w14:textId="6619FEE6" w:rsidR="00A82469" w:rsidRPr="00E001CD" w:rsidRDefault="00A82469" w:rsidP="00A82469">
      <w:pPr>
        <w:pStyle w:val="Body"/>
      </w:pPr>
      <w:r w:rsidRPr="00E001CD">
        <w:t>Similarly, the absolute number of instruments completed by a non-</w:t>
      </w:r>
      <w:r w:rsidR="00053BCB" w:rsidRPr="00E001CD">
        <w:t xml:space="preserve">ATSI </w:t>
      </w:r>
      <w:r w:rsidR="009D2B28">
        <w:t>T</w:t>
      </w:r>
      <w:r w:rsidRPr="00E001CD">
        <w:t>eacher with the assistance of an ATSI CC in any capacity increased from 4,992 in Cycle 2</w:t>
      </w:r>
      <w:r w:rsidR="00E001CD" w:rsidRPr="00E001CD">
        <w:t xml:space="preserve"> to </w:t>
      </w:r>
      <w:r w:rsidRPr="00E001CD">
        <w:t>5,327 in Cycle 3</w:t>
      </w:r>
      <w:r w:rsidR="00884C58" w:rsidRPr="00E001CD">
        <w:t xml:space="preserve"> </w:t>
      </w:r>
      <w:r w:rsidR="00E001CD" w:rsidRPr="00E001CD">
        <w:t xml:space="preserve">to 6,007 in Cycle 4. </w:t>
      </w:r>
    </w:p>
    <w:p w14:paraId="19F1A7B7" w14:textId="77777777" w:rsidR="00A82469" w:rsidRPr="00856AA1" w:rsidRDefault="00A82469" w:rsidP="00A82469">
      <w:pPr>
        <w:pStyle w:val="Body"/>
      </w:pPr>
      <w:bookmarkStart w:id="339" w:name="_Hlk19196432"/>
      <w:bookmarkStart w:id="340" w:name="_Hlk19534626"/>
      <w:r w:rsidRPr="00856AA1">
        <w:t>Intention to use an ATSI CC was a reasonable indicator of actual ATSI CC usage.</w:t>
      </w:r>
      <w:r w:rsidR="00C8334F">
        <w:t xml:space="preserve"> </w:t>
      </w:r>
      <w:r w:rsidRPr="00856AA1">
        <w:t xml:space="preserve">Of </w:t>
      </w:r>
      <w:r w:rsidR="009D2B28">
        <w:t>T</w:t>
      </w:r>
      <w:r w:rsidRPr="00856AA1">
        <w:t>eachers</w:t>
      </w:r>
      <w:r w:rsidR="00DB60EC" w:rsidRPr="00856AA1">
        <w:t xml:space="preserve"> from schools with access to an ATSI CC at activation</w:t>
      </w:r>
      <w:r w:rsidR="00856AA1" w:rsidRPr="00856AA1">
        <w:t xml:space="preserve">, </w:t>
      </w:r>
      <w:r w:rsidR="00DB60EC" w:rsidRPr="00856AA1">
        <w:t>who</w:t>
      </w:r>
      <w:r w:rsidRPr="00856AA1">
        <w:t xml:space="preserve"> declared an intention to use an ATSI CC at </w:t>
      </w:r>
      <w:r w:rsidR="009D2B28">
        <w:t>T</w:t>
      </w:r>
      <w:r w:rsidRPr="00856AA1">
        <w:t>eacher registration</w:t>
      </w:r>
      <w:r w:rsidR="005E2120">
        <w:t xml:space="preserve"> and </w:t>
      </w:r>
      <w:r w:rsidR="005E2120" w:rsidRPr="00856AA1">
        <w:t>completed at least one instrument</w:t>
      </w:r>
      <w:r w:rsidRPr="00856AA1">
        <w:t xml:space="preserve">, </w:t>
      </w:r>
      <w:r w:rsidR="00DB60EC" w:rsidRPr="00856AA1">
        <w:t xml:space="preserve">nearly </w:t>
      </w:r>
      <w:r w:rsidR="00856AA1" w:rsidRPr="00856AA1">
        <w:t xml:space="preserve">three quarters </w:t>
      </w:r>
      <w:r w:rsidR="00DB60EC" w:rsidRPr="00856AA1">
        <w:t>(</w:t>
      </w:r>
      <w:r w:rsidR="00856AA1" w:rsidRPr="00856AA1">
        <w:t>71.4</w:t>
      </w:r>
      <w:r w:rsidR="00DB60EC" w:rsidRPr="00856AA1">
        <w:t xml:space="preserve"> per cent) </w:t>
      </w:r>
      <w:r w:rsidRPr="00856AA1">
        <w:t>actually used an ATSI CC in some capacity, based on instrument data.</w:t>
      </w:r>
      <w:r w:rsidR="00C8334F">
        <w:t xml:space="preserve"> </w:t>
      </w:r>
      <w:r w:rsidRPr="00856AA1">
        <w:t xml:space="preserve">Of </w:t>
      </w:r>
      <w:r w:rsidR="009D2B28">
        <w:t>T</w:t>
      </w:r>
      <w:r w:rsidRPr="00856AA1">
        <w:t xml:space="preserve">eachers </w:t>
      </w:r>
      <w:r w:rsidR="00856AA1" w:rsidRPr="00856AA1">
        <w:t xml:space="preserve">from schools with access to an ATSI CC at activation </w:t>
      </w:r>
      <w:r w:rsidRPr="00856AA1">
        <w:t xml:space="preserve">who did not know whether they would use an ATSI CC at teacher registration, approximately one in </w:t>
      </w:r>
      <w:r w:rsidR="00856AA1" w:rsidRPr="00856AA1">
        <w:t>six</w:t>
      </w:r>
      <w:r w:rsidRPr="00856AA1">
        <w:t xml:space="preserve"> (1</w:t>
      </w:r>
      <w:r w:rsidR="00856AA1" w:rsidRPr="00856AA1">
        <w:t>6.8</w:t>
      </w:r>
      <w:r w:rsidRPr="00856AA1">
        <w:t xml:space="preserve"> per cent) actually used an ATSI CC. A small proportion (</w:t>
      </w:r>
      <w:r w:rsidR="00856AA1" w:rsidRPr="00856AA1">
        <w:t>5.9</w:t>
      </w:r>
      <w:r w:rsidRPr="00856AA1">
        <w:t xml:space="preserve"> per cent) of teachers </w:t>
      </w:r>
      <w:r w:rsidR="00856AA1" w:rsidRPr="00856AA1">
        <w:t xml:space="preserve">from schools with access to an ATSI CC, who </w:t>
      </w:r>
      <w:r w:rsidRPr="00856AA1">
        <w:t>indicated that they did not intend to use an ATSI CC at teacher registration ended up using an ATSI CC</w:t>
      </w:r>
      <w:bookmarkEnd w:id="339"/>
      <w:r w:rsidRPr="00856AA1">
        <w:t>.</w:t>
      </w:r>
      <w:r w:rsidR="00C8334F">
        <w:t xml:space="preserve"> </w:t>
      </w:r>
      <w:r w:rsidRPr="00856AA1">
        <w:t>This would appear to suggest that teachers may not always have access to reliable information about an ATSI CC’s availability at the time of teacher registration, and that detailed resource planning in advance of registration may not always be feasible.</w:t>
      </w:r>
    </w:p>
    <w:bookmarkEnd w:id="340"/>
    <w:p w14:paraId="66BBD359" w14:textId="5C48D588" w:rsidR="00A82469" w:rsidRPr="000B109C" w:rsidRDefault="00A82469" w:rsidP="00A82469">
      <w:pPr>
        <w:pStyle w:val="Body"/>
      </w:pPr>
      <w:r w:rsidRPr="00D647A7">
        <w:t>Based on information from the 7,</w:t>
      </w:r>
      <w:r w:rsidR="00816FC7" w:rsidRPr="00D647A7">
        <w:t>538</w:t>
      </w:r>
      <w:r w:rsidRPr="00D647A7">
        <w:t xml:space="preserve"> participating schools which submitted an invoice, </w:t>
      </w:r>
      <w:r w:rsidR="00816FC7" w:rsidRPr="00D647A7">
        <w:t>755</w:t>
      </w:r>
      <w:r w:rsidRPr="00D647A7">
        <w:t xml:space="preserve"> individual ATSI CCs were trained for Cycle </w:t>
      </w:r>
      <w:r w:rsidR="00816FC7" w:rsidRPr="00D647A7">
        <w:t>4</w:t>
      </w:r>
      <w:r w:rsidRPr="00D647A7">
        <w:t xml:space="preserve">. </w:t>
      </w:r>
      <w:r w:rsidRPr="000B109C">
        <w:t>This is likely to be an overstatement of the actual number of individual ATSI CCs used, given the weak logic associated with the validation of the number of ATSI CC</w:t>
      </w:r>
      <w:r w:rsidR="005E2120" w:rsidRPr="000B109C">
        <w:t>s trained on the</w:t>
      </w:r>
      <w:r w:rsidRPr="000B109C">
        <w:t xml:space="preserve"> Invoice Summary (refer to Section 2.1</w:t>
      </w:r>
      <w:r w:rsidR="000B109C" w:rsidRPr="000B109C">
        <w:t>2</w:t>
      </w:r>
      <w:r w:rsidRPr="000B109C">
        <w:t>.8).</w:t>
      </w:r>
    </w:p>
    <w:p w14:paraId="05B6B48C" w14:textId="083DD39F" w:rsidR="00EA3969" w:rsidRPr="00EA3969" w:rsidRDefault="00EA3969" w:rsidP="00EA3969">
      <w:pPr>
        <w:pStyle w:val="Body"/>
      </w:pPr>
      <w:r w:rsidRPr="000B109C">
        <w:t>ATSI CCs had the option to register on the data collection system for the first time in Cycle 4.</w:t>
      </w:r>
      <w:r w:rsidR="00C8334F">
        <w:t xml:space="preserve"> </w:t>
      </w:r>
      <w:r w:rsidRPr="000B109C">
        <w:t>A total of 503 ATSI CCs commenced the registration process (i.e. set up their account details) and 379 completed registration.</w:t>
      </w:r>
      <w:r w:rsidR="00C8334F">
        <w:t xml:space="preserve"> </w:t>
      </w:r>
      <w:r w:rsidRPr="000B109C">
        <w:t>Of the 503 ATSI CC</w:t>
      </w:r>
      <w:r w:rsidR="00E4100C">
        <w:t>s</w:t>
      </w:r>
      <w:r w:rsidRPr="000B109C">
        <w:t xml:space="preserve"> who commenced registration, 201 (40.0 per cent) completed training. Around one in fifty (2.2</w:t>
      </w:r>
      <w:r w:rsidR="000B109C" w:rsidRPr="000B109C">
        <w:t xml:space="preserve"> per cent</w:t>
      </w:r>
      <w:r w:rsidRPr="000B109C">
        <w:t xml:space="preserve">) </w:t>
      </w:r>
      <w:r w:rsidR="000B109C" w:rsidRPr="000B109C">
        <w:t xml:space="preserve">ATSI CCs </w:t>
      </w:r>
      <w:r w:rsidRPr="000B109C">
        <w:t>worked a</w:t>
      </w:r>
      <w:r w:rsidR="000B109C" w:rsidRPr="000B109C">
        <w:t>cross</w:t>
      </w:r>
      <w:r w:rsidRPr="000B109C">
        <w:t xml:space="preserve"> multiple schools.</w:t>
      </w:r>
      <w:r w:rsidRPr="00EA3969">
        <w:t xml:space="preserve"> </w:t>
      </w:r>
    </w:p>
    <w:p w14:paraId="4EA7DC31" w14:textId="204B04A7" w:rsidR="00A82469" w:rsidRPr="0040149F" w:rsidRDefault="00A82469" w:rsidP="00A82469">
      <w:pPr>
        <w:pStyle w:val="Body"/>
      </w:pPr>
      <w:bookmarkStart w:id="341" w:name="_Hlk19196893"/>
      <w:r w:rsidRPr="0040149F">
        <w:t xml:space="preserve">The ATSI CC position title was collected at preliminary question 3 of the instrument, where the </w:t>
      </w:r>
      <w:r w:rsidR="009D2B28">
        <w:t>T</w:t>
      </w:r>
      <w:r w:rsidRPr="0040149F">
        <w:t>eacher could choose multiple position titles, as required.</w:t>
      </w:r>
      <w:r w:rsidR="00C8334F">
        <w:t xml:space="preserve"> </w:t>
      </w:r>
      <w:r w:rsidR="009F715B" w:rsidRPr="0040149F">
        <w:t>T</w:t>
      </w:r>
      <w:r w:rsidRPr="0040149F">
        <w:t>he most frequently occurring position titles for ATSI CCs were Aboriginal Education Officer (23.</w:t>
      </w:r>
      <w:r w:rsidR="009F715B" w:rsidRPr="0040149F">
        <w:t>8</w:t>
      </w:r>
      <w:r w:rsidRPr="0040149F">
        <w:t xml:space="preserve"> per cent), </w:t>
      </w:r>
      <w:r w:rsidR="0040149F" w:rsidRPr="0040149F">
        <w:t>O</w:t>
      </w:r>
      <w:r w:rsidRPr="0040149F">
        <w:t>ther Indigenous staff member (1</w:t>
      </w:r>
      <w:r w:rsidR="009F715B" w:rsidRPr="0040149F">
        <w:t>9.1</w:t>
      </w:r>
      <w:r w:rsidRPr="0040149F">
        <w:t xml:space="preserve"> per cent)</w:t>
      </w:r>
      <w:r w:rsidR="009F715B" w:rsidRPr="0040149F">
        <w:t>, Aboriginal and Islander Education Officer (16.6 per cent)</w:t>
      </w:r>
      <w:r w:rsidRPr="0040149F">
        <w:t xml:space="preserve"> and Aboriginal Teacher’s Aide (1</w:t>
      </w:r>
      <w:r w:rsidR="009F715B" w:rsidRPr="0040149F">
        <w:t>3</w:t>
      </w:r>
      <w:r w:rsidRPr="0040149F">
        <w:t>.</w:t>
      </w:r>
      <w:r w:rsidR="009F715B" w:rsidRPr="0040149F">
        <w:t>9</w:t>
      </w:r>
      <w:r w:rsidRPr="0040149F">
        <w:t xml:space="preserve"> per cent).</w:t>
      </w:r>
    </w:p>
    <w:p w14:paraId="67E5F5B7" w14:textId="0B12B24A" w:rsidR="0040149F" w:rsidRDefault="00A82469" w:rsidP="00A82469">
      <w:pPr>
        <w:pStyle w:val="Body"/>
      </w:pPr>
      <w:r w:rsidRPr="0040149F">
        <w:t xml:space="preserve">The position titles where the ATSI CC was most likely to complete the instrument together with the </w:t>
      </w:r>
      <w:r w:rsidR="009D2B28">
        <w:t>T</w:t>
      </w:r>
      <w:r w:rsidRPr="0040149F">
        <w:t xml:space="preserve">eacher, rather than provide general advice, were </w:t>
      </w:r>
      <w:r w:rsidR="0040149F" w:rsidRPr="0040149F">
        <w:t xml:space="preserve">Other Indigenous staff member (20.5 per cent), </w:t>
      </w:r>
      <w:r w:rsidR="0040149F" w:rsidRPr="0040149F">
        <w:lastRenderedPageBreak/>
        <w:t xml:space="preserve">Aboriginal and Islander Education Officer (20.1 per cent), Aboriginal Education Officer (19.0 per cent) and Aboriginal Teachers Aide (15.8 per cent). </w:t>
      </w:r>
    </w:p>
    <w:p w14:paraId="1A0152E4" w14:textId="059E550A" w:rsidR="000F6255" w:rsidRDefault="000F6255" w:rsidP="00A82469">
      <w:pPr>
        <w:pStyle w:val="Body"/>
      </w:pPr>
      <w:r>
        <w:t xml:space="preserve">The reasonably high level of ‘Other Indigenous Staff member’ selected at this question may imply that the list of pre-coded position titles provided at question 3 of the instrument is limited or out of date, or </w:t>
      </w:r>
      <w:bookmarkStart w:id="342" w:name="_Hlk20830451"/>
      <w:r>
        <w:t>possibly that the ATSI CC is a teacher at the school, which is not included in the pre-coded options.</w:t>
      </w:r>
      <w:r w:rsidR="00C8334F">
        <w:t xml:space="preserve"> </w:t>
      </w:r>
      <w:bookmarkEnd w:id="342"/>
    </w:p>
    <w:p w14:paraId="109E201C" w14:textId="5AD4EB57" w:rsidR="00936436" w:rsidRPr="0040149F" w:rsidRDefault="00936436" w:rsidP="00A82469">
      <w:pPr>
        <w:pStyle w:val="Body"/>
      </w:pPr>
      <w:r>
        <w:t xml:space="preserve">AEDC Coordinators were asked in their feedback survey to indicate which part (or parts) of the instrument input from an ATSI CC was most valuable and the majority (74.5 per cent) said ‘Background Information’. </w:t>
      </w:r>
    </w:p>
    <w:p w14:paraId="43B9B118" w14:textId="77777777" w:rsidR="00A82469" w:rsidRPr="001235BC" w:rsidRDefault="00A82469" w:rsidP="00A82469">
      <w:pPr>
        <w:pStyle w:val="Heading3"/>
      </w:pPr>
      <w:bookmarkStart w:id="343" w:name="_Toc363639974"/>
      <w:bookmarkStart w:id="344" w:name="_Toc15426402"/>
      <w:bookmarkStart w:id="345" w:name="_Toc26796379"/>
      <w:bookmarkEnd w:id="341"/>
      <w:r w:rsidRPr="001235BC">
        <w:t>Implications for future collections</w:t>
      </w:r>
      <w:bookmarkEnd w:id="343"/>
      <w:bookmarkEnd w:id="344"/>
      <w:bookmarkEnd w:id="345"/>
    </w:p>
    <w:p w14:paraId="121AC031" w14:textId="2AE47759" w:rsidR="00406108" w:rsidRDefault="00406108" w:rsidP="00406108">
      <w:pPr>
        <w:pStyle w:val="Body"/>
      </w:pPr>
      <w:r>
        <w:t>The inclusion of the questioning regarding the availability of an ATSI CC at the school as part of activation in Cycle 4 has allowed a deeper analysis of ATSI availability, intention to use and usage.</w:t>
      </w:r>
      <w:r w:rsidR="00C8334F">
        <w:t xml:space="preserve"> </w:t>
      </w:r>
      <w:r w:rsidR="00EA2816">
        <w:t>This measure should be included in Headline and other progress reporting in Cycle 5, so reported usage rates of ATSI CC can be filtered by those schools with access to an ATSI CC</w:t>
      </w:r>
      <w:r w:rsidR="004717C4">
        <w:t xml:space="preserve">. </w:t>
      </w:r>
      <w:r w:rsidR="00AE139B">
        <w:t xml:space="preserve">Access to and usage of an ATSI CC in Cycle 4 should also be flagged in the Cycle 5 school frame. </w:t>
      </w:r>
      <w:r w:rsidR="00E9731D">
        <w:t xml:space="preserve">The availability of an ATSI CC could also be integrated into the Instrument to improve ATSI CC usage. </w:t>
      </w:r>
      <w:r w:rsidR="00C93847">
        <w:t xml:space="preserve">A system generated prompt to the teacher could be triggered </w:t>
      </w:r>
      <w:r w:rsidR="00E9731D">
        <w:t xml:space="preserve">upon commencement of </w:t>
      </w:r>
      <w:r w:rsidR="00C93847">
        <w:t xml:space="preserve">an Instrument for an ATSI child </w:t>
      </w:r>
      <w:r w:rsidR="00E9731D">
        <w:t>where</w:t>
      </w:r>
      <w:r w:rsidR="00C93847">
        <w:t xml:space="preserve"> their school has access to an ATSI CC</w:t>
      </w:r>
      <w:r w:rsidR="00E6056C">
        <w:t xml:space="preserve">. This prompt </w:t>
      </w:r>
      <w:r w:rsidR="00C93847">
        <w:t xml:space="preserve">would advise they have access </w:t>
      </w:r>
      <w:r w:rsidR="00E6056C">
        <w:t xml:space="preserve">to an ATSI CC </w:t>
      </w:r>
      <w:r w:rsidR="00C93847">
        <w:t>and to get in contact with their AEDC Coordinator to arrange the assistance.</w:t>
      </w:r>
    </w:p>
    <w:p w14:paraId="4F6DFB78" w14:textId="225B4C3F" w:rsidR="00A82469" w:rsidRDefault="00EA2816" w:rsidP="00A82469">
      <w:pPr>
        <w:pStyle w:val="Body"/>
      </w:pPr>
      <w:r>
        <w:t>This analysis</w:t>
      </w:r>
      <w:r w:rsidR="00406108">
        <w:t xml:space="preserve"> reveals that </w:t>
      </w:r>
      <w:r w:rsidRPr="00E318EA">
        <w:t xml:space="preserve">there is still some way to go to convince schools with access to an ATSI CC, to </w:t>
      </w:r>
      <w:r w:rsidRPr="005558B8">
        <w:t>use the ATSI CC to support AEDC administration.</w:t>
      </w:r>
      <w:r w:rsidR="00C8334F">
        <w:t xml:space="preserve"> </w:t>
      </w:r>
      <w:r>
        <w:t>It is important that reasons for not using an ATSI CC are captured in future cycles.</w:t>
      </w:r>
      <w:r w:rsidR="00C8334F">
        <w:t xml:space="preserve"> </w:t>
      </w:r>
      <w:r w:rsidR="00A82469" w:rsidRPr="00EA2816">
        <w:t xml:space="preserve">Whilst this may be a funding issue, a ‘perceived value’ issue, or a practical issue (related to the coordination of </w:t>
      </w:r>
      <w:r w:rsidR="009D2B28">
        <w:t>T</w:t>
      </w:r>
      <w:r w:rsidR="00A82469" w:rsidRPr="00EA2816">
        <w:t xml:space="preserve">eacher and ATSI CC time), it would appear schools with access to an ATSI CC which choose not to use the ATSI CC present the best opportunity to improve the rate of ATSI CC utilisation for the AEDC in the future. </w:t>
      </w:r>
    </w:p>
    <w:p w14:paraId="50B8D4D8" w14:textId="7ED11BCB" w:rsidR="00AE139B" w:rsidRDefault="00AE139B" w:rsidP="00A82469">
      <w:pPr>
        <w:pStyle w:val="Body"/>
      </w:pPr>
      <w:r>
        <w:t xml:space="preserve">There was at best a ‘modest’ uplift in ATSI usage in Cycle 4 in response to </w:t>
      </w:r>
      <w:r w:rsidR="00EA2816" w:rsidRPr="00EA2816">
        <w:t xml:space="preserve">the updated engagement materials </w:t>
      </w:r>
      <w:r w:rsidR="00A82469" w:rsidRPr="00EA2816">
        <w:t>around the use of ATSI CCs</w:t>
      </w:r>
      <w:r>
        <w:t xml:space="preserve"> and the introduction of the registration process for ATSI CCs.</w:t>
      </w:r>
      <w:r w:rsidR="00C8334F">
        <w:t xml:space="preserve"> </w:t>
      </w:r>
      <w:r w:rsidR="003E7C1A">
        <w:t>T</w:t>
      </w:r>
      <w:r>
        <w:t xml:space="preserve">here was strong evidence of ATSI CCs commencing the registration process but not finishing it, </w:t>
      </w:r>
      <w:r w:rsidR="003E7C1A">
        <w:t>anecdotal evidence from the AEDC helpdesk suggests that in some cases the ATSI CC was invited to register without the AEDC or their role in it being explained to them</w:t>
      </w:r>
      <w:r w:rsidR="00CA1A43">
        <w:t xml:space="preserve"> making them less likely to progress through the registration process</w:t>
      </w:r>
      <w:r w:rsidR="003E7C1A">
        <w:t>.</w:t>
      </w:r>
      <w:r w:rsidR="00CA1A43">
        <w:t xml:space="preserve"> This, in combination with their registration being voluntary likely contributed to th</w:t>
      </w:r>
      <w:r w:rsidR="00093105">
        <w:t>e drop off in registration.</w:t>
      </w:r>
      <w:r w:rsidR="003E7C1A">
        <w:t xml:space="preserve"> </w:t>
      </w:r>
      <w:r w:rsidR="00093105">
        <w:t xml:space="preserve">Further refinement of </w:t>
      </w:r>
      <w:r>
        <w:t>the ATSI CC registration process workflow and communications for Cycle 5 to make it easier to complete</w:t>
      </w:r>
      <w:r w:rsidR="0045652C">
        <w:t xml:space="preserve"> is warranted. </w:t>
      </w:r>
    </w:p>
    <w:p w14:paraId="546913A1" w14:textId="71E41E7D" w:rsidR="000F6255" w:rsidRPr="000F6255" w:rsidRDefault="000F6255" w:rsidP="00A82469">
      <w:pPr>
        <w:pStyle w:val="Body"/>
      </w:pPr>
      <w:r w:rsidRPr="000F6255">
        <w:t xml:space="preserve">The </w:t>
      </w:r>
      <w:r>
        <w:t>C</w:t>
      </w:r>
      <w:r w:rsidRPr="000F6255">
        <w:t>ycle 4 Instrument review should include a review of ATSI CC position titles to ensure those provided at question 3 are the most up-to-date.</w:t>
      </w:r>
      <w:r w:rsidR="00C8334F">
        <w:t xml:space="preserve"> </w:t>
      </w:r>
    </w:p>
    <w:p w14:paraId="6035A9DD" w14:textId="77777777" w:rsidR="00A82469" w:rsidRPr="00181F73" w:rsidRDefault="00A82469" w:rsidP="00A82469">
      <w:pPr>
        <w:pStyle w:val="Heading2"/>
      </w:pPr>
      <w:bookmarkStart w:id="346" w:name="_Toc363639975"/>
      <w:bookmarkStart w:id="347" w:name="_Toc15426403"/>
      <w:bookmarkStart w:id="348" w:name="_Toc26796380"/>
      <w:r w:rsidRPr="00181F73">
        <w:t>Instrument rate of completion</w:t>
      </w:r>
      <w:bookmarkEnd w:id="346"/>
      <w:bookmarkEnd w:id="347"/>
      <w:bookmarkEnd w:id="348"/>
    </w:p>
    <w:p w14:paraId="05C25B8E" w14:textId="77777777" w:rsidR="00A82469" w:rsidRPr="00181F73" w:rsidRDefault="00A82469" w:rsidP="00A82469">
      <w:pPr>
        <w:pStyle w:val="Body"/>
      </w:pPr>
      <w:r w:rsidRPr="00181F73">
        <w:t>The rate of instrument completion was monitored closely throughout the data collection period to assess progress towards the target child participation rate and inform follow up activities.</w:t>
      </w:r>
    </w:p>
    <w:p w14:paraId="0C3F0904" w14:textId="76264546" w:rsidR="00A82469" w:rsidRPr="00866DBD" w:rsidRDefault="00A82469" w:rsidP="00A82469">
      <w:pPr>
        <w:pStyle w:val="Body"/>
      </w:pPr>
      <w:r w:rsidRPr="00866DBD">
        <w:t>Figure 3.4.1 compares the number of instruments completed nationally by week of the data collection period for Cycles 1, 2</w:t>
      </w:r>
      <w:r w:rsidR="00866DBD" w:rsidRPr="00866DBD">
        <w:t>, 3 and 4</w:t>
      </w:r>
      <w:r w:rsidRPr="00866DBD">
        <w:t xml:space="preserve">. It uses the raw, unedited number of completed instruments, as reported from the data collection system as part of the Headline Reporting process (refer to Section 2.9.2), and shows a Cycle </w:t>
      </w:r>
      <w:r w:rsidR="00866DBD">
        <w:t>4</w:t>
      </w:r>
      <w:r w:rsidRPr="00866DBD">
        <w:t xml:space="preserve"> target set at 95 per cent of the estimated child population.</w:t>
      </w:r>
    </w:p>
    <w:p w14:paraId="69499B4B" w14:textId="4AEB6987" w:rsidR="00A82469" w:rsidRPr="00866DBD" w:rsidRDefault="00A82469" w:rsidP="00A82469">
      <w:pPr>
        <w:pStyle w:val="Body"/>
      </w:pPr>
      <w:r w:rsidRPr="00866DBD">
        <w:t xml:space="preserve">As can be seen, </w:t>
      </w:r>
      <w:r w:rsidR="006B7005">
        <w:t>all cycles follow a similar broad pattern, with a steady rate of instrument completion through the first third of the data collection period, increase in the number of instruments completed</w:t>
      </w:r>
      <w:r w:rsidR="00000B52">
        <w:t xml:space="preserve"> </w:t>
      </w:r>
      <w:r w:rsidR="00000B52">
        <w:lastRenderedPageBreak/>
        <w:t>per week</w:t>
      </w:r>
      <w:r w:rsidR="006B7005">
        <w:t xml:space="preserve"> in the two weeks preceding the school holiday period, </w:t>
      </w:r>
      <w:r w:rsidR="00000B52">
        <w:t>minimal</w:t>
      </w:r>
      <w:r w:rsidR="006B7005">
        <w:t xml:space="preserve"> activity </w:t>
      </w:r>
      <w:r w:rsidR="00000B52">
        <w:t>through the school holiday period, and a second peak in the number of instruments completed per week between the end of the school holiday period and the end of the data collection period.</w:t>
      </w:r>
    </w:p>
    <w:p w14:paraId="47D778F8" w14:textId="3E9A3EA3" w:rsidR="00A82469" w:rsidRPr="00866DBD" w:rsidRDefault="00000B52" w:rsidP="00A82469">
      <w:pPr>
        <w:pStyle w:val="Body"/>
      </w:pPr>
      <w:r>
        <w:t xml:space="preserve">For Cycle 4, after a modest number of completed instruments in the first full week of data collection (13,983, </w:t>
      </w:r>
      <w:r w:rsidR="00A82469" w:rsidRPr="00866DBD">
        <w:t xml:space="preserve">approximately </w:t>
      </w:r>
      <w:r>
        <w:t xml:space="preserve">10,000 less than in Cycle 3), some </w:t>
      </w:r>
      <w:r w:rsidR="00A82469" w:rsidRPr="00866DBD">
        <w:t>2</w:t>
      </w:r>
      <w:r w:rsidR="00866DBD" w:rsidRPr="00866DBD">
        <w:t>3</w:t>
      </w:r>
      <w:r w:rsidR="00A82469" w:rsidRPr="00866DBD">
        <w:t>,000 instruments per week were completed</w:t>
      </w:r>
      <w:r w:rsidRPr="00000B52">
        <w:t xml:space="preserve"> </w:t>
      </w:r>
      <w:r>
        <w:t>t</w:t>
      </w:r>
      <w:r w:rsidRPr="00866DBD">
        <w:t>hrough weeks three to seven</w:t>
      </w:r>
      <w:r w:rsidR="00A82469" w:rsidRPr="00866DBD">
        <w:t xml:space="preserve">. Beyond that point, the number of instruments completed per week was more variable, </w:t>
      </w:r>
      <w:r>
        <w:t>following the pattern described in the preceding paragraph</w:t>
      </w:r>
      <w:r w:rsidR="00A82469" w:rsidRPr="00866DBD">
        <w:t>.</w:t>
      </w:r>
    </w:p>
    <w:p w14:paraId="30488B13" w14:textId="6D91D65E" w:rsidR="00A82469" w:rsidRPr="00866DBD" w:rsidRDefault="00866DBD" w:rsidP="00A82469">
      <w:pPr>
        <w:pStyle w:val="Body"/>
      </w:pPr>
      <w:r w:rsidRPr="00866DBD">
        <w:t>Just under</w:t>
      </w:r>
      <w:r w:rsidR="00A82469" w:rsidRPr="00866DBD">
        <w:t xml:space="preserve"> one fifth (</w:t>
      </w:r>
      <w:r w:rsidRPr="00866DBD">
        <w:t>19.6</w:t>
      </w:r>
      <w:r w:rsidR="00A82469" w:rsidRPr="00866DBD">
        <w:t xml:space="preserve"> per cent) of instruments were completed in weeks </w:t>
      </w:r>
      <w:r w:rsidRPr="00866DBD">
        <w:t>13</w:t>
      </w:r>
      <w:r w:rsidR="00A82469" w:rsidRPr="00866DBD">
        <w:t xml:space="preserve"> and </w:t>
      </w:r>
      <w:r w:rsidRPr="00866DBD">
        <w:t>14</w:t>
      </w:r>
      <w:r w:rsidR="00A82469" w:rsidRPr="00866DBD">
        <w:t>, the last two weeks of the original data collection period.</w:t>
      </w:r>
    </w:p>
    <w:p w14:paraId="6A0C2E98" w14:textId="6833C032" w:rsidR="00A82469" w:rsidRPr="00866DBD" w:rsidRDefault="00A82469" w:rsidP="00A82469">
      <w:pPr>
        <w:pStyle w:val="Body"/>
      </w:pPr>
      <w:r w:rsidRPr="00866DBD">
        <w:t xml:space="preserve">The highest number of instruments completed was in week </w:t>
      </w:r>
      <w:r w:rsidR="00866DBD" w:rsidRPr="00866DBD">
        <w:t>nine</w:t>
      </w:r>
      <w:r w:rsidRPr="00866DBD">
        <w:t xml:space="preserve"> (</w:t>
      </w:r>
      <w:r w:rsidR="00866DBD" w:rsidRPr="00866DBD">
        <w:t>41,581</w:t>
      </w:r>
      <w:r w:rsidRPr="00866DBD">
        <w:t xml:space="preserve">), the last week of Term 2 for </w:t>
      </w:r>
      <w:r w:rsidR="00866DBD" w:rsidRPr="00866DBD">
        <w:t>four</w:t>
      </w:r>
      <w:r w:rsidRPr="00866DBD">
        <w:t xml:space="preserve"> jurisdictions.</w:t>
      </w:r>
    </w:p>
    <w:p w14:paraId="555581A5" w14:textId="77777777" w:rsidR="00A82469" w:rsidRPr="006B7005" w:rsidRDefault="00A82469" w:rsidP="00A82469">
      <w:pPr>
        <w:pStyle w:val="Body"/>
      </w:pPr>
      <w:r w:rsidRPr="006B7005">
        <w:t>Refer to Appendix 3.4 for full details of cumulative and weekly instrument rate of completion by jurisdiction.</w:t>
      </w:r>
    </w:p>
    <w:p w14:paraId="4C5B7BDF" w14:textId="3A3E9E48" w:rsidR="00A82469" w:rsidRPr="006B7005" w:rsidRDefault="00A82469" w:rsidP="006B7005">
      <w:pPr>
        <w:pStyle w:val="Body"/>
      </w:pPr>
      <w:r w:rsidRPr="006B7005">
        <w:t xml:space="preserve">Factors that may have influenced the rate of instrument completion for Cycle </w:t>
      </w:r>
      <w:r w:rsidR="006B7005">
        <w:t>4</w:t>
      </w:r>
      <w:r w:rsidRPr="006B7005">
        <w:t xml:space="preserve"> include:</w:t>
      </w:r>
    </w:p>
    <w:p w14:paraId="3B9C494E" w14:textId="77777777" w:rsidR="00222398" w:rsidRDefault="006B7005" w:rsidP="00A82469">
      <w:pPr>
        <w:pStyle w:val="Bullets1"/>
      </w:pPr>
      <w:r w:rsidRPr="006B7005">
        <w:t>a short first week, with only three working days in the progress reporting period in Cycle 4</w:t>
      </w:r>
    </w:p>
    <w:p w14:paraId="6804CE6E" w14:textId="1F35A017" w:rsidR="006B7005" w:rsidRPr="006B7005" w:rsidRDefault="00222398" w:rsidP="00A82469">
      <w:pPr>
        <w:pStyle w:val="Bullets1"/>
      </w:pPr>
      <w:r>
        <w:t>the first week of data collection falling in the first week of Term 2 for five jurisdictions</w:t>
      </w:r>
      <w:r w:rsidR="006B7005" w:rsidRPr="006B7005">
        <w:t xml:space="preserve"> </w:t>
      </w:r>
    </w:p>
    <w:p w14:paraId="19D0F9BA" w14:textId="738E7ADD" w:rsidR="00A82469" w:rsidRPr="006B7005" w:rsidRDefault="00A82469" w:rsidP="00A82469">
      <w:pPr>
        <w:pStyle w:val="Bullets1"/>
      </w:pPr>
      <w:r w:rsidRPr="006B7005">
        <w:t>competing activities, such as NAPLAN (</w:t>
      </w:r>
      <w:r w:rsidR="006B7005" w:rsidRPr="006B7005">
        <w:t>week 3 - 15</w:t>
      </w:r>
      <w:r w:rsidRPr="006B7005">
        <w:t xml:space="preserve"> to </w:t>
      </w:r>
      <w:r w:rsidR="006B7005" w:rsidRPr="006B7005">
        <w:t>17</w:t>
      </w:r>
      <w:r w:rsidRPr="006B7005">
        <w:t xml:space="preserve"> May in 201</w:t>
      </w:r>
      <w:r w:rsidR="006B7005" w:rsidRPr="006B7005">
        <w:t>8</w:t>
      </w:r>
      <w:r w:rsidRPr="006B7005">
        <w:t>)</w:t>
      </w:r>
    </w:p>
    <w:p w14:paraId="01090D98" w14:textId="3E61BF91" w:rsidR="00A82469" w:rsidRDefault="00A82469" w:rsidP="00A82469">
      <w:pPr>
        <w:pStyle w:val="Bullets1"/>
      </w:pPr>
      <w:r w:rsidRPr="006B7005">
        <w:t>use of end of Term 2 as a ‘natural’ target date for completion of data collection activities in Western Australia and the Northern Territory.</w:t>
      </w:r>
    </w:p>
    <w:p w14:paraId="46FEFB09" w14:textId="18CD0B58" w:rsidR="00000B52" w:rsidRPr="006B7005" w:rsidRDefault="00000B52" w:rsidP="00000B52">
      <w:pPr>
        <w:pStyle w:val="Bullets1"/>
        <w:numPr>
          <w:ilvl w:val="0"/>
          <w:numId w:val="0"/>
        </w:numPr>
      </w:pPr>
      <w:r>
        <w:t>It is unclear why the first full week of data collection in Cycle 4 was ‘slow’</w:t>
      </w:r>
      <w:r w:rsidR="007B7BB6">
        <w:t>, and may reflect that schools have other priorities at this time, and that with the three month data collection period, schools do not generally feel compelled to prioritise AEDC data collection during the early weeks of the data collection period.</w:t>
      </w:r>
    </w:p>
    <w:p w14:paraId="3B8A51C2" w14:textId="77777777" w:rsidR="00BC6CA2" w:rsidRDefault="00BC6CA2" w:rsidP="00BC6CA2">
      <w:pPr>
        <w:pStyle w:val="Caption"/>
        <w:ind w:left="0" w:firstLine="0"/>
      </w:pPr>
      <w:bookmarkStart w:id="349" w:name="_Toc372642229"/>
      <w:bookmarkStart w:id="350" w:name="_Toc453315799"/>
      <w:bookmarkStart w:id="351" w:name="_Toc453579923"/>
      <w:bookmarkStart w:id="352" w:name="_Toc454383493"/>
      <w:bookmarkStart w:id="353" w:name="_Toc454536841"/>
      <w:bookmarkStart w:id="354" w:name="_Toc455240457"/>
      <w:bookmarkStart w:id="355" w:name="_Toc455240497"/>
      <w:bookmarkStart w:id="356" w:name="_Toc15408942"/>
      <w:r>
        <w:br w:type="page"/>
      </w:r>
    </w:p>
    <w:p w14:paraId="0F96FE4E" w14:textId="061A570D" w:rsidR="00A82469" w:rsidRPr="00866DBD" w:rsidRDefault="00A82469" w:rsidP="00A82469">
      <w:pPr>
        <w:pStyle w:val="Caption"/>
      </w:pPr>
      <w:bookmarkStart w:id="357" w:name="_Toc20667455"/>
      <w:r w:rsidRPr="00866DBD">
        <w:lastRenderedPageBreak/>
        <w:t>Figure 3.4.1</w:t>
      </w:r>
      <w:r w:rsidRPr="00866DBD">
        <w:tab/>
        <w:t xml:space="preserve">National rate of instrument </w:t>
      </w:r>
      <w:bookmarkEnd w:id="349"/>
      <w:bookmarkEnd w:id="350"/>
      <w:bookmarkEnd w:id="351"/>
      <w:r w:rsidRPr="00866DBD">
        <w:t>completion, Cycles 1, 2</w:t>
      </w:r>
      <w:r w:rsidR="00866DBD">
        <w:t xml:space="preserve">, 3 </w:t>
      </w:r>
      <w:r w:rsidRPr="00866DBD">
        <w:t xml:space="preserve">and </w:t>
      </w:r>
      <w:r w:rsidR="00866DBD">
        <w:t>4</w:t>
      </w:r>
      <w:bookmarkEnd w:id="352"/>
      <w:bookmarkEnd w:id="353"/>
      <w:bookmarkEnd w:id="354"/>
      <w:bookmarkEnd w:id="355"/>
      <w:bookmarkEnd w:id="356"/>
      <w:bookmarkEnd w:id="357"/>
    </w:p>
    <w:p w14:paraId="2EA6C217" w14:textId="09DBF7C7" w:rsidR="00A82469" w:rsidRPr="003579D5" w:rsidRDefault="00AA132E" w:rsidP="00A82469">
      <w:pPr>
        <w:pStyle w:val="SecBody"/>
        <w:ind w:left="0"/>
        <w:jc w:val="left"/>
        <w:rPr>
          <w:highlight w:val="yellow"/>
        </w:rPr>
      </w:pPr>
      <w:r>
        <w:rPr>
          <w:noProof/>
          <w:highlight w:val="yellow"/>
          <w:lang w:eastAsia="en-AU"/>
        </w:rPr>
        <w:drawing>
          <wp:inline distT="0" distB="0" distL="0" distR="0" wp14:anchorId="7B39C789" wp14:editId="15BEB735">
            <wp:extent cx="6036310" cy="406286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9258" cy="4078310"/>
                    </a:xfrm>
                    <a:prstGeom prst="rect">
                      <a:avLst/>
                    </a:prstGeom>
                    <a:noFill/>
                  </pic:spPr>
                </pic:pic>
              </a:graphicData>
            </a:graphic>
          </wp:inline>
        </w:drawing>
      </w:r>
    </w:p>
    <w:p w14:paraId="4C385354" w14:textId="0B469985" w:rsidR="007B7BB6" w:rsidRPr="004C338D" w:rsidRDefault="007B7BB6" w:rsidP="00A82469">
      <w:pPr>
        <w:pStyle w:val="Body"/>
        <w:spacing w:before="240"/>
      </w:pPr>
      <w:r w:rsidRPr="004C338D">
        <w:t>The data collection period has been extended by up to three weeks beyond the original end of data collection date for each of the last three cycles</w:t>
      </w:r>
      <w:r w:rsidR="004C338D" w:rsidRPr="004C338D">
        <w:t xml:space="preserve"> (refer to Section </w:t>
      </w:r>
      <w:r w:rsidR="004C338D">
        <w:t>2.11.6 for more details).</w:t>
      </w:r>
    </w:p>
    <w:p w14:paraId="654311A9" w14:textId="63E85332" w:rsidR="007B7BB6" w:rsidRPr="004C338D" w:rsidRDefault="007B7BB6" w:rsidP="007B7BB6">
      <w:pPr>
        <w:pStyle w:val="Body"/>
      </w:pPr>
      <w:r w:rsidRPr="004C338D">
        <w:t xml:space="preserve">The extension to the data collection period impacts the capacity to reduce the turnaround time from the end of </w:t>
      </w:r>
      <w:r w:rsidR="004C338D">
        <w:t>data</w:t>
      </w:r>
      <w:r w:rsidRPr="004C338D">
        <w:t xml:space="preserve"> collection to the distribution of </w:t>
      </w:r>
      <w:r w:rsidR="00040D0F">
        <w:t>S</w:t>
      </w:r>
      <w:r w:rsidRPr="004C338D">
        <w:t xml:space="preserve">chool </w:t>
      </w:r>
      <w:r w:rsidR="00040D0F">
        <w:t>P</w:t>
      </w:r>
      <w:r w:rsidRPr="004C338D">
        <w:t>rofiles.</w:t>
      </w:r>
      <w:r w:rsidR="00C8334F">
        <w:t xml:space="preserve"> </w:t>
      </w:r>
      <w:r w:rsidRPr="004C338D">
        <w:t xml:space="preserve">If it is deemed important to seek to be in a position to distribute </w:t>
      </w:r>
      <w:r w:rsidR="009413AA">
        <w:t>S</w:t>
      </w:r>
      <w:r w:rsidRPr="004C338D">
        <w:t xml:space="preserve">chool </w:t>
      </w:r>
      <w:r w:rsidR="009413AA">
        <w:t>P</w:t>
      </w:r>
      <w:r w:rsidRPr="004C338D">
        <w:t>rofiles earlier for future cycles, then i</w:t>
      </w:r>
      <w:r w:rsidR="004C338D">
        <w:t>t</w:t>
      </w:r>
      <w:r w:rsidRPr="004C338D">
        <w:t xml:space="preserve"> </w:t>
      </w:r>
      <w:r w:rsidR="004C338D">
        <w:t>will</w:t>
      </w:r>
      <w:r w:rsidRPr="004C338D">
        <w:t xml:space="preserve"> be important to consider strategies to avoid the need for an extension to the data</w:t>
      </w:r>
      <w:r w:rsidR="004C338D">
        <w:t xml:space="preserve"> collection period.</w:t>
      </w:r>
    </w:p>
    <w:p w14:paraId="4E70B855" w14:textId="43CB8968" w:rsidR="00A82469" w:rsidRPr="004C338D" w:rsidRDefault="004C338D" w:rsidP="007B7BB6">
      <w:pPr>
        <w:pStyle w:val="Body"/>
      </w:pPr>
      <w:r w:rsidRPr="004C338D">
        <w:t xml:space="preserve">This </w:t>
      </w:r>
      <w:r w:rsidR="00A82469" w:rsidRPr="004C338D">
        <w:t>would involve:</w:t>
      </w:r>
    </w:p>
    <w:p w14:paraId="555C75C3" w14:textId="77777777" w:rsidR="00A82469" w:rsidRPr="004C338D" w:rsidRDefault="00A82469" w:rsidP="00A82469">
      <w:pPr>
        <w:pStyle w:val="Bullets1"/>
      </w:pPr>
      <w:r w:rsidRPr="004C338D">
        <w:t>a strong start to the data collection period, supported by a focus on communications activities to ensure schools are aware of, and ready for, the collection</w:t>
      </w:r>
    </w:p>
    <w:p w14:paraId="571E8E5C" w14:textId="77777777" w:rsidR="00A82469" w:rsidRPr="004C338D" w:rsidRDefault="00A82469" w:rsidP="00A82469">
      <w:pPr>
        <w:pStyle w:val="Bullets1"/>
      </w:pPr>
      <w:r w:rsidRPr="004C338D">
        <w:t>the timely commencement of intensive telephone follow up activities by STCs</w:t>
      </w:r>
    </w:p>
    <w:p w14:paraId="52B1DC58" w14:textId="30C8B7CD" w:rsidR="004C338D" w:rsidRPr="004C338D" w:rsidRDefault="00A82469" w:rsidP="00A82469">
      <w:pPr>
        <w:pStyle w:val="Bullets1"/>
      </w:pPr>
      <w:r w:rsidRPr="004C338D">
        <w:t>the use of the end of Term 2 as the target date for instrument completion</w:t>
      </w:r>
    </w:p>
    <w:p w14:paraId="4A483511" w14:textId="0606ECAA" w:rsidR="00A82469" w:rsidRPr="004C338D" w:rsidRDefault="00A82469" w:rsidP="00A82469">
      <w:pPr>
        <w:pStyle w:val="Bullets1"/>
      </w:pPr>
      <w:r w:rsidRPr="004C338D">
        <w:t>the use of the time between the start of Term 3 and the end of the data collection period to resolve outstanding issues.</w:t>
      </w:r>
    </w:p>
    <w:p w14:paraId="6365CF9A" w14:textId="5A50B99C" w:rsidR="00A82469" w:rsidRPr="004C338D" w:rsidRDefault="004C338D" w:rsidP="004C338D">
      <w:pPr>
        <w:pStyle w:val="Body"/>
      </w:pPr>
      <w:r w:rsidRPr="004C338D">
        <w:t xml:space="preserve">It will also be important to consider how to best support the </w:t>
      </w:r>
      <w:r w:rsidR="00A82469" w:rsidRPr="004C338D">
        <w:t xml:space="preserve">‘large’ jurisdictions, </w:t>
      </w:r>
      <w:r w:rsidRPr="004C338D">
        <w:t xml:space="preserve">in particular, </w:t>
      </w:r>
      <w:r>
        <w:t xml:space="preserve">to complete the collection without the need for an extension, given the </w:t>
      </w:r>
      <w:r w:rsidRPr="004C338D">
        <w:t>size of the intensive follow up task</w:t>
      </w:r>
      <w:r w:rsidR="00A5698E">
        <w:t xml:space="preserve"> in these jurisdictions</w:t>
      </w:r>
      <w:r>
        <w:t>.</w:t>
      </w:r>
      <w:r w:rsidR="00C8334F">
        <w:t xml:space="preserve"> </w:t>
      </w:r>
      <w:r w:rsidR="00A5698E">
        <w:t>T</w:t>
      </w:r>
      <w:r>
        <w:t xml:space="preserve">he large jurisdictions </w:t>
      </w:r>
      <w:r w:rsidRPr="004C338D">
        <w:t>have generally been the main beneficiaries of the extension to the data collection period</w:t>
      </w:r>
      <w:r w:rsidR="00A82469" w:rsidRPr="004C338D">
        <w:t>.</w:t>
      </w:r>
    </w:p>
    <w:p w14:paraId="7305E6BB" w14:textId="77777777" w:rsidR="00A82469" w:rsidRPr="00A75B9B" w:rsidRDefault="00A82469" w:rsidP="00A82469">
      <w:pPr>
        <w:pStyle w:val="Heading2"/>
      </w:pPr>
      <w:bookmarkStart w:id="358" w:name="_Toc363639976"/>
      <w:bookmarkStart w:id="359" w:name="_Toc15426404"/>
      <w:bookmarkStart w:id="360" w:name="_Toc26796381"/>
      <w:r w:rsidRPr="00A75B9B">
        <w:lastRenderedPageBreak/>
        <w:t>Instrument performance</w:t>
      </w:r>
      <w:bookmarkEnd w:id="358"/>
      <w:bookmarkEnd w:id="359"/>
      <w:bookmarkEnd w:id="360"/>
    </w:p>
    <w:p w14:paraId="44718945" w14:textId="77777777" w:rsidR="00A82469" w:rsidRPr="00A75B9B" w:rsidRDefault="00A82469" w:rsidP="00D635D7">
      <w:pPr>
        <w:pStyle w:val="Heading3"/>
        <w:spacing w:before="120" w:after="0"/>
      </w:pPr>
      <w:bookmarkStart w:id="361" w:name="_Toc363639977"/>
      <w:bookmarkStart w:id="362" w:name="_Toc15426405"/>
      <w:bookmarkStart w:id="363" w:name="_Toc26796382"/>
      <w:r w:rsidRPr="00A75B9B">
        <w:t>Analysis of item non-response</w:t>
      </w:r>
      <w:bookmarkEnd w:id="361"/>
      <w:bookmarkEnd w:id="362"/>
      <w:bookmarkEnd w:id="363"/>
    </w:p>
    <w:p w14:paraId="52AC074A" w14:textId="77777777" w:rsidR="00A82469" w:rsidRPr="00A75B9B" w:rsidRDefault="00A82469" w:rsidP="00D635D7">
      <w:pPr>
        <w:pStyle w:val="Body"/>
        <w:spacing w:after="60"/>
      </w:pPr>
      <w:r w:rsidRPr="00787AAD">
        <w:t xml:space="preserve">Table 3.5.1 </w:t>
      </w:r>
      <w:r w:rsidRPr="00A75B9B">
        <w:t>presents a brief analysis of item non-response, which seeks to provide an initial overview of instrument items with a high rate of ‘don’t know’ responses.</w:t>
      </w:r>
    </w:p>
    <w:p w14:paraId="301B159B" w14:textId="3E3D54DD" w:rsidR="009A7F7F" w:rsidRPr="002B2D2B" w:rsidRDefault="009A7F7F" w:rsidP="00D635D7">
      <w:pPr>
        <w:pStyle w:val="Body"/>
        <w:spacing w:after="60"/>
      </w:pPr>
      <w:r w:rsidRPr="002B2D2B">
        <w:t xml:space="preserve">The pre-population items that were first introduced in Cycle 3, </w:t>
      </w:r>
      <w:r w:rsidR="00A82469" w:rsidRPr="002B2D2B">
        <w:t xml:space="preserve">year of arrival in Australia (for children born overseas), highest level of primary / secondary school, and highest level of post school qualification completed by the child’s parent / carer, </w:t>
      </w:r>
      <w:r w:rsidRPr="002B2D2B">
        <w:t xml:space="preserve">continued to have </w:t>
      </w:r>
      <w:r w:rsidR="002B2D2B" w:rsidRPr="002B2D2B">
        <w:t xml:space="preserve">reasonably high </w:t>
      </w:r>
      <w:r w:rsidRPr="002B2D2B">
        <w:t>proportion</w:t>
      </w:r>
      <w:r w:rsidR="002B2D2B" w:rsidRPr="002B2D2B">
        <w:t>s</w:t>
      </w:r>
      <w:r w:rsidRPr="002B2D2B">
        <w:t xml:space="preserve"> of ‘missing’ responses</w:t>
      </w:r>
      <w:r w:rsidR="002B2D2B" w:rsidRPr="002B2D2B">
        <w:t xml:space="preserve">, although improvement on Cycle 3 was noted for all </w:t>
      </w:r>
      <w:r w:rsidR="002B2D2B">
        <w:t>items</w:t>
      </w:r>
      <w:r w:rsidR="002B2D2B" w:rsidRPr="002B2D2B">
        <w:t xml:space="preserve"> except year of arrival in Australia, which is encouraging. </w:t>
      </w:r>
    </w:p>
    <w:p w14:paraId="2CA078F3" w14:textId="33315B74" w:rsidR="00A82469" w:rsidRDefault="00A82469" w:rsidP="00D635D7">
      <w:pPr>
        <w:pStyle w:val="Body"/>
        <w:spacing w:after="60"/>
      </w:pPr>
      <w:r w:rsidRPr="002B2D2B">
        <w:t>Teachers were encouraged to use the ‘not known’ option if the item was not pre-populated, rather than attempt to source this information from parents / carers.</w:t>
      </w:r>
    </w:p>
    <w:p w14:paraId="28F819F4" w14:textId="535C1E05" w:rsidR="00D635D7" w:rsidRPr="00D57FE5" w:rsidRDefault="00D635D7" w:rsidP="00D635D7">
      <w:pPr>
        <w:pStyle w:val="Body"/>
      </w:pPr>
      <w:r w:rsidRPr="00D57FE5">
        <w:t xml:space="preserve">Non-licenced items which require the </w:t>
      </w:r>
      <w:r w:rsidR="009D2B28">
        <w:t>T</w:t>
      </w:r>
      <w:r w:rsidRPr="00D57FE5">
        <w:t>eacher to know about the child’s experiences outside of school ha</w:t>
      </w:r>
      <w:r>
        <w:t>d</w:t>
      </w:r>
      <w:r w:rsidRPr="00D57FE5">
        <w:t xml:space="preserve"> consistently high ‘don’t know’ rates, including the ‘special skills’ items, ‘home environment / problems at home’, ‘child is regularly read to at home’, and ‘language and religion class’ attendance.</w:t>
      </w:r>
      <w:r>
        <w:t xml:space="preserve"> There has been little change in these responses from Cycle 3. </w:t>
      </w:r>
    </w:p>
    <w:p w14:paraId="5108663A" w14:textId="77777777" w:rsidR="00D635D7" w:rsidRDefault="00D635D7" w:rsidP="00D635D7">
      <w:pPr>
        <w:pStyle w:val="Body"/>
      </w:pPr>
      <w:r w:rsidRPr="00506717">
        <w:t xml:space="preserve">Very high use of the ‘don’t know’ option </w:t>
      </w:r>
      <w:r>
        <w:t xml:space="preserve">was </w:t>
      </w:r>
      <w:r w:rsidRPr="00506717">
        <w:t>observed for language other than English proficiency-related items, and questions relating to the time before entering school, such as ‘playgroup attendance’</w:t>
      </w:r>
      <w:r>
        <w:t xml:space="preserve">. </w:t>
      </w:r>
    </w:p>
    <w:p w14:paraId="4A46AEF0" w14:textId="09E3F378" w:rsidR="00D635D7" w:rsidRDefault="00D635D7" w:rsidP="00D635D7">
      <w:pPr>
        <w:pStyle w:val="Body"/>
      </w:pPr>
      <w:r w:rsidRPr="00F90CF1">
        <w:t>The 96 licenced i</w:t>
      </w:r>
      <w:r w:rsidRPr="00F90CF1">
        <w:rPr>
          <w:rStyle w:val="BodyChar"/>
        </w:rPr>
        <w:t>t</w:t>
      </w:r>
      <w:r w:rsidRPr="00F90CF1">
        <w:t xml:space="preserve">ems used to calculate AEDC domain scores generally reflect aspects of the child’s development that can be readily observed by </w:t>
      </w:r>
      <w:r w:rsidR="009D2B28">
        <w:t>T</w:t>
      </w:r>
      <w:r w:rsidRPr="00F90CF1">
        <w:t xml:space="preserve">eachers in the classroom. Accordingly, the incidence of the use of the ‘don’t know’ option was very low for these items, with the exception of ‘stops quarrel’ (5.6 per cent) and ‘helps sick’ (3.0 per cent), where the </w:t>
      </w:r>
      <w:r w:rsidR="009D2B28">
        <w:t>T</w:t>
      </w:r>
      <w:r w:rsidRPr="00F90CF1">
        <w:t>eacher may not have had the opportunity to observe the behaviour.</w:t>
      </w:r>
    </w:p>
    <w:p w14:paraId="14B20E4C" w14:textId="61CBBCF7" w:rsidR="00D635D7" w:rsidRDefault="00D635D7" w:rsidP="00D635D7">
      <w:pPr>
        <w:pStyle w:val="Body"/>
      </w:pPr>
      <w:r w:rsidRPr="00742463">
        <w:t xml:space="preserve">In response to </w:t>
      </w:r>
      <w:r w:rsidR="009D2B28">
        <w:t>T</w:t>
      </w:r>
      <w:r w:rsidRPr="00742463">
        <w:t>eachers limited knowledge of the nature and duration of child care and early childhood education experiences of children in the year before entering school that was observed in Cycles 1 and 2, an attempt was made in Cycle 3 to re-structure questions around pre-school / kindergarten attendance.</w:t>
      </w:r>
      <w:r>
        <w:t xml:space="preserve"> </w:t>
      </w:r>
      <w:r w:rsidRPr="00742463">
        <w:t xml:space="preserve">In Cycle 4 a decision </w:t>
      </w:r>
      <w:r>
        <w:t xml:space="preserve">was </w:t>
      </w:r>
      <w:r w:rsidRPr="00742463">
        <w:t xml:space="preserve">made to </w:t>
      </w:r>
      <w:r>
        <w:t xml:space="preserve">revise the presentation of the </w:t>
      </w:r>
      <w:r w:rsidRPr="00742463">
        <w:t>pre-school / kindergarten attendance</w:t>
      </w:r>
      <w:r>
        <w:t xml:space="preserve"> data so that it reflects the data collected by the revised questions and not edited to align with legacy data formats. </w:t>
      </w:r>
    </w:p>
    <w:p w14:paraId="0DDB3CAC" w14:textId="6D12F518" w:rsidR="00D635D7" w:rsidRDefault="00D635D7" w:rsidP="00D635D7">
      <w:pPr>
        <w:pStyle w:val="Body"/>
      </w:pPr>
      <w:r w:rsidRPr="00742463">
        <w:t xml:space="preserve">Based on instrument responses, 92.0 per cent of </w:t>
      </w:r>
      <w:r w:rsidR="009D2B28">
        <w:t>T</w:t>
      </w:r>
      <w:r w:rsidRPr="00742463">
        <w:t>eachers were able to provide information on whether or not the child attended preschool / kindergarten in the year before school, and 94.8 per cent were able provide details of the preschool / kindergarten setting.</w:t>
      </w:r>
      <w:r>
        <w:t xml:space="preserve"> </w:t>
      </w:r>
      <w:r w:rsidRPr="003D2653">
        <w:t xml:space="preserve">As in previous cycles, </w:t>
      </w:r>
      <w:r w:rsidR="009D2B28">
        <w:t>T</w:t>
      </w:r>
      <w:r w:rsidRPr="003D2653">
        <w:t>eachers’ knowledge of other forms of non-parental care in the year before school (not shown in Table 3.5.1) was limited.</w:t>
      </w:r>
      <w:r>
        <w:t xml:space="preserve"> </w:t>
      </w:r>
      <w:r w:rsidRPr="003D2653">
        <w:t>For this reason, a decision was made including National Committee prior to 2018 reporting to report types of non-parental early childhood education and</w:t>
      </w:r>
      <w:r w:rsidR="00E07373">
        <w:t xml:space="preserve"> </w:t>
      </w:r>
      <w:r w:rsidRPr="003D2653">
        <w:t>/</w:t>
      </w:r>
      <w:r w:rsidR="00E07373">
        <w:t xml:space="preserve"> </w:t>
      </w:r>
      <w:r w:rsidRPr="003D2653">
        <w:t>or care in the 2018 Community Profile reports based on ‘valid responses’ that excluded ‘don’t know’ and were footnoted accordingly.</w:t>
      </w:r>
      <w:r>
        <w:t xml:space="preserve"> </w:t>
      </w:r>
    </w:p>
    <w:p w14:paraId="2EB35BC4" w14:textId="77777777" w:rsidR="00D635D7" w:rsidRDefault="00D635D7" w:rsidP="00D635D7">
      <w:pPr>
        <w:pStyle w:val="Body"/>
      </w:pPr>
      <w:r w:rsidRPr="00F90CF1">
        <w:t xml:space="preserve">A full analysis of item non-response and associated issues will be included in the </w:t>
      </w:r>
      <w:r w:rsidRPr="00F90CF1">
        <w:rPr>
          <w:i/>
        </w:rPr>
        <w:t>Cycle 4 Instrument Review</w:t>
      </w:r>
      <w:r w:rsidRPr="00F90CF1">
        <w:t>.</w:t>
      </w:r>
    </w:p>
    <w:p w14:paraId="078E44D7" w14:textId="65D08423" w:rsidR="00D635D7" w:rsidRPr="002B2D2B" w:rsidRDefault="00D635D7" w:rsidP="00D635D7">
      <w:pPr>
        <w:pStyle w:val="Body"/>
      </w:pPr>
      <w:r>
        <w:t>Analysis of MCDS instrument items is not included in this report as it has been reported separately by the Telethon Kids Institute</w:t>
      </w:r>
      <w:r w:rsidR="00534467">
        <w:t>.</w:t>
      </w:r>
    </w:p>
    <w:p w14:paraId="346B36EA" w14:textId="77777777" w:rsidR="00D635D7" w:rsidRDefault="00D635D7" w:rsidP="00BC6CA2">
      <w:pPr>
        <w:pStyle w:val="Caption"/>
        <w:spacing w:before="120"/>
      </w:pPr>
      <w:bookmarkStart w:id="364" w:name="_Toc453315427"/>
      <w:bookmarkStart w:id="365" w:name="_Toc454536883"/>
      <w:bookmarkStart w:id="366" w:name="_Toc455240498"/>
      <w:bookmarkStart w:id="367" w:name="_Toc15408943"/>
      <w:r>
        <w:br w:type="page"/>
      </w:r>
    </w:p>
    <w:p w14:paraId="234CDEAA" w14:textId="3FD6F469" w:rsidR="00A82469" w:rsidRPr="00797D88" w:rsidRDefault="00A82469" w:rsidP="00BC6CA2">
      <w:pPr>
        <w:pStyle w:val="Caption"/>
        <w:spacing w:before="120"/>
      </w:pPr>
      <w:bookmarkStart w:id="368" w:name="_Toc20667456"/>
      <w:r w:rsidRPr="00797D88">
        <w:lastRenderedPageBreak/>
        <w:t>Table 3.5.1</w:t>
      </w:r>
      <w:r w:rsidRPr="00797D88">
        <w:tab/>
        <w:t xml:space="preserve">Percentage of missing and 'Don't know' responses to </w:t>
      </w:r>
      <w:r w:rsidR="00D635D7" w:rsidRPr="00797D88">
        <w:t>selected</w:t>
      </w:r>
      <w:r w:rsidRPr="00797D88">
        <w:t xml:space="preserve"> AEDC items in Cycle </w:t>
      </w:r>
      <w:bookmarkEnd w:id="364"/>
      <w:r w:rsidR="0099013A" w:rsidRPr="00797D88">
        <w:t xml:space="preserve">4 </w:t>
      </w:r>
      <w:bookmarkEnd w:id="365"/>
      <w:bookmarkEnd w:id="366"/>
      <w:bookmarkEnd w:id="367"/>
      <w:r w:rsidR="00933BE6" w:rsidRPr="00797D88">
        <w:t>and Cycle 3</w:t>
      </w:r>
      <w:bookmarkEnd w:id="368"/>
    </w:p>
    <w:tbl>
      <w:tblPr>
        <w:tblStyle w:val="SRC"/>
        <w:tblW w:w="9072" w:type="dxa"/>
        <w:tblLayout w:type="fixed"/>
        <w:tblLook w:val="04A0" w:firstRow="1" w:lastRow="0" w:firstColumn="1" w:lastColumn="0" w:noHBand="0" w:noVBand="1"/>
      </w:tblPr>
      <w:tblGrid>
        <w:gridCol w:w="1701"/>
        <w:gridCol w:w="56"/>
        <w:gridCol w:w="3913"/>
        <w:gridCol w:w="867"/>
        <w:gridCol w:w="1260"/>
        <w:gridCol w:w="1275"/>
      </w:tblGrid>
      <w:tr w:rsidR="00797D88" w:rsidRPr="00933BE6" w14:paraId="6AE2ADBD" w14:textId="77777777" w:rsidTr="0050724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57" w:type="dxa"/>
            <w:gridSpan w:val="2"/>
            <w:vAlign w:val="bottom"/>
            <w:hideMark/>
          </w:tcPr>
          <w:p w14:paraId="60A54BF3" w14:textId="77777777" w:rsidR="00797D88" w:rsidRPr="00B15DBF" w:rsidRDefault="00797D88" w:rsidP="00797D88">
            <w:pPr>
              <w:rPr>
                <w:rFonts w:eastAsia="Times New Roman" w:cs="Arial"/>
                <w:bCs/>
                <w:color w:val="FFFFFF"/>
                <w:sz w:val="18"/>
                <w:szCs w:val="18"/>
                <w:lang w:eastAsia="en-AU"/>
              </w:rPr>
            </w:pPr>
            <w:r w:rsidRPr="00B15DBF">
              <w:rPr>
                <w:rFonts w:eastAsia="Times New Roman" w:cs="Arial"/>
                <w:bCs/>
                <w:color w:val="FFFFFF"/>
                <w:sz w:val="18"/>
                <w:szCs w:val="18"/>
                <w:lang w:eastAsia="en-AU"/>
              </w:rPr>
              <w:t>Variable</w:t>
            </w:r>
          </w:p>
        </w:tc>
        <w:tc>
          <w:tcPr>
            <w:tcW w:w="3913" w:type="dxa"/>
            <w:vAlign w:val="bottom"/>
            <w:hideMark/>
          </w:tcPr>
          <w:p w14:paraId="405F8D62" w14:textId="77777777" w:rsidR="00797D88" w:rsidRPr="00B15DBF" w:rsidRDefault="00797D88" w:rsidP="00797D88">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Description</w:t>
            </w:r>
          </w:p>
        </w:tc>
        <w:tc>
          <w:tcPr>
            <w:tcW w:w="867" w:type="dxa"/>
            <w:vMerge w:val="restart"/>
            <w:hideMark/>
          </w:tcPr>
          <w:p w14:paraId="2CBFB5DB" w14:textId="77777777" w:rsidR="00797D88" w:rsidRPr="00B15DBF" w:rsidRDefault="00797D88" w:rsidP="00933BE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Base</w:t>
            </w:r>
            <w:r w:rsidRPr="00B15DBF">
              <w:rPr>
                <w:rFonts w:eastAsia="Times New Roman" w:cs="Arial"/>
                <w:bCs/>
                <w:color w:val="FFFFFF"/>
                <w:sz w:val="18"/>
                <w:szCs w:val="18"/>
                <w:lang w:eastAsia="en-AU"/>
              </w:rPr>
              <w:br/>
              <w:t>Cycle 4</w:t>
            </w:r>
          </w:p>
        </w:tc>
        <w:tc>
          <w:tcPr>
            <w:tcW w:w="1260" w:type="dxa"/>
            <w:vMerge w:val="restart"/>
            <w:hideMark/>
          </w:tcPr>
          <w:p w14:paraId="51B05073" w14:textId="77777777" w:rsidR="00797D88" w:rsidRPr="00B15DBF" w:rsidRDefault="00797D88" w:rsidP="00933BE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Percentage missing</w:t>
            </w:r>
            <w:r w:rsidRPr="00B15DBF">
              <w:rPr>
                <w:rFonts w:eastAsia="Times New Roman" w:cs="Arial"/>
                <w:bCs/>
                <w:color w:val="FFFFFF"/>
                <w:sz w:val="18"/>
                <w:szCs w:val="18"/>
                <w:lang w:eastAsia="en-AU"/>
              </w:rPr>
              <w:br/>
              <w:t>Cycle 4</w:t>
            </w:r>
          </w:p>
        </w:tc>
        <w:tc>
          <w:tcPr>
            <w:tcW w:w="1275" w:type="dxa"/>
            <w:vMerge w:val="restart"/>
            <w:hideMark/>
          </w:tcPr>
          <w:p w14:paraId="740B26F6" w14:textId="77777777" w:rsidR="00797D88" w:rsidRPr="00B15DBF" w:rsidRDefault="00797D88" w:rsidP="00933BE6">
            <w:pPr>
              <w:cnfStyle w:val="100000000000" w:firstRow="1" w:lastRow="0" w:firstColumn="0" w:lastColumn="0" w:oddVBand="0" w:evenVBand="0" w:oddHBand="0" w:evenHBand="0" w:firstRowFirstColumn="0" w:firstRowLastColumn="0" w:lastRowFirstColumn="0" w:lastRowLastColumn="0"/>
              <w:rPr>
                <w:rFonts w:eastAsia="Times New Roman" w:cs="Arial"/>
                <w:bCs/>
                <w:i/>
                <w:iCs/>
                <w:color w:val="FFFFFF"/>
                <w:sz w:val="18"/>
                <w:szCs w:val="18"/>
                <w:lang w:eastAsia="en-AU"/>
              </w:rPr>
            </w:pPr>
            <w:r w:rsidRPr="00B15DBF">
              <w:rPr>
                <w:rFonts w:eastAsia="Times New Roman" w:cs="Arial"/>
                <w:bCs/>
                <w:i/>
                <w:iCs/>
                <w:color w:val="FFFFFF"/>
                <w:sz w:val="18"/>
                <w:szCs w:val="18"/>
                <w:lang w:eastAsia="en-AU"/>
              </w:rPr>
              <w:t>Percentage missing</w:t>
            </w:r>
            <w:r w:rsidRPr="00B15DBF">
              <w:rPr>
                <w:rFonts w:eastAsia="Times New Roman" w:cs="Arial"/>
                <w:bCs/>
                <w:i/>
                <w:iCs/>
                <w:color w:val="FFFFFF"/>
                <w:sz w:val="18"/>
                <w:szCs w:val="18"/>
                <w:lang w:eastAsia="en-AU"/>
              </w:rPr>
              <w:br/>
              <w:t>Cycle 3</w:t>
            </w:r>
          </w:p>
        </w:tc>
      </w:tr>
      <w:tr w:rsidR="00797D88" w:rsidRPr="00933BE6" w14:paraId="6E71BB80"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1F688D" w:themeFill="accent1"/>
            <w:noWrap/>
            <w:vAlign w:val="bottom"/>
          </w:tcPr>
          <w:p w14:paraId="512016AC" w14:textId="77777777" w:rsidR="00797D88" w:rsidRPr="00933BE6" w:rsidRDefault="00797D88" w:rsidP="00797D88">
            <w:pPr>
              <w:jc w:val="center"/>
              <w:rPr>
                <w:rFonts w:eastAsia="Times New Roman" w:cs="Arial"/>
                <w:b/>
                <w:bCs/>
                <w:color w:val="000000"/>
                <w:sz w:val="18"/>
                <w:szCs w:val="18"/>
                <w:lang w:eastAsia="en-AU"/>
              </w:rPr>
            </w:pPr>
          </w:p>
        </w:tc>
        <w:tc>
          <w:tcPr>
            <w:tcW w:w="3969" w:type="dxa"/>
            <w:gridSpan w:val="2"/>
            <w:shd w:val="clear" w:color="auto" w:fill="1F688D" w:themeFill="accent1"/>
            <w:vAlign w:val="bottom"/>
          </w:tcPr>
          <w:p w14:paraId="1425856D" w14:textId="77033549" w:rsidR="00797D88" w:rsidRPr="00933BE6" w:rsidRDefault="00797D88" w:rsidP="00797D8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p>
        </w:tc>
        <w:tc>
          <w:tcPr>
            <w:tcW w:w="867" w:type="dxa"/>
            <w:vMerge/>
            <w:noWrap/>
          </w:tcPr>
          <w:p w14:paraId="7E7C5640" w14:textId="77777777" w:rsidR="00797D88" w:rsidRPr="00933BE6" w:rsidRDefault="00797D88" w:rsidP="00933BE6">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p>
        </w:tc>
        <w:tc>
          <w:tcPr>
            <w:tcW w:w="1260" w:type="dxa"/>
            <w:vMerge/>
            <w:noWrap/>
          </w:tcPr>
          <w:p w14:paraId="0305C32D" w14:textId="77777777" w:rsidR="00797D88" w:rsidRPr="00933BE6" w:rsidRDefault="00797D88" w:rsidP="00933BE6">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p>
        </w:tc>
        <w:tc>
          <w:tcPr>
            <w:tcW w:w="1275" w:type="dxa"/>
            <w:vMerge/>
            <w:noWrap/>
          </w:tcPr>
          <w:p w14:paraId="0F1D3472" w14:textId="77777777" w:rsidR="00797D88" w:rsidRPr="00933BE6" w:rsidRDefault="00797D88" w:rsidP="00933BE6">
            <w:pP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 w:val="18"/>
                <w:szCs w:val="18"/>
                <w:lang w:eastAsia="en-AU"/>
              </w:rPr>
            </w:pPr>
          </w:p>
        </w:tc>
      </w:tr>
      <w:tr w:rsidR="00933BE6" w:rsidRPr="00933BE6" w14:paraId="645027DB"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0" w:type="dxa"/>
            <w:gridSpan w:val="3"/>
            <w:noWrap/>
            <w:hideMark/>
          </w:tcPr>
          <w:p w14:paraId="6E26EDA3" w14:textId="77777777" w:rsidR="00933BE6" w:rsidRPr="00933BE6" w:rsidRDefault="00933BE6" w:rsidP="00933BE6">
            <w:pPr>
              <w:rPr>
                <w:rFonts w:eastAsia="Times New Roman" w:cs="Arial"/>
                <w:b/>
                <w:bCs/>
                <w:color w:val="000000"/>
                <w:sz w:val="18"/>
                <w:szCs w:val="18"/>
                <w:lang w:eastAsia="en-AU"/>
              </w:rPr>
            </w:pPr>
            <w:r w:rsidRPr="00933BE6">
              <w:rPr>
                <w:rFonts w:eastAsia="Times New Roman" w:cs="Arial"/>
                <w:b/>
                <w:bCs/>
                <w:color w:val="000000"/>
                <w:sz w:val="18"/>
                <w:szCs w:val="18"/>
                <w:lang w:eastAsia="en-AU"/>
              </w:rPr>
              <w:t>Pre-population items introduced in Cycle 3</w:t>
            </w:r>
          </w:p>
        </w:tc>
        <w:tc>
          <w:tcPr>
            <w:tcW w:w="867" w:type="dxa"/>
            <w:noWrap/>
            <w:hideMark/>
          </w:tcPr>
          <w:p w14:paraId="667780A5"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33BE6">
              <w:rPr>
                <w:rFonts w:eastAsia="Times New Roman" w:cs="Arial"/>
                <w:b/>
                <w:bCs/>
                <w:color w:val="000000"/>
                <w:sz w:val="18"/>
                <w:szCs w:val="18"/>
                <w:lang w:eastAsia="en-AU"/>
              </w:rPr>
              <w:t> </w:t>
            </w:r>
          </w:p>
        </w:tc>
        <w:tc>
          <w:tcPr>
            <w:tcW w:w="1260" w:type="dxa"/>
            <w:noWrap/>
            <w:hideMark/>
          </w:tcPr>
          <w:p w14:paraId="118F32A7"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33BE6">
              <w:rPr>
                <w:rFonts w:eastAsia="Times New Roman" w:cs="Arial"/>
                <w:b/>
                <w:bCs/>
                <w:color w:val="000000"/>
                <w:sz w:val="18"/>
                <w:szCs w:val="18"/>
                <w:lang w:eastAsia="en-AU"/>
              </w:rPr>
              <w:t> </w:t>
            </w:r>
          </w:p>
        </w:tc>
        <w:tc>
          <w:tcPr>
            <w:tcW w:w="1275" w:type="dxa"/>
            <w:noWrap/>
            <w:hideMark/>
          </w:tcPr>
          <w:p w14:paraId="3D96FC0C"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en-AU"/>
              </w:rPr>
            </w:pPr>
            <w:r w:rsidRPr="00933BE6">
              <w:rPr>
                <w:rFonts w:eastAsia="Times New Roman" w:cs="Arial"/>
                <w:b/>
                <w:bCs/>
                <w:i/>
                <w:iCs/>
                <w:color w:val="000000"/>
                <w:sz w:val="18"/>
                <w:szCs w:val="18"/>
                <w:lang w:eastAsia="en-AU"/>
              </w:rPr>
              <w:t> </w:t>
            </w:r>
          </w:p>
        </w:tc>
      </w:tr>
      <w:tr w:rsidR="00933BE6" w:rsidRPr="00933BE6" w14:paraId="0312D9DC"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7215F20B" w14:textId="77777777" w:rsidR="00933BE6" w:rsidRPr="00933BE6" w:rsidRDefault="00933BE6" w:rsidP="00933BE6">
            <w:pPr>
              <w:rPr>
                <w:rFonts w:eastAsia="Times New Roman" w:cs="Arial"/>
                <w:color w:val="000000"/>
                <w:sz w:val="18"/>
                <w:szCs w:val="18"/>
                <w:lang w:eastAsia="en-AU"/>
              </w:rPr>
            </w:pPr>
            <w:r w:rsidRPr="00933BE6">
              <w:rPr>
                <w:rFonts w:eastAsia="Times New Roman" w:cs="Arial"/>
                <w:color w:val="000000"/>
                <w:sz w:val="18"/>
                <w:szCs w:val="18"/>
                <w:lang w:eastAsia="en-AU"/>
              </w:rPr>
              <w:t>Parent1School</w:t>
            </w:r>
          </w:p>
        </w:tc>
        <w:tc>
          <w:tcPr>
            <w:tcW w:w="3913" w:type="dxa"/>
            <w:noWrap/>
            <w:hideMark/>
          </w:tcPr>
          <w:p w14:paraId="4EF38901" w14:textId="77777777" w:rsidR="00933BE6" w:rsidRPr="00933BE6"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Highest year of school completed by parent1</w:t>
            </w:r>
          </w:p>
        </w:tc>
        <w:tc>
          <w:tcPr>
            <w:tcW w:w="867" w:type="dxa"/>
            <w:noWrap/>
            <w:hideMark/>
          </w:tcPr>
          <w:p w14:paraId="6FDBD2B0" w14:textId="77777777" w:rsidR="00933BE6" w:rsidRPr="00933BE6"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307,472</w:t>
            </w:r>
          </w:p>
        </w:tc>
        <w:tc>
          <w:tcPr>
            <w:tcW w:w="1260" w:type="dxa"/>
            <w:noWrap/>
            <w:hideMark/>
          </w:tcPr>
          <w:p w14:paraId="5F2E9648" w14:textId="77777777" w:rsidR="00933BE6" w:rsidRPr="00933BE6"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7.4</w:t>
            </w:r>
          </w:p>
        </w:tc>
        <w:tc>
          <w:tcPr>
            <w:tcW w:w="1275" w:type="dxa"/>
            <w:noWrap/>
            <w:hideMark/>
          </w:tcPr>
          <w:p w14:paraId="19483B2D" w14:textId="77777777" w:rsidR="00933BE6" w:rsidRPr="00933BE6"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933BE6">
              <w:rPr>
                <w:rFonts w:eastAsia="Times New Roman" w:cs="Arial"/>
                <w:i/>
                <w:iCs/>
                <w:color w:val="000000"/>
                <w:sz w:val="18"/>
                <w:szCs w:val="18"/>
                <w:lang w:eastAsia="en-AU"/>
              </w:rPr>
              <w:t>9.8</w:t>
            </w:r>
          </w:p>
        </w:tc>
      </w:tr>
      <w:tr w:rsidR="00933BE6" w:rsidRPr="00933BE6" w14:paraId="61B8AEC8"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053C7C5B" w14:textId="77777777" w:rsidR="00933BE6" w:rsidRPr="00933BE6" w:rsidRDefault="00933BE6" w:rsidP="00933BE6">
            <w:pPr>
              <w:rPr>
                <w:rFonts w:eastAsia="Times New Roman" w:cs="Arial"/>
                <w:color w:val="000000"/>
                <w:sz w:val="18"/>
                <w:szCs w:val="18"/>
                <w:lang w:eastAsia="en-AU"/>
              </w:rPr>
            </w:pPr>
            <w:r w:rsidRPr="00933BE6">
              <w:rPr>
                <w:rFonts w:eastAsia="Times New Roman" w:cs="Arial"/>
                <w:color w:val="000000"/>
                <w:sz w:val="18"/>
                <w:szCs w:val="18"/>
                <w:lang w:eastAsia="en-AU"/>
              </w:rPr>
              <w:t>Parent1PostSchool</w:t>
            </w:r>
          </w:p>
        </w:tc>
        <w:tc>
          <w:tcPr>
            <w:tcW w:w="3913" w:type="dxa"/>
            <w:noWrap/>
            <w:hideMark/>
          </w:tcPr>
          <w:p w14:paraId="7C7B61B6"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Highest level of post school qualification completed by parent1</w:t>
            </w:r>
          </w:p>
        </w:tc>
        <w:tc>
          <w:tcPr>
            <w:tcW w:w="867" w:type="dxa"/>
            <w:noWrap/>
            <w:hideMark/>
          </w:tcPr>
          <w:p w14:paraId="24606BDC"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305,822</w:t>
            </w:r>
          </w:p>
        </w:tc>
        <w:tc>
          <w:tcPr>
            <w:tcW w:w="1260" w:type="dxa"/>
            <w:noWrap/>
            <w:hideMark/>
          </w:tcPr>
          <w:p w14:paraId="22169F14" w14:textId="77777777" w:rsidR="00933BE6" w:rsidRPr="00933BE6"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9.4</w:t>
            </w:r>
          </w:p>
        </w:tc>
        <w:tc>
          <w:tcPr>
            <w:tcW w:w="1275" w:type="dxa"/>
            <w:noWrap/>
            <w:hideMark/>
          </w:tcPr>
          <w:p w14:paraId="58E19908" w14:textId="77777777" w:rsidR="00933BE6" w:rsidRPr="00933BE6"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933BE6">
              <w:rPr>
                <w:rFonts w:eastAsia="Times New Roman" w:cs="Arial"/>
                <w:i/>
                <w:iCs/>
                <w:color w:val="000000"/>
                <w:sz w:val="18"/>
                <w:szCs w:val="18"/>
                <w:lang w:eastAsia="en-AU"/>
              </w:rPr>
              <w:t>13.3</w:t>
            </w:r>
          </w:p>
        </w:tc>
      </w:tr>
      <w:tr w:rsidR="00933BE6" w:rsidRPr="00933BE6" w14:paraId="1E9E7EA5"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0516178F" w14:textId="77777777" w:rsidR="00933BE6" w:rsidRPr="00933BE6" w:rsidRDefault="00933BE6" w:rsidP="00933BE6">
            <w:pPr>
              <w:rPr>
                <w:rFonts w:eastAsia="Times New Roman" w:cs="Arial"/>
                <w:color w:val="000000"/>
                <w:sz w:val="18"/>
                <w:szCs w:val="18"/>
                <w:lang w:eastAsia="en-AU"/>
              </w:rPr>
            </w:pPr>
            <w:r w:rsidRPr="00933BE6">
              <w:rPr>
                <w:rFonts w:eastAsia="Times New Roman" w:cs="Arial"/>
                <w:color w:val="000000"/>
                <w:sz w:val="18"/>
                <w:szCs w:val="18"/>
                <w:lang w:eastAsia="en-AU"/>
              </w:rPr>
              <w:t>Parent2School</w:t>
            </w:r>
          </w:p>
        </w:tc>
        <w:tc>
          <w:tcPr>
            <w:tcW w:w="3913" w:type="dxa"/>
            <w:noWrap/>
            <w:hideMark/>
          </w:tcPr>
          <w:p w14:paraId="3B9287D1" w14:textId="77777777" w:rsidR="00933BE6" w:rsidRPr="00933BE6"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Highest year of school completed by parent2</w:t>
            </w:r>
          </w:p>
        </w:tc>
        <w:tc>
          <w:tcPr>
            <w:tcW w:w="867" w:type="dxa"/>
            <w:noWrap/>
            <w:hideMark/>
          </w:tcPr>
          <w:p w14:paraId="7F711F9C" w14:textId="77777777" w:rsidR="00933BE6" w:rsidRPr="00933BE6"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300,427</w:t>
            </w:r>
          </w:p>
        </w:tc>
        <w:tc>
          <w:tcPr>
            <w:tcW w:w="1260" w:type="dxa"/>
            <w:noWrap/>
            <w:hideMark/>
          </w:tcPr>
          <w:p w14:paraId="31D696D6" w14:textId="77777777" w:rsidR="00933BE6" w:rsidRPr="00933BE6"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13.4</w:t>
            </w:r>
          </w:p>
        </w:tc>
        <w:tc>
          <w:tcPr>
            <w:tcW w:w="1275" w:type="dxa"/>
            <w:noWrap/>
            <w:hideMark/>
          </w:tcPr>
          <w:p w14:paraId="106570A1" w14:textId="77777777" w:rsidR="00933BE6" w:rsidRPr="00933BE6"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933BE6">
              <w:rPr>
                <w:rFonts w:eastAsia="Times New Roman" w:cs="Arial"/>
                <w:i/>
                <w:iCs/>
                <w:color w:val="000000"/>
                <w:sz w:val="18"/>
                <w:szCs w:val="18"/>
                <w:lang w:eastAsia="en-AU"/>
              </w:rPr>
              <w:t>16.6</w:t>
            </w:r>
          </w:p>
        </w:tc>
      </w:tr>
      <w:tr w:rsidR="00933BE6" w:rsidRPr="00933BE6" w14:paraId="35185067"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416D5596" w14:textId="77777777" w:rsidR="00933BE6" w:rsidRPr="00933BE6" w:rsidRDefault="00933BE6" w:rsidP="00933BE6">
            <w:pPr>
              <w:rPr>
                <w:rFonts w:eastAsia="Times New Roman" w:cs="Arial"/>
                <w:color w:val="000000"/>
                <w:sz w:val="18"/>
                <w:szCs w:val="18"/>
                <w:lang w:eastAsia="en-AU"/>
              </w:rPr>
            </w:pPr>
            <w:r w:rsidRPr="00933BE6">
              <w:rPr>
                <w:rFonts w:eastAsia="Times New Roman" w:cs="Arial"/>
                <w:color w:val="000000"/>
                <w:sz w:val="18"/>
                <w:szCs w:val="18"/>
                <w:lang w:eastAsia="en-AU"/>
              </w:rPr>
              <w:t>Parent2PostSchool</w:t>
            </w:r>
          </w:p>
        </w:tc>
        <w:tc>
          <w:tcPr>
            <w:tcW w:w="3913" w:type="dxa"/>
            <w:noWrap/>
            <w:hideMark/>
          </w:tcPr>
          <w:p w14:paraId="1A792693"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Highest level of post school qualification completed by parent2</w:t>
            </w:r>
          </w:p>
        </w:tc>
        <w:tc>
          <w:tcPr>
            <w:tcW w:w="867" w:type="dxa"/>
            <w:noWrap/>
            <w:hideMark/>
          </w:tcPr>
          <w:p w14:paraId="34C98907"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299,096</w:t>
            </w:r>
          </w:p>
        </w:tc>
        <w:tc>
          <w:tcPr>
            <w:tcW w:w="1260" w:type="dxa"/>
            <w:noWrap/>
            <w:hideMark/>
          </w:tcPr>
          <w:p w14:paraId="329AB127" w14:textId="77777777" w:rsidR="00933BE6" w:rsidRPr="00933BE6"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15.9</w:t>
            </w:r>
          </w:p>
        </w:tc>
        <w:tc>
          <w:tcPr>
            <w:tcW w:w="1275" w:type="dxa"/>
            <w:noWrap/>
            <w:hideMark/>
          </w:tcPr>
          <w:p w14:paraId="738AF650" w14:textId="77777777" w:rsidR="00933BE6" w:rsidRPr="00933BE6"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933BE6">
              <w:rPr>
                <w:rFonts w:eastAsia="Times New Roman" w:cs="Arial"/>
                <w:i/>
                <w:iCs/>
                <w:color w:val="000000"/>
                <w:sz w:val="18"/>
                <w:szCs w:val="18"/>
                <w:lang w:eastAsia="en-AU"/>
              </w:rPr>
              <w:t>20.1</w:t>
            </w:r>
          </w:p>
        </w:tc>
      </w:tr>
      <w:tr w:rsidR="00933BE6" w:rsidRPr="00933BE6" w14:paraId="5E5CFE81"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00D14448" w14:textId="77777777" w:rsidR="00933BE6" w:rsidRPr="00933BE6" w:rsidRDefault="00933BE6" w:rsidP="00933BE6">
            <w:pPr>
              <w:rPr>
                <w:rFonts w:eastAsia="Times New Roman" w:cs="Arial"/>
                <w:color w:val="000000"/>
                <w:sz w:val="18"/>
                <w:szCs w:val="18"/>
                <w:lang w:eastAsia="en-AU"/>
              </w:rPr>
            </w:pPr>
            <w:r w:rsidRPr="00933BE6">
              <w:rPr>
                <w:rFonts w:eastAsia="Times New Roman" w:cs="Arial"/>
                <w:color w:val="000000"/>
                <w:sz w:val="18"/>
                <w:szCs w:val="18"/>
                <w:lang w:eastAsia="en-AU"/>
              </w:rPr>
              <w:t>YearArrival</w:t>
            </w:r>
          </w:p>
        </w:tc>
        <w:tc>
          <w:tcPr>
            <w:tcW w:w="3913" w:type="dxa"/>
            <w:noWrap/>
            <w:hideMark/>
          </w:tcPr>
          <w:p w14:paraId="77352EDB" w14:textId="77777777" w:rsidR="00933BE6" w:rsidRPr="00933BE6"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Year of arrival in Australia</w:t>
            </w:r>
          </w:p>
        </w:tc>
        <w:tc>
          <w:tcPr>
            <w:tcW w:w="867" w:type="dxa"/>
            <w:noWrap/>
            <w:hideMark/>
          </w:tcPr>
          <w:p w14:paraId="4E538A4F" w14:textId="77777777" w:rsidR="00933BE6" w:rsidRPr="00933BE6"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23,721</w:t>
            </w:r>
          </w:p>
        </w:tc>
        <w:tc>
          <w:tcPr>
            <w:tcW w:w="1260" w:type="dxa"/>
            <w:noWrap/>
            <w:hideMark/>
          </w:tcPr>
          <w:p w14:paraId="75EDDCBA" w14:textId="77777777" w:rsidR="00933BE6" w:rsidRPr="00933BE6"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25.5</w:t>
            </w:r>
          </w:p>
        </w:tc>
        <w:tc>
          <w:tcPr>
            <w:tcW w:w="1275" w:type="dxa"/>
            <w:noWrap/>
            <w:hideMark/>
          </w:tcPr>
          <w:p w14:paraId="4139B837" w14:textId="77777777" w:rsidR="00933BE6" w:rsidRPr="00933BE6"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933BE6">
              <w:rPr>
                <w:rFonts w:eastAsia="Times New Roman" w:cs="Arial"/>
                <w:i/>
                <w:iCs/>
                <w:color w:val="000000"/>
                <w:sz w:val="18"/>
                <w:szCs w:val="18"/>
                <w:lang w:eastAsia="en-AU"/>
              </w:rPr>
              <w:t>23.9</w:t>
            </w:r>
          </w:p>
        </w:tc>
      </w:tr>
      <w:tr w:rsidR="00933BE6" w:rsidRPr="00933BE6" w14:paraId="3A8B6C15"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0" w:type="dxa"/>
            <w:gridSpan w:val="3"/>
            <w:noWrap/>
            <w:hideMark/>
          </w:tcPr>
          <w:p w14:paraId="309C839D" w14:textId="77777777" w:rsidR="00933BE6" w:rsidRPr="00933BE6" w:rsidRDefault="00933BE6" w:rsidP="00933BE6">
            <w:pPr>
              <w:rPr>
                <w:rFonts w:eastAsia="Times New Roman" w:cs="Arial"/>
                <w:b/>
                <w:bCs/>
                <w:color w:val="000000"/>
                <w:sz w:val="18"/>
                <w:szCs w:val="18"/>
                <w:lang w:eastAsia="en-AU"/>
              </w:rPr>
            </w:pPr>
            <w:r w:rsidRPr="00933BE6">
              <w:rPr>
                <w:rFonts w:eastAsia="Times New Roman" w:cs="Arial"/>
                <w:b/>
                <w:bCs/>
                <w:color w:val="000000"/>
                <w:sz w:val="18"/>
                <w:szCs w:val="18"/>
                <w:lang w:eastAsia="en-AU"/>
              </w:rPr>
              <w:t>Selected existing items - non licensed</w:t>
            </w:r>
          </w:p>
        </w:tc>
        <w:tc>
          <w:tcPr>
            <w:tcW w:w="867" w:type="dxa"/>
            <w:noWrap/>
            <w:hideMark/>
          </w:tcPr>
          <w:p w14:paraId="7F71F553"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33BE6">
              <w:rPr>
                <w:rFonts w:eastAsia="Times New Roman" w:cs="Arial"/>
                <w:b/>
                <w:bCs/>
                <w:color w:val="000000"/>
                <w:sz w:val="18"/>
                <w:szCs w:val="18"/>
                <w:lang w:eastAsia="en-AU"/>
              </w:rPr>
              <w:t> </w:t>
            </w:r>
          </w:p>
        </w:tc>
        <w:tc>
          <w:tcPr>
            <w:tcW w:w="1260" w:type="dxa"/>
            <w:noWrap/>
            <w:hideMark/>
          </w:tcPr>
          <w:p w14:paraId="51DD6271" w14:textId="77777777" w:rsidR="00933BE6" w:rsidRPr="00933BE6"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33BE6">
              <w:rPr>
                <w:rFonts w:eastAsia="Times New Roman" w:cs="Arial"/>
                <w:b/>
                <w:bCs/>
                <w:color w:val="000000"/>
                <w:sz w:val="18"/>
                <w:szCs w:val="18"/>
                <w:lang w:eastAsia="en-AU"/>
              </w:rPr>
              <w:t> </w:t>
            </w:r>
          </w:p>
        </w:tc>
        <w:tc>
          <w:tcPr>
            <w:tcW w:w="1275" w:type="dxa"/>
            <w:noWrap/>
            <w:hideMark/>
          </w:tcPr>
          <w:p w14:paraId="35167B78" w14:textId="77777777" w:rsidR="00933BE6" w:rsidRPr="00933BE6"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en-AU"/>
              </w:rPr>
            </w:pPr>
            <w:r w:rsidRPr="00933BE6">
              <w:rPr>
                <w:rFonts w:eastAsia="Times New Roman" w:cs="Arial"/>
                <w:b/>
                <w:bCs/>
                <w:i/>
                <w:iCs/>
                <w:color w:val="000000"/>
                <w:sz w:val="18"/>
                <w:szCs w:val="18"/>
                <w:lang w:eastAsia="en-AU"/>
              </w:rPr>
              <w:t> </w:t>
            </w:r>
          </w:p>
        </w:tc>
      </w:tr>
      <w:tr w:rsidR="00933BE6" w:rsidRPr="00D635D7" w14:paraId="3F6034E3"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11BE3208"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CanCom</w:t>
            </w:r>
          </w:p>
        </w:tc>
        <w:tc>
          <w:tcPr>
            <w:tcW w:w="3913" w:type="dxa"/>
            <w:noWrap/>
            <w:hideMark/>
          </w:tcPr>
          <w:p w14:paraId="48920C8F"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Can adequately communicate in this language</w:t>
            </w:r>
          </w:p>
        </w:tc>
        <w:tc>
          <w:tcPr>
            <w:tcW w:w="867" w:type="dxa"/>
            <w:noWrap/>
            <w:hideMark/>
          </w:tcPr>
          <w:p w14:paraId="25F8B7DF"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74,315</w:t>
            </w:r>
          </w:p>
        </w:tc>
        <w:tc>
          <w:tcPr>
            <w:tcW w:w="1260" w:type="dxa"/>
            <w:noWrap/>
            <w:hideMark/>
          </w:tcPr>
          <w:p w14:paraId="51B2AB65" w14:textId="77777777" w:rsidR="00933BE6" w:rsidRPr="00D635D7"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41.6</w:t>
            </w:r>
          </w:p>
        </w:tc>
        <w:tc>
          <w:tcPr>
            <w:tcW w:w="1275" w:type="dxa"/>
            <w:noWrap/>
            <w:hideMark/>
          </w:tcPr>
          <w:p w14:paraId="4E66232C" w14:textId="77777777" w:rsidR="00933BE6" w:rsidRPr="00D635D7"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D635D7">
              <w:rPr>
                <w:rFonts w:eastAsia="Times New Roman" w:cs="Arial"/>
                <w:i/>
                <w:iCs/>
                <w:color w:val="000000"/>
                <w:sz w:val="18"/>
                <w:szCs w:val="18"/>
                <w:lang w:eastAsia="en-AU"/>
              </w:rPr>
              <w:t>39.5</w:t>
            </w:r>
          </w:p>
        </w:tc>
      </w:tr>
      <w:tr w:rsidR="00933BE6" w:rsidRPr="00D635D7" w14:paraId="3F0E4DB8"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68D9C380"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B1a</w:t>
            </w:r>
          </w:p>
        </w:tc>
        <w:tc>
          <w:tcPr>
            <w:tcW w:w="3913" w:type="dxa"/>
            <w:noWrap/>
            <w:hideMark/>
          </w:tcPr>
          <w:p w14:paraId="052DF9F1"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Proficient in Aboriginal English</w:t>
            </w:r>
          </w:p>
        </w:tc>
        <w:tc>
          <w:tcPr>
            <w:tcW w:w="867" w:type="dxa"/>
            <w:noWrap/>
            <w:hideMark/>
          </w:tcPr>
          <w:p w14:paraId="4FDA505E"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18,782</w:t>
            </w:r>
          </w:p>
        </w:tc>
        <w:tc>
          <w:tcPr>
            <w:tcW w:w="1260" w:type="dxa"/>
            <w:noWrap/>
            <w:hideMark/>
          </w:tcPr>
          <w:p w14:paraId="0549FA5F" w14:textId="77777777" w:rsidR="00933BE6" w:rsidRPr="00D635D7"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635D7">
              <w:rPr>
                <w:rFonts w:eastAsia="Times New Roman" w:cs="Arial"/>
                <w:sz w:val="18"/>
                <w:szCs w:val="18"/>
                <w:lang w:eastAsia="en-AU"/>
              </w:rPr>
              <w:t>63.1</w:t>
            </w:r>
          </w:p>
        </w:tc>
        <w:tc>
          <w:tcPr>
            <w:tcW w:w="1275" w:type="dxa"/>
            <w:noWrap/>
            <w:hideMark/>
          </w:tcPr>
          <w:p w14:paraId="0216C849" w14:textId="77777777" w:rsidR="00933BE6" w:rsidRPr="00D635D7"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D635D7">
              <w:rPr>
                <w:rFonts w:eastAsia="Times New Roman" w:cs="Arial"/>
                <w:i/>
                <w:iCs/>
                <w:sz w:val="18"/>
                <w:szCs w:val="18"/>
                <w:lang w:eastAsia="en-AU"/>
              </w:rPr>
              <w:t>59.4</w:t>
            </w:r>
          </w:p>
        </w:tc>
      </w:tr>
      <w:tr w:rsidR="00933BE6" w:rsidRPr="00D635D7" w14:paraId="7FBF01C3"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22C86457"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B1b</w:t>
            </w:r>
          </w:p>
        </w:tc>
        <w:tc>
          <w:tcPr>
            <w:tcW w:w="3913" w:type="dxa"/>
            <w:noWrap/>
            <w:hideMark/>
          </w:tcPr>
          <w:p w14:paraId="7CBE1593" w14:textId="52AB0941"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Proficient in Kriol</w:t>
            </w:r>
            <w:r w:rsidR="00E07373">
              <w:rPr>
                <w:rFonts w:eastAsia="Times New Roman" w:cs="Arial"/>
                <w:color w:val="000000"/>
                <w:sz w:val="18"/>
                <w:szCs w:val="18"/>
                <w:lang w:eastAsia="en-AU"/>
              </w:rPr>
              <w:t xml:space="preserve"> </w:t>
            </w:r>
            <w:r w:rsidRPr="00D635D7">
              <w:rPr>
                <w:rFonts w:eastAsia="Times New Roman" w:cs="Arial"/>
                <w:color w:val="000000"/>
                <w:sz w:val="18"/>
                <w:szCs w:val="18"/>
                <w:lang w:eastAsia="en-AU"/>
              </w:rPr>
              <w:t>/</w:t>
            </w:r>
            <w:r w:rsidR="00E07373">
              <w:rPr>
                <w:rFonts w:eastAsia="Times New Roman" w:cs="Arial"/>
                <w:color w:val="000000"/>
                <w:sz w:val="18"/>
                <w:szCs w:val="18"/>
                <w:lang w:eastAsia="en-AU"/>
              </w:rPr>
              <w:t xml:space="preserve"> </w:t>
            </w:r>
            <w:r w:rsidRPr="00D635D7">
              <w:rPr>
                <w:rFonts w:eastAsia="Times New Roman" w:cs="Arial"/>
                <w:color w:val="000000"/>
                <w:sz w:val="18"/>
                <w:szCs w:val="18"/>
                <w:lang w:eastAsia="en-AU"/>
              </w:rPr>
              <w:t>Creole</w:t>
            </w:r>
          </w:p>
        </w:tc>
        <w:tc>
          <w:tcPr>
            <w:tcW w:w="867" w:type="dxa"/>
            <w:noWrap/>
            <w:hideMark/>
          </w:tcPr>
          <w:p w14:paraId="234E9C8B"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18,782</w:t>
            </w:r>
          </w:p>
        </w:tc>
        <w:tc>
          <w:tcPr>
            <w:tcW w:w="1260" w:type="dxa"/>
            <w:noWrap/>
            <w:hideMark/>
          </w:tcPr>
          <w:p w14:paraId="19D848F4" w14:textId="77777777" w:rsidR="00933BE6" w:rsidRPr="00D635D7"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635D7">
              <w:rPr>
                <w:rFonts w:eastAsia="Times New Roman" w:cs="Arial"/>
                <w:sz w:val="18"/>
                <w:szCs w:val="18"/>
                <w:lang w:eastAsia="en-AU"/>
              </w:rPr>
              <w:t>82.6</w:t>
            </w:r>
          </w:p>
        </w:tc>
        <w:tc>
          <w:tcPr>
            <w:tcW w:w="1275" w:type="dxa"/>
            <w:noWrap/>
            <w:hideMark/>
          </w:tcPr>
          <w:p w14:paraId="197384EC" w14:textId="77777777" w:rsidR="00933BE6" w:rsidRPr="00D635D7"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D635D7">
              <w:rPr>
                <w:rFonts w:eastAsia="Times New Roman" w:cs="Arial"/>
                <w:i/>
                <w:iCs/>
                <w:sz w:val="18"/>
                <w:szCs w:val="18"/>
                <w:lang w:eastAsia="en-AU"/>
              </w:rPr>
              <w:t>79.4</w:t>
            </w:r>
          </w:p>
        </w:tc>
      </w:tr>
      <w:tr w:rsidR="00933BE6" w:rsidRPr="00D635D7" w14:paraId="7909E369"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5DB3803D"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B1c</w:t>
            </w:r>
          </w:p>
        </w:tc>
        <w:tc>
          <w:tcPr>
            <w:tcW w:w="3913" w:type="dxa"/>
            <w:noWrap/>
            <w:hideMark/>
          </w:tcPr>
          <w:p w14:paraId="4A4B7B4D"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Proficient in Traditional ATSI language</w:t>
            </w:r>
          </w:p>
        </w:tc>
        <w:tc>
          <w:tcPr>
            <w:tcW w:w="867" w:type="dxa"/>
            <w:noWrap/>
            <w:hideMark/>
          </w:tcPr>
          <w:p w14:paraId="4CC61C54"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1,110</w:t>
            </w:r>
          </w:p>
        </w:tc>
        <w:tc>
          <w:tcPr>
            <w:tcW w:w="1260" w:type="dxa"/>
            <w:noWrap/>
            <w:hideMark/>
          </w:tcPr>
          <w:p w14:paraId="673996CF" w14:textId="77777777" w:rsidR="00933BE6" w:rsidRPr="00D635D7"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AU"/>
              </w:rPr>
            </w:pPr>
            <w:r w:rsidRPr="00D635D7">
              <w:rPr>
                <w:rFonts w:eastAsia="Times New Roman" w:cs="Arial"/>
                <w:sz w:val="18"/>
                <w:szCs w:val="18"/>
                <w:lang w:eastAsia="en-AU"/>
              </w:rPr>
              <w:t>21.8</w:t>
            </w:r>
          </w:p>
        </w:tc>
        <w:tc>
          <w:tcPr>
            <w:tcW w:w="1275" w:type="dxa"/>
            <w:noWrap/>
            <w:hideMark/>
          </w:tcPr>
          <w:p w14:paraId="275B6A4D" w14:textId="77777777" w:rsidR="00933BE6" w:rsidRPr="00D635D7"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sz w:val="18"/>
                <w:szCs w:val="18"/>
                <w:lang w:eastAsia="en-AU"/>
              </w:rPr>
            </w:pPr>
            <w:r w:rsidRPr="00D635D7">
              <w:rPr>
                <w:rFonts w:eastAsia="Times New Roman" w:cs="Arial"/>
                <w:i/>
                <w:iCs/>
                <w:sz w:val="18"/>
                <w:szCs w:val="18"/>
                <w:lang w:eastAsia="en-AU"/>
              </w:rPr>
              <w:t>26.3</w:t>
            </w:r>
          </w:p>
        </w:tc>
      </w:tr>
      <w:tr w:rsidR="00933BE6" w:rsidRPr="00D635D7" w14:paraId="583D235A"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0B663260"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B1d</w:t>
            </w:r>
          </w:p>
        </w:tc>
        <w:tc>
          <w:tcPr>
            <w:tcW w:w="3913" w:type="dxa"/>
            <w:noWrap/>
            <w:hideMark/>
          </w:tcPr>
          <w:p w14:paraId="6AA750D5"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Proficient in other language</w:t>
            </w:r>
          </w:p>
        </w:tc>
        <w:tc>
          <w:tcPr>
            <w:tcW w:w="867" w:type="dxa"/>
            <w:noWrap/>
            <w:hideMark/>
          </w:tcPr>
          <w:p w14:paraId="2FD4F1EB"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18,782</w:t>
            </w:r>
          </w:p>
        </w:tc>
        <w:tc>
          <w:tcPr>
            <w:tcW w:w="1260" w:type="dxa"/>
            <w:noWrap/>
            <w:hideMark/>
          </w:tcPr>
          <w:p w14:paraId="1751857D" w14:textId="77777777" w:rsidR="00933BE6" w:rsidRPr="00D635D7"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AU"/>
              </w:rPr>
            </w:pPr>
            <w:r w:rsidRPr="00D635D7">
              <w:rPr>
                <w:rFonts w:eastAsia="Times New Roman" w:cs="Arial"/>
                <w:sz w:val="18"/>
                <w:szCs w:val="18"/>
                <w:lang w:eastAsia="en-AU"/>
              </w:rPr>
              <w:t>87.0</w:t>
            </w:r>
          </w:p>
        </w:tc>
        <w:tc>
          <w:tcPr>
            <w:tcW w:w="1275" w:type="dxa"/>
            <w:noWrap/>
            <w:hideMark/>
          </w:tcPr>
          <w:p w14:paraId="2D7AB9F8" w14:textId="77777777" w:rsidR="00933BE6" w:rsidRPr="00D635D7"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sz w:val="18"/>
                <w:szCs w:val="18"/>
                <w:lang w:eastAsia="en-AU"/>
              </w:rPr>
            </w:pPr>
            <w:r w:rsidRPr="00D635D7">
              <w:rPr>
                <w:rFonts w:eastAsia="Times New Roman" w:cs="Arial"/>
                <w:i/>
                <w:iCs/>
                <w:sz w:val="18"/>
                <w:szCs w:val="18"/>
                <w:lang w:eastAsia="en-AU"/>
              </w:rPr>
              <w:t>84.7</w:t>
            </w:r>
          </w:p>
        </w:tc>
      </w:tr>
      <w:tr w:rsidR="00933BE6" w:rsidRPr="00D635D7" w14:paraId="18E29B1B"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3C821FBE"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B36</w:t>
            </w:r>
          </w:p>
        </w:tc>
        <w:tc>
          <w:tcPr>
            <w:tcW w:w="3913" w:type="dxa"/>
            <w:noWrap/>
            <w:hideMark/>
          </w:tcPr>
          <w:p w14:paraId="67089303"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Special visual arts</w:t>
            </w:r>
          </w:p>
        </w:tc>
        <w:tc>
          <w:tcPr>
            <w:tcW w:w="867" w:type="dxa"/>
            <w:noWrap/>
            <w:hideMark/>
          </w:tcPr>
          <w:p w14:paraId="4EFCD5DF"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307,946</w:t>
            </w:r>
          </w:p>
        </w:tc>
        <w:tc>
          <w:tcPr>
            <w:tcW w:w="1260" w:type="dxa"/>
            <w:noWrap/>
            <w:hideMark/>
          </w:tcPr>
          <w:p w14:paraId="54A5A88C" w14:textId="77777777" w:rsidR="00933BE6" w:rsidRPr="00D635D7"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3.5</w:t>
            </w:r>
          </w:p>
        </w:tc>
        <w:tc>
          <w:tcPr>
            <w:tcW w:w="1275" w:type="dxa"/>
            <w:noWrap/>
            <w:hideMark/>
          </w:tcPr>
          <w:p w14:paraId="723FE935" w14:textId="77777777" w:rsidR="00933BE6" w:rsidRPr="00D635D7"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635D7">
              <w:rPr>
                <w:rFonts w:eastAsia="Times New Roman" w:cs="Arial"/>
                <w:i/>
                <w:iCs/>
                <w:color w:val="000000"/>
                <w:sz w:val="18"/>
                <w:szCs w:val="18"/>
                <w:lang w:eastAsia="en-AU"/>
              </w:rPr>
              <w:t>3.3</w:t>
            </w:r>
          </w:p>
        </w:tc>
      </w:tr>
      <w:tr w:rsidR="00933BE6" w:rsidRPr="00D635D7" w14:paraId="32689628"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4865103B"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B37</w:t>
            </w:r>
          </w:p>
        </w:tc>
        <w:tc>
          <w:tcPr>
            <w:tcW w:w="3913" w:type="dxa"/>
            <w:noWrap/>
            <w:hideMark/>
          </w:tcPr>
          <w:p w14:paraId="682C94D4"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Special music</w:t>
            </w:r>
          </w:p>
        </w:tc>
        <w:tc>
          <w:tcPr>
            <w:tcW w:w="867" w:type="dxa"/>
            <w:noWrap/>
            <w:hideMark/>
          </w:tcPr>
          <w:p w14:paraId="11566A5A"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307,946</w:t>
            </w:r>
          </w:p>
        </w:tc>
        <w:tc>
          <w:tcPr>
            <w:tcW w:w="1260" w:type="dxa"/>
            <w:noWrap/>
            <w:hideMark/>
          </w:tcPr>
          <w:p w14:paraId="3B3AB04C" w14:textId="77777777" w:rsidR="00933BE6" w:rsidRPr="00D635D7"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5.5</w:t>
            </w:r>
          </w:p>
        </w:tc>
        <w:tc>
          <w:tcPr>
            <w:tcW w:w="1275" w:type="dxa"/>
            <w:noWrap/>
            <w:hideMark/>
          </w:tcPr>
          <w:p w14:paraId="558A36E3" w14:textId="77777777" w:rsidR="00933BE6" w:rsidRPr="00D635D7"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D635D7">
              <w:rPr>
                <w:rFonts w:eastAsia="Times New Roman" w:cs="Arial"/>
                <w:i/>
                <w:iCs/>
                <w:color w:val="000000"/>
                <w:sz w:val="18"/>
                <w:szCs w:val="18"/>
                <w:lang w:eastAsia="en-AU"/>
              </w:rPr>
              <w:t>5.6</w:t>
            </w:r>
          </w:p>
        </w:tc>
      </w:tr>
      <w:tr w:rsidR="00933BE6" w:rsidRPr="00D635D7" w14:paraId="0D6296EA"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71554163"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B38</w:t>
            </w:r>
          </w:p>
        </w:tc>
        <w:tc>
          <w:tcPr>
            <w:tcW w:w="3913" w:type="dxa"/>
            <w:noWrap/>
            <w:hideMark/>
          </w:tcPr>
          <w:p w14:paraId="6EBA7064" w14:textId="30CEC9C6"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Special athletics</w:t>
            </w:r>
            <w:r w:rsidR="00E07373">
              <w:rPr>
                <w:rFonts w:eastAsia="Times New Roman" w:cs="Arial"/>
                <w:color w:val="000000"/>
                <w:sz w:val="18"/>
                <w:szCs w:val="18"/>
                <w:lang w:eastAsia="en-AU"/>
              </w:rPr>
              <w:t xml:space="preserve"> </w:t>
            </w:r>
            <w:r w:rsidRPr="00D635D7">
              <w:rPr>
                <w:rFonts w:eastAsia="Times New Roman" w:cs="Arial"/>
                <w:color w:val="000000"/>
                <w:sz w:val="18"/>
                <w:szCs w:val="18"/>
                <w:lang w:eastAsia="en-AU"/>
              </w:rPr>
              <w:t>/</w:t>
            </w:r>
            <w:r w:rsidR="00E07373">
              <w:rPr>
                <w:rFonts w:eastAsia="Times New Roman" w:cs="Arial"/>
                <w:color w:val="000000"/>
                <w:sz w:val="18"/>
                <w:szCs w:val="18"/>
                <w:lang w:eastAsia="en-AU"/>
              </w:rPr>
              <w:t xml:space="preserve"> </w:t>
            </w:r>
            <w:r w:rsidRPr="00D635D7">
              <w:rPr>
                <w:rFonts w:eastAsia="Times New Roman" w:cs="Arial"/>
                <w:color w:val="000000"/>
                <w:sz w:val="18"/>
                <w:szCs w:val="18"/>
                <w:lang w:eastAsia="en-AU"/>
              </w:rPr>
              <w:t>dance</w:t>
            </w:r>
          </w:p>
        </w:tc>
        <w:tc>
          <w:tcPr>
            <w:tcW w:w="867" w:type="dxa"/>
            <w:noWrap/>
            <w:hideMark/>
          </w:tcPr>
          <w:p w14:paraId="0176AF3B"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307,946</w:t>
            </w:r>
          </w:p>
        </w:tc>
        <w:tc>
          <w:tcPr>
            <w:tcW w:w="1260" w:type="dxa"/>
            <w:noWrap/>
            <w:hideMark/>
          </w:tcPr>
          <w:p w14:paraId="412D2A7F" w14:textId="77777777" w:rsidR="00933BE6" w:rsidRPr="00D635D7"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4.9</w:t>
            </w:r>
          </w:p>
        </w:tc>
        <w:tc>
          <w:tcPr>
            <w:tcW w:w="1275" w:type="dxa"/>
            <w:noWrap/>
            <w:hideMark/>
          </w:tcPr>
          <w:p w14:paraId="7CC42F96" w14:textId="77777777" w:rsidR="00933BE6" w:rsidRPr="00D635D7"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635D7">
              <w:rPr>
                <w:rFonts w:eastAsia="Times New Roman" w:cs="Arial"/>
                <w:i/>
                <w:iCs/>
                <w:color w:val="000000"/>
                <w:sz w:val="18"/>
                <w:szCs w:val="18"/>
                <w:lang w:eastAsia="en-AU"/>
              </w:rPr>
              <w:t>4.8</w:t>
            </w:r>
          </w:p>
        </w:tc>
      </w:tr>
      <w:tr w:rsidR="00933BE6" w:rsidRPr="00D635D7" w14:paraId="36D25771"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1A444795"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B39</w:t>
            </w:r>
          </w:p>
        </w:tc>
        <w:tc>
          <w:tcPr>
            <w:tcW w:w="3913" w:type="dxa"/>
            <w:noWrap/>
            <w:hideMark/>
          </w:tcPr>
          <w:p w14:paraId="487AD7ED"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Special problem-solving</w:t>
            </w:r>
          </w:p>
        </w:tc>
        <w:tc>
          <w:tcPr>
            <w:tcW w:w="867" w:type="dxa"/>
            <w:noWrap/>
            <w:hideMark/>
          </w:tcPr>
          <w:p w14:paraId="2BBA6CCD"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307,946</w:t>
            </w:r>
          </w:p>
        </w:tc>
        <w:tc>
          <w:tcPr>
            <w:tcW w:w="1260" w:type="dxa"/>
            <w:noWrap/>
            <w:hideMark/>
          </w:tcPr>
          <w:p w14:paraId="29ECB5D0" w14:textId="77777777" w:rsidR="00933BE6" w:rsidRPr="00D635D7"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3.1</w:t>
            </w:r>
          </w:p>
        </w:tc>
        <w:tc>
          <w:tcPr>
            <w:tcW w:w="1275" w:type="dxa"/>
            <w:noWrap/>
            <w:hideMark/>
          </w:tcPr>
          <w:p w14:paraId="7907AF05" w14:textId="4930E24E" w:rsidR="00933BE6" w:rsidRPr="00D635D7"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D635D7">
              <w:rPr>
                <w:rFonts w:eastAsia="Times New Roman" w:cs="Arial"/>
                <w:i/>
                <w:iCs/>
                <w:color w:val="000000"/>
                <w:sz w:val="18"/>
                <w:szCs w:val="18"/>
                <w:lang w:eastAsia="en-AU"/>
              </w:rPr>
              <w:t>3.0</w:t>
            </w:r>
          </w:p>
        </w:tc>
      </w:tr>
      <w:tr w:rsidR="00933BE6" w:rsidRPr="00D635D7" w14:paraId="75FF0E1F"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3E715102"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B40</w:t>
            </w:r>
          </w:p>
        </w:tc>
        <w:tc>
          <w:tcPr>
            <w:tcW w:w="3913" w:type="dxa"/>
            <w:noWrap/>
            <w:hideMark/>
          </w:tcPr>
          <w:p w14:paraId="1C3D9418"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Special other</w:t>
            </w:r>
          </w:p>
        </w:tc>
        <w:tc>
          <w:tcPr>
            <w:tcW w:w="867" w:type="dxa"/>
            <w:noWrap/>
            <w:hideMark/>
          </w:tcPr>
          <w:p w14:paraId="01671272"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307,946</w:t>
            </w:r>
          </w:p>
        </w:tc>
        <w:tc>
          <w:tcPr>
            <w:tcW w:w="1260" w:type="dxa"/>
            <w:noWrap/>
            <w:hideMark/>
          </w:tcPr>
          <w:p w14:paraId="6A3B5BF4" w14:textId="77777777" w:rsidR="00933BE6" w:rsidRPr="00D635D7"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5.7</w:t>
            </w:r>
          </w:p>
        </w:tc>
        <w:tc>
          <w:tcPr>
            <w:tcW w:w="1275" w:type="dxa"/>
            <w:noWrap/>
            <w:hideMark/>
          </w:tcPr>
          <w:p w14:paraId="024396DB" w14:textId="77777777" w:rsidR="00933BE6" w:rsidRPr="00D635D7"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635D7">
              <w:rPr>
                <w:rFonts w:eastAsia="Times New Roman" w:cs="Arial"/>
                <w:i/>
                <w:iCs/>
                <w:color w:val="000000"/>
                <w:sz w:val="18"/>
                <w:szCs w:val="18"/>
                <w:lang w:eastAsia="en-AU"/>
              </w:rPr>
              <w:t>5.9</w:t>
            </w:r>
          </w:p>
        </w:tc>
      </w:tr>
      <w:tr w:rsidR="00933BE6" w:rsidRPr="00D635D7" w14:paraId="4560D8A3"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54CDAECD"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D8</w:t>
            </w:r>
          </w:p>
        </w:tc>
        <w:tc>
          <w:tcPr>
            <w:tcW w:w="3913" w:type="dxa"/>
            <w:noWrap/>
            <w:hideMark/>
          </w:tcPr>
          <w:p w14:paraId="71B7E2D5" w14:textId="38DA0A41"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Home environment</w:t>
            </w:r>
            <w:r w:rsidR="00E07373">
              <w:rPr>
                <w:rFonts w:eastAsia="Times New Roman" w:cs="Arial"/>
                <w:color w:val="000000"/>
                <w:sz w:val="18"/>
                <w:szCs w:val="18"/>
                <w:lang w:eastAsia="en-AU"/>
              </w:rPr>
              <w:t xml:space="preserve"> </w:t>
            </w:r>
            <w:r w:rsidRPr="00D635D7">
              <w:rPr>
                <w:rFonts w:eastAsia="Times New Roman" w:cs="Arial"/>
                <w:color w:val="000000"/>
                <w:sz w:val="18"/>
                <w:szCs w:val="18"/>
                <w:lang w:eastAsia="en-AU"/>
              </w:rPr>
              <w:t>/</w:t>
            </w:r>
            <w:r w:rsidR="00E07373">
              <w:rPr>
                <w:rFonts w:eastAsia="Times New Roman" w:cs="Arial"/>
                <w:color w:val="000000"/>
                <w:sz w:val="18"/>
                <w:szCs w:val="18"/>
                <w:lang w:eastAsia="en-AU"/>
              </w:rPr>
              <w:t xml:space="preserve"> </w:t>
            </w:r>
            <w:r w:rsidRPr="00D635D7">
              <w:rPr>
                <w:rFonts w:eastAsia="Times New Roman" w:cs="Arial"/>
                <w:color w:val="000000"/>
                <w:sz w:val="18"/>
                <w:szCs w:val="18"/>
                <w:lang w:eastAsia="en-AU"/>
              </w:rPr>
              <w:t>problems at home</w:t>
            </w:r>
          </w:p>
        </w:tc>
        <w:tc>
          <w:tcPr>
            <w:tcW w:w="867" w:type="dxa"/>
            <w:noWrap/>
            <w:hideMark/>
          </w:tcPr>
          <w:p w14:paraId="368608F4"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307,946</w:t>
            </w:r>
          </w:p>
        </w:tc>
        <w:tc>
          <w:tcPr>
            <w:tcW w:w="1260" w:type="dxa"/>
            <w:noWrap/>
            <w:hideMark/>
          </w:tcPr>
          <w:p w14:paraId="4F1250FB" w14:textId="77777777" w:rsidR="00933BE6" w:rsidRPr="00D635D7"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4.1</w:t>
            </w:r>
          </w:p>
        </w:tc>
        <w:tc>
          <w:tcPr>
            <w:tcW w:w="1275" w:type="dxa"/>
            <w:noWrap/>
            <w:hideMark/>
          </w:tcPr>
          <w:p w14:paraId="0CB98CF2" w14:textId="77777777" w:rsidR="00933BE6" w:rsidRPr="00D635D7"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D635D7">
              <w:rPr>
                <w:rFonts w:eastAsia="Times New Roman" w:cs="Arial"/>
                <w:i/>
                <w:iCs/>
                <w:color w:val="000000"/>
                <w:sz w:val="18"/>
                <w:szCs w:val="18"/>
                <w:lang w:eastAsia="en-AU"/>
              </w:rPr>
              <w:t>3.3</w:t>
            </w:r>
          </w:p>
        </w:tc>
      </w:tr>
      <w:tr w:rsidR="00933BE6" w:rsidRPr="00D635D7" w14:paraId="48A977D3"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2F63ABF3"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E1</w:t>
            </w:r>
          </w:p>
        </w:tc>
        <w:tc>
          <w:tcPr>
            <w:tcW w:w="3913" w:type="dxa"/>
            <w:noWrap/>
            <w:hideMark/>
          </w:tcPr>
          <w:p w14:paraId="1DC84EBD"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Attended an early intervention program</w:t>
            </w:r>
          </w:p>
        </w:tc>
        <w:tc>
          <w:tcPr>
            <w:tcW w:w="867" w:type="dxa"/>
            <w:noWrap/>
            <w:hideMark/>
          </w:tcPr>
          <w:p w14:paraId="28816AC0"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307,946</w:t>
            </w:r>
          </w:p>
        </w:tc>
        <w:tc>
          <w:tcPr>
            <w:tcW w:w="1260" w:type="dxa"/>
            <w:noWrap/>
            <w:hideMark/>
          </w:tcPr>
          <w:p w14:paraId="07E9032C" w14:textId="77777777" w:rsidR="00933BE6" w:rsidRPr="00D635D7"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16.4</w:t>
            </w:r>
          </w:p>
        </w:tc>
        <w:tc>
          <w:tcPr>
            <w:tcW w:w="1275" w:type="dxa"/>
            <w:noWrap/>
            <w:hideMark/>
          </w:tcPr>
          <w:p w14:paraId="112B6409" w14:textId="77777777" w:rsidR="00933BE6" w:rsidRPr="00D635D7"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635D7">
              <w:rPr>
                <w:rFonts w:eastAsia="Times New Roman" w:cs="Arial"/>
                <w:i/>
                <w:iCs/>
                <w:color w:val="000000"/>
                <w:sz w:val="18"/>
                <w:szCs w:val="18"/>
                <w:lang w:eastAsia="en-AU"/>
              </w:rPr>
              <w:t>11.2</w:t>
            </w:r>
          </w:p>
        </w:tc>
      </w:tr>
      <w:tr w:rsidR="00933BE6" w:rsidRPr="00D635D7" w14:paraId="6F2ADA9E"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2866A93A"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E4</w:t>
            </w:r>
          </w:p>
        </w:tc>
        <w:tc>
          <w:tcPr>
            <w:tcW w:w="3913" w:type="dxa"/>
            <w:noWrap/>
            <w:hideMark/>
          </w:tcPr>
          <w:p w14:paraId="0576EC2B"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Attended playgroup before entering school</w:t>
            </w:r>
          </w:p>
        </w:tc>
        <w:tc>
          <w:tcPr>
            <w:tcW w:w="867" w:type="dxa"/>
            <w:noWrap/>
            <w:hideMark/>
          </w:tcPr>
          <w:p w14:paraId="3E4ED5C8"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307,946</w:t>
            </w:r>
          </w:p>
        </w:tc>
        <w:tc>
          <w:tcPr>
            <w:tcW w:w="1260" w:type="dxa"/>
            <w:noWrap/>
            <w:hideMark/>
          </w:tcPr>
          <w:p w14:paraId="716C4148" w14:textId="77777777" w:rsidR="00933BE6" w:rsidRPr="00D635D7"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63.2</w:t>
            </w:r>
          </w:p>
        </w:tc>
        <w:tc>
          <w:tcPr>
            <w:tcW w:w="1275" w:type="dxa"/>
            <w:noWrap/>
            <w:hideMark/>
          </w:tcPr>
          <w:p w14:paraId="61114903" w14:textId="77777777" w:rsidR="00933BE6" w:rsidRPr="00D635D7"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D635D7">
              <w:rPr>
                <w:rFonts w:eastAsia="Times New Roman" w:cs="Arial"/>
                <w:i/>
                <w:iCs/>
                <w:color w:val="000000"/>
                <w:sz w:val="18"/>
                <w:szCs w:val="18"/>
                <w:lang w:eastAsia="en-AU"/>
              </w:rPr>
              <w:t>61.9</w:t>
            </w:r>
          </w:p>
        </w:tc>
      </w:tr>
      <w:tr w:rsidR="00933BE6" w:rsidRPr="00D635D7" w14:paraId="396E7D13"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5A11DA21"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LangClass</w:t>
            </w:r>
          </w:p>
        </w:tc>
        <w:tc>
          <w:tcPr>
            <w:tcW w:w="3913" w:type="dxa"/>
            <w:noWrap/>
            <w:hideMark/>
          </w:tcPr>
          <w:p w14:paraId="79EA1234"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Attended other language or religion classes</w:t>
            </w:r>
          </w:p>
        </w:tc>
        <w:tc>
          <w:tcPr>
            <w:tcW w:w="867" w:type="dxa"/>
            <w:noWrap/>
            <w:hideMark/>
          </w:tcPr>
          <w:p w14:paraId="23C95C83" w14:textId="77777777" w:rsidR="00933BE6" w:rsidRPr="00D635D7"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308,953</w:t>
            </w:r>
          </w:p>
        </w:tc>
        <w:tc>
          <w:tcPr>
            <w:tcW w:w="1260" w:type="dxa"/>
            <w:noWrap/>
            <w:hideMark/>
          </w:tcPr>
          <w:p w14:paraId="7EEEDEBC" w14:textId="77777777" w:rsidR="00933BE6" w:rsidRPr="00D635D7"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27.5</w:t>
            </w:r>
          </w:p>
        </w:tc>
        <w:tc>
          <w:tcPr>
            <w:tcW w:w="1275" w:type="dxa"/>
            <w:noWrap/>
            <w:hideMark/>
          </w:tcPr>
          <w:p w14:paraId="2CE3C7A3" w14:textId="77777777" w:rsidR="00933BE6" w:rsidRPr="00D635D7"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635D7">
              <w:rPr>
                <w:rFonts w:eastAsia="Times New Roman" w:cs="Arial"/>
                <w:i/>
                <w:iCs/>
                <w:color w:val="000000"/>
                <w:sz w:val="18"/>
                <w:szCs w:val="18"/>
                <w:lang w:eastAsia="en-AU"/>
              </w:rPr>
              <w:t>21.9</w:t>
            </w:r>
          </w:p>
        </w:tc>
      </w:tr>
      <w:tr w:rsidR="00933BE6" w:rsidRPr="00D635D7" w14:paraId="08DE805E"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5EC118F8" w14:textId="77777777" w:rsidR="00933BE6" w:rsidRPr="00D635D7" w:rsidRDefault="00933BE6" w:rsidP="00933BE6">
            <w:pPr>
              <w:rPr>
                <w:rFonts w:eastAsia="Times New Roman" w:cs="Arial"/>
                <w:color w:val="000000"/>
                <w:sz w:val="18"/>
                <w:szCs w:val="18"/>
                <w:lang w:eastAsia="en-AU"/>
              </w:rPr>
            </w:pPr>
            <w:r w:rsidRPr="00D635D7">
              <w:rPr>
                <w:rFonts w:eastAsia="Times New Roman" w:cs="Arial"/>
                <w:color w:val="000000"/>
                <w:sz w:val="18"/>
                <w:szCs w:val="18"/>
                <w:lang w:eastAsia="en-AU"/>
              </w:rPr>
              <w:t>E7</w:t>
            </w:r>
          </w:p>
        </w:tc>
        <w:tc>
          <w:tcPr>
            <w:tcW w:w="3913" w:type="dxa"/>
            <w:noWrap/>
            <w:hideMark/>
          </w:tcPr>
          <w:p w14:paraId="30E7BE7B"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Child is regularly read to at home</w:t>
            </w:r>
          </w:p>
        </w:tc>
        <w:tc>
          <w:tcPr>
            <w:tcW w:w="867" w:type="dxa"/>
            <w:noWrap/>
            <w:hideMark/>
          </w:tcPr>
          <w:p w14:paraId="45834D19" w14:textId="77777777" w:rsidR="00933BE6" w:rsidRPr="00D635D7"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307,946</w:t>
            </w:r>
          </w:p>
        </w:tc>
        <w:tc>
          <w:tcPr>
            <w:tcW w:w="1260" w:type="dxa"/>
            <w:noWrap/>
            <w:hideMark/>
          </w:tcPr>
          <w:p w14:paraId="59319ECF" w14:textId="77777777" w:rsidR="00933BE6" w:rsidRPr="00D635D7"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635D7">
              <w:rPr>
                <w:rFonts w:eastAsia="Times New Roman" w:cs="Arial"/>
                <w:color w:val="000000"/>
                <w:sz w:val="18"/>
                <w:szCs w:val="18"/>
                <w:lang w:eastAsia="en-AU"/>
              </w:rPr>
              <w:t>3.0</w:t>
            </w:r>
          </w:p>
        </w:tc>
        <w:tc>
          <w:tcPr>
            <w:tcW w:w="1275" w:type="dxa"/>
            <w:noWrap/>
            <w:hideMark/>
          </w:tcPr>
          <w:p w14:paraId="5FA64629" w14:textId="77777777" w:rsidR="00933BE6" w:rsidRPr="00D635D7"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D635D7">
              <w:rPr>
                <w:rFonts w:eastAsia="Times New Roman" w:cs="Arial"/>
                <w:i/>
                <w:iCs/>
                <w:color w:val="000000"/>
                <w:sz w:val="18"/>
                <w:szCs w:val="18"/>
                <w:lang w:eastAsia="en-AU"/>
              </w:rPr>
              <w:t>2.6</w:t>
            </w:r>
          </w:p>
        </w:tc>
      </w:tr>
      <w:tr w:rsidR="00933BE6" w:rsidRPr="00933BE6" w14:paraId="2791288A"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0" w:type="dxa"/>
            <w:gridSpan w:val="3"/>
            <w:noWrap/>
            <w:hideMark/>
          </w:tcPr>
          <w:p w14:paraId="5AEF5816" w14:textId="77777777" w:rsidR="00933BE6" w:rsidRPr="00933BE6" w:rsidRDefault="00933BE6" w:rsidP="00933BE6">
            <w:pPr>
              <w:rPr>
                <w:rFonts w:eastAsia="Times New Roman" w:cs="Arial"/>
                <w:b/>
                <w:bCs/>
                <w:color w:val="000000"/>
                <w:sz w:val="18"/>
                <w:szCs w:val="18"/>
                <w:lang w:eastAsia="en-AU"/>
              </w:rPr>
            </w:pPr>
            <w:r w:rsidRPr="00933BE6">
              <w:rPr>
                <w:rFonts w:eastAsia="Times New Roman" w:cs="Arial"/>
                <w:b/>
                <w:bCs/>
                <w:color w:val="000000"/>
                <w:sz w:val="18"/>
                <w:szCs w:val="18"/>
                <w:lang w:eastAsia="en-AU"/>
              </w:rPr>
              <w:t>Selected existing items - licensed</w:t>
            </w:r>
          </w:p>
        </w:tc>
        <w:tc>
          <w:tcPr>
            <w:tcW w:w="867" w:type="dxa"/>
            <w:noWrap/>
            <w:hideMark/>
          </w:tcPr>
          <w:p w14:paraId="2B1317D7"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33BE6">
              <w:rPr>
                <w:rFonts w:eastAsia="Times New Roman" w:cs="Arial"/>
                <w:b/>
                <w:bCs/>
                <w:color w:val="000000"/>
                <w:sz w:val="18"/>
                <w:szCs w:val="18"/>
                <w:lang w:eastAsia="en-AU"/>
              </w:rPr>
              <w:t> </w:t>
            </w:r>
          </w:p>
        </w:tc>
        <w:tc>
          <w:tcPr>
            <w:tcW w:w="1260" w:type="dxa"/>
            <w:noWrap/>
            <w:hideMark/>
          </w:tcPr>
          <w:p w14:paraId="16865066" w14:textId="77777777" w:rsidR="00933BE6" w:rsidRPr="00933BE6"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33BE6">
              <w:rPr>
                <w:rFonts w:eastAsia="Times New Roman" w:cs="Arial"/>
                <w:b/>
                <w:bCs/>
                <w:color w:val="000000"/>
                <w:sz w:val="18"/>
                <w:szCs w:val="18"/>
                <w:lang w:eastAsia="en-AU"/>
              </w:rPr>
              <w:t> </w:t>
            </w:r>
          </w:p>
        </w:tc>
        <w:tc>
          <w:tcPr>
            <w:tcW w:w="1275" w:type="dxa"/>
            <w:noWrap/>
            <w:hideMark/>
          </w:tcPr>
          <w:p w14:paraId="39C722DC" w14:textId="77777777" w:rsidR="00933BE6" w:rsidRPr="00933BE6"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000000"/>
                <w:sz w:val="18"/>
                <w:szCs w:val="18"/>
                <w:lang w:eastAsia="en-AU"/>
              </w:rPr>
            </w:pPr>
            <w:r w:rsidRPr="00933BE6">
              <w:rPr>
                <w:rFonts w:eastAsia="Times New Roman" w:cs="Arial"/>
                <w:b/>
                <w:bCs/>
                <w:i/>
                <w:iCs/>
                <w:color w:val="000000"/>
                <w:sz w:val="18"/>
                <w:szCs w:val="18"/>
                <w:lang w:eastAsia="en-AU"/>
              </w:rPr>
              <w:t> </w:t>
            </w:r>
          </w:p>
        </w:tc>
      </w:tr>
      <w:tr w:rsidR="00933BE6" w:rsidRPr="00933BE6" w14:paraId="706177A5"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06CD0F14" w14:textId="77777777" w:rsidR="00933BE6" w:rsidRPr="00933BE6" w:rsidRDefault="00933BE6" w:rsidP="00933BE6">
            <w:pPr>
              <w:rPr>
                <w:rFonts w:eastAsia="Times New Roman" w:cs="Arial"/>
                <w:color w:val="000000"/>
                <w:sz w:val="18"/>
                <w:szCs w:val="18"/>
                <w:lang w:eastAsia="en-AU"/>
              </w:rPr>
            </w:pPr>
            <w:r w:rsidRPr="00933BE6">
              <w:rPr>
                <w:rFonts w:eastAsia="Times New Roman" w:cs="Arial"/>
                <w:color w:val="000000"/>
                <w:sz w:val="18"/>
                <w:szCs w:val="18"/>
                <w:lang w:eastAsia="en-AU"/>
              </w:rPr>
              <w:t>C28</w:t>
            </w:r>
          </w:p>
        </w:tc>
        <w:tc>
          <w:tcPr>
            <w:tcW w:w="3913" w:type="dxa"/>
            <w:noWrap/>
            <w:hideMark/>
          </w:tcPr>
          <w:p w14:paraId="03C816AF" w14:textId="77777777" w:rsidR="00933BE6" w:rsidRPr="00933BE6"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Stop quarrel</w:t>
            </w:r>
          </w:p>
        </w:tc>
        <w:tc>
          <w:tcPr>
            <w:tcW w:w="867" w:type="dxa"/>
            <w:noWrap/>
            <w:hideMark/>
          </w:tcPr>
          <w:p w14:paraId="2E1AF5B1" w14:textId="77777777" w:rsidR="00933BE6" w:rsidRPr="00933BE6"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307,946</w:t>
            </w:r>
          </w:p>
        </w:tc>
        <w:tc>
          <w:tcPr>
            <w:tcW w:w="1260" w:type="dxa"/>
            <w:noWrap/>
            <w:hideMark/>
          </w:tcPr>
          <w:p w14:paraId="5B505107" w14:textId="77777777" w:rsidR="00933BE6" w:rsidRPr="00933BE6"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5.6</w:t>
            </w:r>
          </w:p>
        </w:tc>
        <w:tc>
          <w:tcPr>
            <w:tcW w:w="1275" w:type="dxa"/>
            <w:noWrap/>
            <w:hideMark/>
          </w:tcPr>
          <w:p w14:paraId="33416F8E" w14:textId="77777777" w:rsidR="00933BE6" w:rsidRPr="00933BE6"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933BE6">
              <w:rPr>
                <w:rFonts w:eastAsia="Times New Roman" w:cs="Arial"/>
                <w:i/>
                <w:iCs/>
                <w:color w:val="000000"/>
                <w:sz w:val="18"/>
                <w:szCs w:val="18"/>
                <w:lang w:eastAsia="en-AU"/>
              </w:rPr>
              <w:t>4.7</w:t>
            </w:r>
          </w:p>
        </w:tc>
      </w:tr>
      <w:tr w:rsidR="00933BE6" w:rsidRPr="00933BE6" w14:paraId="5FAE14E6"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6637E5B5" w14:textId="77777777" w:rsidR="00933BE6" w:rsidRPr="00933BE6" w:rsidRDefault="00933BE6" w:rsidP="00933BE6">
            <w:pPr>
              <w:rPr>
                <w:rFonts w:eastAsia="Times New Roman" w:cs="Arial"/>
                <w:color w:val="000000"/>
                <w:sz w:val="18"/>
                <w:szCs w:val="18"/>
                <w:lang w:eastAsia="en-AU"/>
              </w:rPr>
            </w:pPr>
            <w:r w:rsidRPr="00933BE6">
              <w:rPr>
                <w:rFonts w:eastAsia="Times New Roman" w:cs="Arial"/>
                <w:color w:val="000000"/>
                <w:sz w:val="18"/>
                <w:szCs w:val="18"/>
                <w:lang w:eastAsia="en-AU"/>
              </w:rPr>
              <w:t>C33</w:t>
            </w:r>
          </w:p>
        </w:tc>
        <w:tc>
          <w:tcPr>
            <w:tcW w:w="3913" w:type="dxa"/>
            <w:noWrap/>
            <w:hideMark/>
          </w:tcPr>
          <w:p w14:paraId="097438D5"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Helps sick</w:t>
            </w:r>
          </w:p>
        </w:tc>
        <w:tc>
          <w:tcPr>
            <w:tcW w:w="867" w:type="dxa"/>
            <w:noWrap/>
            <w:hideMark/>
          </w:tcPr>
          <w:p w14:paraId="4AB50251"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307,946</w:t>
            </w:r>
          </w:p>
        </w:tc>
        <w:tc>
          <w:tcPr>
            <w:tcW w:w="1260" w:type="dxa"/>
            <w:noWrap/>
            <w:hideMark/>
          </w:tcPr>
          <w:p w14:paraId="1D26CD72" w14:textId="77777777" w:rsidR="00933BE6" w:rsidRPr="00933BE6"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3.0</w:t>
            </w:r>
          </w:p>
        </w:tc>
        <w:tc>
          <w:tcPr>
            <w:tcW w:w="1275" w:type="dxa"/>
            <w:noWrap/>
            <w:hideMark/>
          </w:tcPr>
          <w:p w14:paraId="74A45717" w14:textId="77777777" w:rsidR="00933BE6" w:rsidRPr="00933BE6"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933BE6">
              <w:rPr>
                <w:rFonts w:eastAsia="Times New Roman" w:cs="Arial"/>
                <w:i/>
                <w:iCs/>
                <w:color w:val="000000"/>
                <w:sz w:val="18"/>
                <w:szCs w:val="18"/>
                <w:lang w:eastAsia="en-AU"/>
              </w:rPr>
              <w:t>2.9</w:t>
            </w:r>
          </w:p>
        </w:tc>
      </w:tr>
      <w:tr w:rsidR="00933BE6" w:rsidRPr="00933BE6" w14:paraId="076BFA98"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0" w:type="dxa"/>
            <w:gridSpan w:val="3"/>
            <w:noWrap/>
            <w:hideMark/>
          </w:tcPr>
          <w:p w14:paraId="3464AC06" w14:textId="77777777" w:rsidR="00933BE6" w:rsidRPr="00933BE6" w:rsidRDefault="00933BE6" w:rsidP="00933BE6">
            <w:pPr>
              <w:rPr>
                <w:rFonts w:eastAsia="Times New Roman" w:cs="Arial"/>
                <w:b/>
                <w:bCs/>
                <w:color w:val="000000"/>
                <w:sz w:val="18"/>
                <w:szCs w:val="18"/>
                <w:lang w:eastAsia="en-AU"/>
              </w:rPr>
            </w:pPr>
            <w:r w:rsidRPr="00933BE6">
              <w:rPr>
                <w:rFonts w:eastAsia="Times New Roman" w:cs="Arial"/>
                <w:b/>
                <w:bCs/>
                <w:color w:val="000000"/>
                <w:sz w:val="18"/>
                <w:szCs w:val="18"/>
                <w:lang w:eastAsia="en-AU"/>
              </w:rPr>
              <w:t>Selected childcare / early education items</w:t>
            </w:r>
          </w:p>
        </w:tc>
        <w:tc>
          <w:tcPr>
            <w:tcW w:w="867" w:type="dxa"/>
            <w:noWrap/>
            <w:hideMark/>
          </w:tcPr>
          <w:p w14:paraId="15282E4F" w14:textId="77777777" w:rsidR="00933BE6" w:rsidRPr="00933BE6"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33BE6">
              <w:rPr>
                <w:rFonts w:eastAsia="Times New Roman" w:cs="Arial"/>
                <w:b/>
                <w:bCs/>
                <w:color w:val="000000"/>
                <w:sz w:val="18"/>
                <w:szCs w:val="18"/>
                <w:lang w:eastAsia="en-AU"/>
              </w:rPr>
              <w:t> </w:t>
            </w:r>
          </w:p>
        </w:tc>
        <w:tc>
          <w:tcPr>
            <w:tcW w:w="1260" w:type="dxa"/>
            <w:noWrap/>
            <w:hideMark/>
          </w:tcPr>
          <w:p w14:paraId="41855528" w14:textId="77777777" w:rsidR="00933BE6" w:rsidRPr="00933BE6"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33BE6">
              <w:rPr>
                <w:rFonts w:eastAsia="Times New Roman" w:cs="Arial"/>
                <w:b/>
                <w:bCs/>
                <w:color w:val="000000"/>
                <w:sz w:val="18"/>
                <w:szCs w:val="18"/>
                <w:lang w:eastAsia="en-AU"/>
              </w:rPr>
              <w:t> </w:t>
            </w:r>
          </w:p>
        </w:tc>
        <w:tc>
          <w:tcPr>
            <w:tcW w:w="1275" w:type="dxa"/>
            <w:noWrap/>
            <w:hideMark/>
          </w:tcPr>
          <w:p w14:paraId="3320ABCF" w14:textId="77777777" w:rsidR="00933BE6" w:rsidRPr="00933BE6"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33BE6">
              <w:rPr>
                <w:rFonts w:eastAsia="Times New Roman" w:cs="Arial"/>
                <w:b/>
                <w:bCs/>
                <w:color w:val="000000"/>
                <w:sz w:val="18"/>
                <w:szCs w:val="18"/>
                <w:lang w:eastAsia="en-AU"/>
              </w:rPr>
              <w:t> </w:t>
            </w:r>
          </w:p>
        </w:tc>
      </w:tr>
      <w:tr w:rsidR="00933BE6" w:rsidRPr="00933BE6" w14:paraId="793E701D" w14:textId="77777777" w:rsidTr="005072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54795D41" w14:textId="77777777" w:rsidR="00933BE6" w:rsidRPr="00933BE6" w:rsidRDefault="00933BE6" w:rsidP="00933BE6">
            <w:pPr>
              <w:rPr>
                <w:rFonts w:eastAsia="Times New Roman" w:cs="Arial"/>
                <w:color w:val="000000"/>
                <w:sz w:val="18"/>
                <w:szCs w:val="18"/>
                <w:lang w:eastAsia="en-AU"/>
              </w:rPr>
            </w:pPr>
            <w:r w:rsidRPr="00933BE6">
              <w:rPr>
                <w:rFonts w:eastAsia="Times New Roman" w:cs="Arial"/>
                <w:color w:val="000000"/>
                <w:sz w:val="18"/>
                <w:szCs w:val="18"/>
                <w:lang w:eastAsia="en-AU"/>
              </w:rPr>
              <w:t>E2y</w:t>
            </w:r>
          </w:p>
        </w:tc>
        <w:tc>
          <w:tcPr>
            <w:tcW w:w="3913" w:type="dxa"/>
            <w:noWrap/>
            <w:hideMark/>
          </w:tcPr>
          <w:p w14:paraId="4EFB5DC1"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Attended preschool / kindergarten in year before full time school</w:t>
            </w:r>
          </w:p>
        </w:tc>
        <w:tc>
          <w:tcPr>
            <w:tcW w:w="867" w:type="dxa"/>
            <w:noWrap/>
            <w:hideMark/>
          </w:tcPr>
          <w:p w14:paraId="1C489878"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307,946</w:t>
            </w:r>
          </w:p>
        </w:tc>
        <w:tc>
          <w:tcPr>
            <w:tcW w:w="1260" w:type="dxa"/>
            <w:noWrap/>
            <w:hideMark/>
          </w:tcPr>
          <w:p w14:paraId="280E07E4" w14:textId="77777777" w:rsidR="00933BE6" w:rsidRPr="00933BE6"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8.0</w:t>
            </w:r>
          </w:p>
        </w:tc>
        <w:tc>
          <w:tcPr>
            <w:tcW w:w="1275" w:type="dxa"/>
            <w:noWrap/>
            <w:hideMark/>
          </w:tcPr>
          <w:p w14:paraId="3D517691" w14:textId="77777777" w:rsidR="00933BE6" w:rsidRPr="00933BE6"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933BE6">
              <w:rPr>
                <w:rFonts w:eastAsia="Times New Roman" w:cs="Arial"/>
                <w:i/>
                <w:iCs/>
                <w:color w:val="000000"/>
                <w:sz w:val="18"/>
                <w:szCs w:val="18"/>
                <w:lang w:eastAsia="en-AU"/>
              </w:rPr>
              <w:t>9.4</w:t>
            </w:r>
          </w:p>
        </w:tc>
      </w:tr>
      <w:tr w:rsidR="00933BE6" w:rsidRPr="00933BE6" w14:paraId="1C817123" w14:textId="77777777" w:rsidTr="005072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6B6007C3" w14:textId="77777777" w:rsidR="00933BE6" w:rsidRPr="00933BE6" w:rsidRDefault="00933BE6" w:rsidP="00933BE6">
            <w:pPr>
              <w:rPr>
                <w:rFonts w:eastAsia="Times New Roman" w:cs="Arial"/>
                <w:color w:val="000000"/>
                <w:sz w:val="18"/>
                <w:szCs w:val="18"/>
                <w:lang w:eastAsia="en-AU"/>
              </w:rPr>
            </w:pPr>
            <w:r w:rsidRPr="00933BE6">
              <w:rPr>
                <w:rFonts w:eastAsia="Times New Roman" w:cs="Arial"/>
                <w:color w:val="000000"/>
                <w:sz w:val="18"/>
                <w:szCs w:val="18"/>
                <w:lang w:eastAsia="en-AU"/>
              </w:rPr>
              <w:t>E2ay</w:t>
            </w:r>
          </w:p>
        </w:tc>
        <w:tc>
          <w:tcPr>
            <w:tcW w:w="3913" w:type="dxa"/>
            <w:noWrap/>
            <w:hideMark/>
          </w:tcPr>
          <w:p w14:paraId="5E16AE29" w14:textId="77777777" w:rsidR="00933BE6" w:rsidRPr="00933BE6"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Hours per week attended preschool / kindergarten</w:t>
            </w:r>
          </w:p>
        </w:tc>
        <w:tc>
          <w:tcPr>
            <w:tcW w:w="867" w:type="dxa"/>
            <w:noWrap/>
            <w:hideMark/>
          </w:tcPr>
          <w:p w14:paraId="27245182" w14:textId="77777777" w:rsidR="00933BE6" w:rsidRPr="00933BE6" w:rsidRDefault="00933BE6" w:rsidP="00933BE6">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261,855</w:t>
            </w:r>
          </w:p>
        </w:tc>
        <w:tc>
          <w:tcPr>
            <w:tcW w:w="1260" w:type="dxa"/>
            <w:noWrap/>
            <w:hideMark/>
          </w:tcPr>
          <w:p w14:paraId="3757B04F" w14:textId="77777777" w:rsidR="00933BE6" w:rsidRPr="00933BE6" w:rsidRDefault="00933BE6" w:rsidP="0050724E">
            <w:pPr>
              <w:ind w:right="3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17.5</w:t>
            </w:r>
          </w:p>
        </w:tc>
        <w:tc>
          <w:tcPr>
            <w:tcW w:w="1275" w:type="dxa"/>
            <w:noWrap/>
            <w:hideMark/>
          </w:tcPr>
          <w:p w14:paraId="3A139680" w14:textId="77777777" w:rsidR="00933BE6" w:rsidRPr="00933BE6" w:rsidRDefault="00933BE6" w:rsidP="0050724E">
            <w:pPr>
              <w:ind w:right="311"/>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933BE6">
              <w:rPr>
                <w:rFonts w:eastAsia="Times New Roman" w:cs="Arial"/>
                <w:i/>
                <w:iCs/>
                <w:color w:val="000000"/>
                <w:sz w:val="18"/>
                <w:szCs w:val="18"/>
                <w:lang w:eastAsia="en-AU"/>
              </w:rPr>
              <w:t>20.5</w:t>
            </w:r>
          </w:p>
        </w:tc>
      </w:tr>
      <w:tr w:rsidR="00933BE6" w:rsidRPr="00933BE6" w14:paraId="40E26B08" w14:textId="77777777" w:rsidTr="0050724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57" w:type="dxa"/>
            <w:gridSpan w:val="2"/>
            <w:noWrap/>
            <w:hideMark/>
          </w:tcPr>
          <w:p w14:paraId="2CDE0DE1" w14:textId="77777777" w:rsidR="00933BE6" w:rsidRPr="00933BE6" w:rsidRDefault="00933BE6" w:rsidP="00933BE6">
            <w:pPr>
              <w:rPr>
                <w:rFonts w:eastAsia="Times New Roman" w:cs="Arial"/>
                <w:color w:val="000000"/>
                <w:sz w:val="18"/>
                <w:szCs w:val="18"/>
                <w:lang w:eastAsia="en-AU"/>
              </w:rPr>
            </w:pPr>
            <w:r w:rsidRPr="00933BE6">
              <w:rPr>
                <w:rFonts w:eastAsia="Times New Roman" w:cs="Arial"/>
                <w:color w:val="000000"/>
                <w:sz w:val="18"/>
                <w:szCs w:val="18"/>
                <w:lang w:eastAsia="en-AU"/>
              </w:rPr>
              <w:t>E2by</w:t>
            </w:r>
          </w:p>
        </w:tc>
        <w:tc>
          <w:tcPr>
            <w:tcW w:w="3913" w:type="dxa"/>
            <w:noWrap/>
            <w:hideMark/>
          </w:tcPr>
          <w:p w14:paraId="5DC73320"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Preschool / kindergarten setting</w:t>
            </w:r>
          </w:p>
        </w:tc>
        <w:tc>
          <w:tcPr>
            <w:tcW w:w="867" w:type="dxa"/>
            <w:noWrap/>
            <w:hideMark/>
          </w:tcPr>
          <w:p w14:paraId="3E0129EB" w14:textId="77777777" w:rsidR="00933BE6" w:rsidRPr="00933BE6" w:rsidRDefault="00933BE6" w:rsidP="00933BE6">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261,855</w:t>
            </w:r>
          </w:p>
        </w:tc>
        <w:tc>
          <w:tcPr>
            <w:tcW w:w="1260" w:type="dxa"/>
            <w:noWrap/>
            <w:hideMark/>
          </w:tcPr>
          <w:p w14:paraId="4DB1E74D" w14:textId="77777777" w:rsidR="00933BE6" w:rsidRPr="00933BE6" w:rsidRDefault="00933BE6" w:rsidP="0050724E">
            <w:pPr>
              <w:ind w:right="3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33BE6">
              <w:rPr>
                <w:rFonts w:eastAsia="Times New Roman" w:cs="Arial"/>
                <w:color w:val="000000"/>
                <w:sz w:val="18"/>
                <w:szCs w:val="18"/>
                <w:lang w:eastAsia="en-AU"/>
              </w:rPr>
              <w:t>5.2</w:t>
            </w:r>
          </w:p>
        </w:tc>
        <w:tc>
          <w:tcPr>
            <w:tcW w:w="1275" w:type="dxa"/>
            <w:noWrap/>
            <w:hideMark/>
          </w:tcPr>
          <w:p w14:paraId="3D034106" w14:textId="77777777" w:rsidR="00933BE6" w:rsidRPr="00933BE6" w:rsidRDefault="00933BE6" w:rsidP="0050724E">
            <w:pPr>
              <w:ind w:right="311"/>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933BE6">
              <w:rPr>
                <w:rFonts w:eastAsia="Times New Roman" w:cs="Arial"/>
                <w:i/>
                <w:iCs/>
                <w:color w:val="000000"/>
                <w:sz w:val="18"/>
                <w:szCs w:val="18"/>
                <w:lang w:eastAsia="en-AU"/>
              </w:rPr>
              <w:t>5.1</w:t>
            </w:r>
          </w:p>
        </w:tc>
      </w:tr>
    </w:tbl>
    <w:p w14:paraId="5DF08B4D" w14:textId="77777777" w:rsidR="00D635D7" w:rsidRDefault="00D635D7" w:rsidP="00D635D7">
      <w:pPr>
        <w:pStyle w:val="Body"/>
      </w:pPr>
      <w:bookmarkStart w:id="369" w:name="_Toc363639978"/>
      <w:bookmarkStart w:id="370" w:name="_Toc15426406"/>
      <w:r>
        <w:br w:type="page"/>
      </w:r>
    </w:p>
    <w:p w14:paraId="7B69972E" w14:textId="350D6536" w:rsidR="00A82469" w:rsidRPr="00FA407A" w:rsidRDefault="00A82469" w:rsidP="00A82469">
      <w:pPr>
        <w:pStyle w:val="Heading3"/>
      </w:pPr>
      <w:bookmarkStart w:id="371" w:name="_Toc26796383"/>
      <w:r w:rsidRPr="00FA407A">
        <w:lastRenderedPageBreak/>
        <w:t>Invalid instruments and special needs children</w:t>
      </w:r>
      <w:bookmarkEnd w:id="369"/>
      <w:bookmarkEnd w:id="370"/>
      <w:bookmarkEnd w:id="371"/>
    </w:p>
    <w:p w14:paraId="1CD9AF0F" w14:textId="2031E942" w:rsidR="00A82469" w:rsidRPr="00FA407A" w:rsidRDefault="00A82469" w:rsidP="00A82469">
      <w:pPr>
        <w:pStyle w:val="Body"/>
      </w:pPr>
      <w:r w:rsidRPr="00FA407A">
        <w:t>Table 3.5.2 shows that of the 30</w:t>
      </w:r>
      <w:r w:rsidR="00FA407A" w:rsidRPr="00FA407A">
        <w:t>8</w:t>
      </w:r>
      <w:r w:rsidRPr="00FA407A">
        <w:t>,</w:t>
      </w:r>
      <w:r w:rsidR="00FA407A" w:rsidRPr="00FA407A">
        <w:t>95</w:t>
      </w:r>
      <w:r w:rsidRPr="00FA407A">
        <w:t xml:space="preserve">3 instruments completed in Cycle </w:t>
      </w:r>
      <w:r w:rsidR="00FA407A" w:rsidRPr="00FA407A">
        <w:t>4</w:t>
      </w:r>
      <w:r w:rsidRPr="00FA407A">
        <w:t>, approximately one in 20 (</w:t>
      </w:r>
      <w:r w:rsidR="00FA407A" w:rsidRPr="00FA407A">
        <w:t>4.9</w:t>
      </w:r>
      <w:r w:rsidRPr="00FA407A">
        <w:t xml:space="preserve"> per cent) were flagged as invalid.</w:t>
      </w:r>
      <w:r w:rsidR="00C8334F">
        <w:t xml:space="preserve"> </w:t>
      </w:r>
      <w:r w:rsidR="00FA407A" w:rsidRPr="00FA407A">
        <w:t xml:space="preserve">This is </w:t>
      </w:r>
      <w:r w:rsidR="00FA407A">
        <w:t xml:space="preserve">a consistent level of invalid instruments with </w:t>
      </w:r>
      <w:r w:rsidR="00FA407A" w:rsidRPr="00FA407A">
        <w:t>Cycle 3 (5.0 per cent) and slightly lower than previous cycles</w:t>
      </w:r>
      <w:r w:rsidR="00FA407A">
        <w:t xml:space="preserve"> (5.6 per cent in Cycle 2 and 5.4 per cent in Cycle 1)</w:t>
      </w:r>
      <w:r w:rsidR="00FA407A" w:rsidRPr="00FA407A">
        <w:t xml:space="preserve">. </w:t>
      </w:r>
    </w:p>
    <w:p w14:paraId="661D82ED" w14:textId="77777777" w:rsidR="00A82469" w:rsidRPr="00FA407A" w:rsidRDefault="00A82469" w:rsidP="00A82469">
      <w:pPr>
        <w:pStyle w:val="Caption"/>
      </w:pPr>
      <w:bookmarkStart w:id="372" w:name="_Toc453315428"/>
      <w:bookmarkStart w:id="373" w:name="_Toc454536884"/>
      <w:bookmarkStart w:id="374" w:name="_Toc455240499"/>
      <w:bookmarkStart w:id="375" w:name="_Toc15408944"/>
      <w:bookmarkStart w:id="376" w:name="_Toc20667457"/>
      <w:r w:rsidRPr="00FA407A">
        <w:t>Table 3.5.2</w:t>
      </w:r>
      <w:r w:rsidRPr="00FA407A">
        <w:tab/>
        <w:t>Invalid instruments by jurisdiction</w:t>
      </w:r>
      <w:bookmarkEnd w:id="372"/>
      <w:bookmarkEnd w:id="373"/>
      <w:bookmarkEnd w:id="374"/>
      <w:bookmarkEnd w:id="375"/>
      <w:bookmarkEnd w:id="376"/>
    </w:p>
    <w:tbl>
      <w:tblPr>
        <w:tblStyle w:val="SRC"/>
        <w:tblW w:w="8931" w:type="dxa"/>
        <w:tblLook w:val="04A0" w:firstRow="1" w:lastRow="0" w:firstColumn="1" w:lastColumn="0" w:noHBand="0" w:noVBand="1"/>
      </w:tblPr>
      <w:tblGrid>
        <w:gridCol w:w="1840"/>
        <w:gridCol w:w="989"/>
        <w:gridCol w:w="879"/>
        <w:gridCol w:w="977"/>
        <w:gridCol w:w="985"/>
        <w:gridCol w:w="1134"/>
        <w:gridCol w:w="910"/>
        <w:gridCol w:w="1247"/>
      </w:tblGrid>
      <w:tr w:rsidR="00452DAA" w:rsidRPr="00452DAA" w14:paraId="142A41A7" w14:textId="77777777" w:rsidTr="00713294">
        <w:trPr>
          <w:cnfStyle w:val="100000000000" w:firstRow="1" w:lastRow="0" w:firstColumn="0" w:lastColumn="0" w:oddVBand="0" w:evenVBand="0" w:oddHBand="0" w:evenHBand="0" w:firstRowFirstColumn="0" w:firstRowLastColumn="0" w:lastRowFirstColumn="0" w:lastRowLastColumn="0"/>
          <w:trHeight w:val="1411"/>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F1A07B5" w14:textId="77777777" w:rsidR="00452DAA" w:rsidRPr="00B15DBF" w:rsidRDefault="00452DAA" w:rsidP="00B15DBF">
            <w:pPr>
              <w:jc w:val="left"/>
              <w:rPr>
                <w:rFonts w:eastAsia="Times New Roman" w:cs="Arial"/>
                <w:bCs/>
                <w:color w:val="FFFFFF"/>
                <w:sz w:val="18"/>
                <w:szCs w:val="18"/>
                <w:lang w:eastAsia="en-AU"/>
              </w:rPr>
            </w:pPr>
            <w:r w:rsidRPr="00B15DBF">
              <w:rPr>
                <w:rFonts w:eastAsia="Times New Roman" w:cs="Arial"/>
                <w:bCs/>
                <w:color w:val="FFFFFF"/>
                <w:sz w:val="18"/>
                <w:szCs w:val="18"/>
                <w:lang w:eastAsia="en-AU"/>
              </w:rPr>
              <w:t>Jurisdiction</w:t>
            </w:r>
          </w:p>
        </w:tc>
        <w:tc>
          <w:tcPr>
            <w:tcW w:w="989" w:type="dxa"/>
            <w:hideMark/>
          </w:tcPr>
          <w:p w14:paraId="44A66C3E" w14:textId="77777777" w:rsidR="00452DAA" w:rsidRPr="00B15DBF" w:rsidRDefault="00452DAA" w:rsidP="00452DAA">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Children</w:t>
            </w:r>
          </w:p>
        </w:tc>
        <w:tc>
          <w:tcPr>
            <w:tcW w:w="879" w:type="dxa"/>
            <w:hideMark/>
          </w:tcPr>
          <w:p w14:paraId="3F9356EC" w14:textId="2E63E2C4" w:rsidR="00452DAA" w:rsidRPr="00B15DBF" w:rsidRDefault="00452DAA" w:rsidP="00452DAA">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Invalid instru</w:t>
            </w:r>
            <w:r w:rsidR="00D635D7" w:rsidRPr="00B15DBF">
              <w:rPr>
                <w:rFonts w:eastAsia="Times New Roman" w:cs="Arial"/>
                <w:bCs/>
                <w:color w:val="FFFFFF"/>
                <w:sz w:val="18"/>
                <w:szCs w:val="18"/>
                <w:lang w:eastAsia="en-AU"/>
              </w:rPr>
              <w:t>-</w:t>
            </w:r>
            <w:r w:rsidRPr="00B15DBF">
              <w:rPr>
                <w:rFonts w:eastAsia="Times New Roman" w:cs="Arial"/>
                <w:bCs/>
                <w:color w:val="FFFFFF"/>
                <w:sz w:val="18"/>
                <w:szCs w:val="18"/>
                <w:lang w:eastAsia="en-AU"/>
              </w:rPr>
              <w:t>ments</w:t>
            </w:r>
          </w:p>
        </w:tc>
        <w:tc>
          <w:tcPr>
            <w:tcW w:w="977" w:type="dxa"/>
            <w:hideMark/>
          </w:tcPr>
          <w:p w14:paraId="127A71C1" w14:textId="7A595FE8" w:rsidR="00452DAA" w:rsidRPr="00B15DBF" w:rsidRDefault="00452DAA" w:rsidP="00452DAA">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Invalid instru</w:t>
            </w:r>
            <w:r w:rsidR="00D635D7" w:rsidRPr="00B15DBF">
              <w:rPr>
                <w:rFonts w:eastAsia="Times New Roman" w:cs="Arial"/>
                <w:bCs/>
                <w:color w:val="FFFFFF"/>
                <w:sz w:val="18"/>
                <w:szCs w:val="18"/>
                <w:lang w:eastAsia="en-AU"/>
              </w:rPr>
              <w:t>-</w:t>
            </w:r>
            <w:r w:rsidRPr="00B15DBF">
              <w:rPr>
                <w:rFonts w:eastAsia="Times New Roman" w:cs="Arial"/>
                <w:bCs/>
                <w:color w:val="FFFFFF"/>
                <w:sz w:val="18"/>
                <w:szCs w:val="18"/>
                <w:lang w:eastAsia="en-AU"/>
              </w:rPr>
              <w:t>ments (as per cent children)</w:t>
            </w:r>
          </w:p>
        </w:tc>
        <w:tc>
          <w:tcPr>
            <w:tcW w:w="985" w:type="dxa"/>
            <w:hideMark/>
          </w:tcPr>
          <w:p w14:paraId="7E6AC0AB" w14:textId="77777777" w:rsidR="00452DAA" w:rsidRPr="00B15DBF" w:rsidRDefault="00452DAA" w:rsidP="00452DAA">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Special needs children</w:t>
            </w:r>
          </w:p>
        </w:tc>
        <w:tc>
          <w:tcPr>
            <w:tcW w:w="1134" w:type="dxa"/>
            <w:hideMark/>
          </w:tcPr>
          <w:p w14:paraId="606E4BDE" w14:textId="77777777" w:rsidR="00452DAA" w:rsidRPr="00B15DBF" w:rsidRDefault="00452DAA" w:rsidP="00452DAA">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Special needs children (as per cent children)</w:t>
            </w:r>
          </w:p>
        </w:tc>
        <w:tc>
          <w:tcPr>
            <w:tcW w:w="910" w:type="dxa"/>
            <w:hideMark/>
          </w:tcPr>
          <w:p w14:paraId="02616549" w14:textId="2854381A" w:rsidR="00452DAA" w:rsidRPr="00B15DBF" w:rsidRDefault="00452DAA" w:rsidP="00452DAA">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Balance invalid instru</w:t>
            </w:r>
            <w:r w:rsidR="00D635D7" w:rsidRPr="00B15DBF">
              <w:rPr>
                <w:rFonts w:eastAsia="Times New Roman" w:cs="Arial"/>
                <w:bCs/>
                <w:color w:val="FFFFFF"/>
                <w:sz w:val="18"/>
                <w:szCs w:val="18"/>
                <w:lang w:eastAsia="en-AU"/>
              </w:rPr>
              <w:t>-</w:t>
            </w:r>
            <w:r w:rsidRPr="00B15DBF">
              <w:rPr>
                <w:rFonts w:eastAsia="Times New Roman" w:cs="Arial"/>
                <w:bCs/>
                <w:color w:val="FFFFFF"/>
                <w:sz w:val="18"/>
                <w:szCs w:val="18"/>
                <w:lang w:eastAsia="en-AU"/>
              </w:rPr>
              <w:t>ments</w:t>
            </w:r>
          </w:p>
        </w:tc>
        <w:tc>
          <w:tcPr>
            <w:tcW w:w="1217" w:type="dxa"/>
            <w:hideMark/>
          </w:tcPr>
          <w:p w14:paraId="6D7748A1" w14:textId="77777777" w:rsidR="00452DAA" w:rsidRPr="00B15DBF" w:rsidRDefault="00452DAA" w:rsidP="00452DAA">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Balance invalid instruments as % invalid instruments</w:t>
            </w:r>
          </w:p>
        </w:tc>
      </w:tr>
      <w:tr w:rsidR="00452DAA" w:rsidRPr="00452DAA" w14:paraId="307E9899"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4256322" w14:textId="77777777" w:rsidR="00452DAA" w:rsidRPr="00452DAA" w:rsidRDefault="00452DAA" w:rsidP="00452DAA">
            <w:pPr>
              <w:rPr>
                <w:rFonts w:eastAsia="Times New Roman" w:cs="Arial"/>
                <w:color w:val="000000"/>
                <w:sz w:val="18"/>
                <w:szCs w:val="18"/>
                <w:lang w:eastAsia="en-AU"/>
              </w:rPr>
            </w:pPr>
            <w:r w:rsidRPr="00452DAA">
              <w:rPr>
                <w:rFonts w:eastAsia="Times New Roman" w:cs="Arial"/>
                <w:color w:val="000000"/>
                <w:sz w:val="18"/>
                <w:szCs w:val="18"/>
                <w:lang w:eastAsia="en-AU"/>
              </w:rPr>
              <w:t>New South Wales</w:t>
            </w:r>
          </w:p>
        </w:tc>
        <w:tc>
          <w:tcPr>
            <w:tcW w:w="989" w:type="dxa"/>
            <w:noWrap/>
            <w:hideMark/>
          </w:tcPr>
          <w:p w14:paraId="1958E36C" w14:textId="77777777" w:rsidR="00452DAA" w:rsidRPr="00452DAA" w:rsidRDefault="00452DAA" w:rsidP="0050724E">
            <w:pPr>
              <w:tabs>
                <w:tab w:val="left" w:pos="323"/>
              </w:tabs>
              <w:ind w:right="1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97,731</w:t>
            </w:r>
          </w:p>
        </w:tc>
        <w:tc>
          <w:tcPr>
            <w:tcW w:w="879" w:type="dxa"/>
            <w:noWrap/>
            <w:hideMark/>
          </w:tcPr>
          <w:p w14:paraId="0219786F" w14:textId="77777777" w:rsidR="00452DAA" w:rsidRPr="00452DAA" w:rsidRDefault="00452DAA" w:rsidP="0050724E">
            <w:pPr>
              <w:ind w:right="11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4,474</w:t>
            </w:r>
          </w:p>
        </w:tc>
        <w:tc>
          <w:tcPr>
            <w:tcW w:w="977" w:type="dxa"/>
            <w:noWrap/>
            <w:hideMark/>
          </w:tcPr>
          <w:p w14:paraId="262DF7C4" w14:textId="7E950B9B" w:rsidR="00452DAA" w:rsidRPr="00452DAA" w:rsidRDefault="0050724E" w:rsidP="0050724E">
            <w:pPr>
              <w:ind w:right="29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452DAA" w:rsidRPr="00452DAA">
              <w:rPr>
                <w:rFonts w:eastAsia="Times New Roman" w:cs="Arial"/>
                <w:color w:val="000000"/>
                <w:sz w:val="18"/>
                <w:szCs w:val="18"/>
                <w:lang w:eastAsia="en-AU"/>
              </w:rPr>
              <w:t>4.6</w:t>
            </w:r>
          </w:p>
        </w:tc>
        <w:tc>
          <w:tcPr>
            <w:tcW w:w="985" w:type="dxa"/>
            <w:noWrap/>
            <w:hideMark/>
          </w:tcPr>
          <w:p w14:paraId="4C86F1F2" w14:textId="77777777" w:rsidR="00452DAA" w:rsidRPr="00452DAA" w:rsidRDefault="00452DAA" w:rsidP="0050724E">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4,225</w:t>
            </w:r>
          </w:p>
        </w:tc>
        <w:tc>
          <w:tcPr>
            <w:tcW w:w="1134" w:type="dxa"/>
            <w:noWrap/>
            <w:hideMark/>
          </w:tcPr>
          <w:p w14:paraId="6FFCB64A" w14:textId="77777777" w:rsidR="00452DAA" w:rsidRPr="00452DAA" w:rsidRDefault="00452DAA" w:rsidP="0050724E">
            <w:pPr>
              <w:tabs>
                <w:tab w:val="left" w:pos="0"/>
              </w:tabs>
              <w:ind w:right="31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4.3</w:t>
            </w:r>
          </w:p>
        </w:tc>
        <w:tc>
          <w:tcPr>
            <w:tcW w:w="910" w:type="dxa"/>
            <w:hideMark/>
          </w:tcPr>
          <w:p w14:paraId="4CEA2BDE" w14:textId="77777777" w:rsidR="00452DAA" w:rsidRPr="00452DAA" w:rsidRDefault="00452DAA" w:rsidP="00713294">
            <w:pPr>
              <w:ind w:right="9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249</w:t>
            </w:r>
          </w:p>
        </w:tc>
        <w:tc>
          <w:tcPr>
            <w:tcW w:w="1217" w:type="dxa"/>
            <w:noWrap/>
            <w:hideMark/>
          </w:tcPr>
          <w:p w14:paraId="4EA1CE92" w14:textId="77777777" w:rsidR="00452DAA" w:rsidRPr="00452DAA" w:rsidRDefault="00452DAA" w:rsidP="00713294">
            <w:pPr>
              <w:ind w:right="31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5.6</w:t>
            </w:r>
          </w:p>
        </w:tc>
      </w:tr>
      <w:tr w:rsidR="00452DAA" w:rsidRPr="00452DAA" w14:paraId="699F587C"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3B0EC18" w14:textId="77777777" w:rsidR="00452DAA" w:rsidRPr="00452DAA" w:rsidRDefault="00452DAA" w:rsidP="00452DAA">
            <w:pPr>
              <w:rPr>
                <w:rFonts w:eastAsia="Times New Roman" w:cs="Arial"/>
                <w:color w:val="000000"/>
                <w:sz w:val="18"/>
                <w:szCs w:val="18"/>
                <w:lang w:eastAsia="en-AU"/>
              </w:rPr>
            </w:pPr>
            <w:r w:rsidRPr="00452DAA">
              <w:rPr>
                <w:rFonts w:eastAsia="Times New Roman" w:cs="Arial"/>
                <w:color w:val="000000"/>
                <w:sz w:val="18"/>
                <w:szCs w:val="18"/>
                <w:lang w:eastAsia="en-AU"/>
              </w:rPr>
              <w:t>Victoria</w:t>
            </w:r>
          </w:p>
        </w:tc>
        <w:tc>
          <w:tcPr>
            <w:tcW w:w="989" w:type="dxa"/>
            <w:noWrap/>
            <w:hideMark/>
          </w:tcPr>
          <w:p w14:paraId="355E0546" w14:textId="77777777" w:rsidR="00452DAA" w:rsidRPr="00452DAA" w:rsidRDefault="00452DAA" w:rsidP="0050724E">
            <w:pPr>
              <w:ind w:right="1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76,356</w:t>
            </w:r>
          </w:p>
        </w:tc>
        <w:tc>
          <w:tcPr>
            <w:tcW w:w="879" w:type="dxa"/>
            <w:noWrap/>
            <w:hideMark/>
          </w:tcPr>
          <w:p w14:paraId="72FD1CE0" w14:textId="77777777" w:rsidR="00452DAA" w:rsidRPr="00452DAA" w:rsidRDefault="00452DAA" w:rsidP="0050724E">
            <w:pPr>
              <w:ind w:right="11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4,369</w:t>
            </w:r>
          </w:p>
        </w:tc>
        <w:tc>
          <w:tcPr>
            <w:tcW w:w="977" w:type="dxa"/>
            <w:noWrap/>
            <w:hideMark/>
          </w:tcPr>
          <w:p w14:paraId="7349C465" w14:textId="77777777" w:rsidR="00452DAA" w:rsidRPr="00452DAA" w:rsidRDefault="00452DAA" w:rsidP="0050724E">
            <w:pPr>
              <w:ind w:right="29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5.7</w:t>
            </w:r>
          </w:p>
        </w:tc>
        <w:tc>
          <w:tcPr>
            <w:tcW w:w="985" w:type="dxa"/>
            <w:noWrap/>
            <w:hideMark/>
          </w:tcPr>
          <w:p w14:paraId="70003CD1" w14:textId="77777777" w:rsidR="00452DAA" w:rsidRPr="00452DAA" w:rsidRDefault="00452DAA" w:rsidP="0050724E">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4,162</w:t>
            </w:r>
          </w:p>
        </w:tc>
        <w:tc>
          <w:tcPr>
            <w:tcW w:w="1134" w:type="dxa"/>
            <w:noWrap/>
            <w:hideMark/>
          </w:tcPr>
          <w:p w14:paraId="542A0DF1" w14:textId="77777777" w:rsidR="00452DAA" w:rsidRPr="00452DAA" w:rsidRDefault="00452DAA" w:rsidP="0050724E">
            <w:pPr>
              <w:tabs>
                <w:tab w:val="left" w:pos="0"/>
              </w:tabs>
              <w:ind w:right="31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5.5</w:t>
            </w:r>
          </w:p>
        </w:tc>
        <w:tc>
          <w:tcPr>
            <w:tcW w:w="910" w:type="dxa"/>
            <w:hideMark/>
          </w:tcPr>
          <w:p w14:paraId="6C65C5AB" w14:textId="77777777" w:rsidR="00452DAA" w:rsidRPr="00452DAA" w:rsidRDefault="00452DAA" w:rsidP="00713294">
            <w:pPr>
              <w:ind w:right="9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207</w:t>
            </w:r>
          </w:p>
        </w:tc>
        <w:tc>
          <w:tcPr>
            <w:tcW w:w="1217" w:type="dxa"/>
            <w:noWrap/>
            <w:hideMark/>
          </w:tcPr>
          <w:p w14:paraId="175D1946" w14:textId="77777777" w:rsidR="00452DAA" w:rsidRPr="00452DAA" w:rsidRDefault="00452DAA" w:rsidP="00713294">
            <w:pPr>
              <w:ind w:right="31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4.7</w:t>
            </w:r>
          </w:p>
        </w:tc>
      </w:tr>
      <w:tr w:rsidR="00452DAA" w:rsidRPr="00452DAA" w14:paraId="264B4CF0"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11286E2" w14:textId="77777777" w:rsidR="00452DAA" w:rsidRPr="00452DAA" w:rsidRDefault="00452DAA" w:rsidP="00452DAA">
            <w:pPr>
              <w:rPr>
                <w:rFonts w:eastAsia="Times New Roman" w:cs="Arial"/>
                <w:color w:val="000000"/>
                <w:sz w:val="18"/>
                <w:szCs w:val="18"/>
                <w:lang w:eastAsia="en-AU"/>
              </w:rPr>
            </w:pPr>
            <w:r w:rsidRPr="00452DAA">
              <w:rPr>
                <w:rFonts w:eastAsia="Times New Roman" w:cs="Arial"/>
                <w:color w:val="000000"/>
                <w:sz w:val="18"/>
                <w:szCs w:val="18"/>
                <w:lang w:eastAsia="en-AU"/>
              </w:rPr>
              <w:t>Queensland</w:t>
            </w:r>
          </w:p>
        </w:tc>
        <w:tc>
          <w:tcPr>
            <w:tcW w:w="989" w:type="dxa"/>
            <w:noWrap/>
            <w:hideMark/>
          </w:tcPr>
          <w:p w14:paraId="5ECD4CEA" w14:textId="77777777" w:rsidR="00452DAA" w:rsidRPr="00452DAA" w:rsidRDefault="00452DAA" w:rsidP="0050724E">
            <w:pPr>
              <w:ind w:right="1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64,721</w:t>
            </w:r>
          </w:p>
        </w:tc>
        <w:tc>
          <w:tcPr>
            <w:tcW w:w="879" w:type="dxa"/>
            <w:noWrap/>
            <w:hideMark/>
          </w:tcPr>
          <w:p w14:paraId="050C8B6C" w14:textId="77777777" w:rsidR="00452DAA" w:rsidRPr="00452DAA" w:rsidRDefault="00452DAA" w:rsidP="0050724E">
            <w:pPr>
              <w:ind w:right="11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2,871</w:t>
            </w:r>
          </w:p>
        </w:tc>
        <w:tc>
          <w:tcPr>
            <w:tcW w:w="977" w:type="dxa"/>
            <w:noWrap/>
            <w:hideMark/>
          </w:tcPr>
          <w:p w14:paraId="4D4D5C9D" w14:textId="77777777" w:rsidR="00452DAA" w:rsidRPr="00452DAA" w:rsidRDefault="00452DAA" w:rsidP="0050724E">
            <w:pPr>
              <w:ind w:right="29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4.4</w:t>
            </w:r>
          </w:p>
        </w:tc>
        <w:tc>
          <w:tcPr>
            <w:tcW w:w="985" w:type="dxa"/>
            <w:noWrap/>
            <w:hideMark/>
          </w:tcPr>
          <w:p w14:paraId="2BE6DD96" w14:textId="77777777" w:rsidR="00452DAA" w:rsidRPr="00452DAA" w:rsidRDefault="00452DAA" w:rsidP="0050724E">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2,681</w:t>
            </w:r>
          </w:p>
        </w:tc>
        <w:tc>
          <w:tcPr>
            <w:tcW w:w="1134" w:type="dxa"/>
            <w:noWrap/>
            <w:hideMark/>
          </w:tcPr>
          <w:p w14:paraId="52CF8235" w14:textId="77777777" w:rsidR="00452DAA" w:rsidRPr="00452DAA" w:rsidRDefault="00452DAA" w:rsidP="0050724E">
            <w:pPr>
              <w:tabs>
                <w:tab w:val="left" w:pos="0"/>
              </w:tabs>
              <w:ind w:right="31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4.1</w:t>
            </w:r>
          </w:p>
        </w:tc>
        <w:tc>
          <w:tcPr>
            <w:tcW w:w="910" w:type="dxa"/>
            <w:hideMark/>
          </w:tcPr>
          <w:p w14:paraId="7DC3065D" w14:textId="77777777" w:rsidR="00452DAA" w:rsidRPr="00452DAA" w:rsidRDefault="00452DAA" w:rsidP="00713294">
            <w:pPr>
              <w:ind w:right="9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190</w:t>
            </w:r>
          </w:p>
        </w:tc>
        <w:tc>
          <w:tcPr>
            <w:tcW w:w="1217" w:type="dxa"/>
            <w:noWrap/>
            <w:hideMark/>
          </w:tcPr>
          <w:p w14:paraId="3DD81931" w14:textId="77777777" w:rsidR="00452DAA" w:rsidRPr="00452DAA" w:rsidRDefault="00452DAA" w:rsidP="00713294">
            <w:pPr>
              <w:ind w:right="31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6.6</w:t>
            </w:r>
          </w:p>
        </w:tc>
      </w:tr>
      <w:tr w:rsidR="00452DAA" w:rsidRPr="00452DAA" w14:paraId="626EC322"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1D34863" w14:textId="77777777" w:rsidR="00452DAA" w:rsidRPr="00452DAA" w:rsidRDefault="00452DAA" w:rsidP="00452DAA">
            <w:pPr>
              <w:rPr>
                <w:rFonts w:eastAsia="Times New Roman" w:cs="Arial"/>
                <w:color w:val="000000"/>
                <w:sz w:val="18"/>
                <w:szCs w:val="18"/>
                <w:lang w:eastAsia="en-AU"/>
              </w:rPr>
            </w:pPr>
            <w:r w:rsidRPr="00452DAA">
              <w:rPr>
                <w:rFonts w:eastAsia="Times New Roman" w:cs="Arial"/>
                <w:color w:val="000000"/>
                <w:sz w:val="18"/>
                <w:szCs w:val="18"/>
                <w:lang w:eastAsia="en-AU"/>
              </w:rPr>
              <w:t>Western Australia</w:t>
            </w:r>
          </w:p>
        </w:tc>
        <w:tc>
          <w:tcPr>
            <w:tcW w:w="989" w:type="dxa"/>
            <w:noWrap/>
            <w:hideMark/>
          </w:tcPr>
          <w:p w14:paraId="118CD675" w14:textId="77777777" w:rsidR="00452DAA" w:rsidRPr="00452DAA" w:rsidRDefault="00452DAA" w:rsidP="0050724E">
            <w:pPr>
              <w:ind w:right="1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34,368</w:t>
            </w:r>
          </w:p>
        </w:tc>
        <w:tc>
          <w:tcPr>
            <w:tcW w:w="879" w:type="dxa"/>
            <w:noWrap/>
            <w:hideMark/>
          </w:tcPr>
          <w:p w14:paraId="630C0DD5" w14:textId="77777777" w:rsidR="00452DAA" w:rsidRPr="00452DAA" w:rsidRDefault="00452DAA" w:rsidP="0050724E">
            <w:pPr>
              <w:ind w:right="11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1,479</w:t>
            </w:r>
          </w:p>
        </w:tc>
        <w:tc>
          <w:tcPr>
            <w:tcW w:w="977" w:type="dxa"/>
            <w:noWrap/>
            <w:hideMark/>
          </w:tcPr>
          <w:p w14:paraId="607BA195" w14:textId="77777777" w:rsidR="00452DAA" w:rsidRPr="00452DAA" w:rsidRDefault="00452DAA" w:rsidP="0050724E">
            <w:pPr>
              <w:ind w:right="29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4.3</w:t>
            </w:r>
          </w:p>
        </w:tc>
        <w:tc>
          <w:tcPr>
            <w:tcW w:w="985" w:type="dxa"/>
            <w:noWrap/>
            <w:hideMark/>
          </w:tcPr>
          <w:p w14:paraId="01F2BEFA" w14:textId="77777777" w:rsidR="00452DAA" w:rsidRPr="00452DAA" w:rsidRDefault="00452DAA" w:rsidP="0050724E">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1,287</w:t>
            </w:r>
          </w:p>
        </w:tc>
        <w:tc>
          <w:tcPr>
            <w:tcW w:w="1134" w:type="dxa"/>
            <w:noWrap/>
            <w:hideMark/>
          </w:tcPr>
          <w:p w14:paraId="58953B3C" w14:textId="77777777" w:rsidR="00452DAA" w:rsidRPr="00452DAA" w:rsidRDefault="00452DAA" w:rsidP="0050724E">
            <w:pPr>
              <w:tabs>
                <w:tab w:val="left" w:pos="0"/>
              </w:tabs>
              <w:ind w:right="31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3.7</w:t>
            </w:r>
          </w:p>
        </w:tc>
        <w:tc>
          <w:tcPr>
            <w:tcW w:w="910" w:type="dxa"/>
            <w:hideMark/>
          </w:tcPr>
          <w:p w14:paraId="700E5266" w14:textId="77777777" w:rsidR="00452DAA" w:rsidRPr="00452DAA" w:rsidRDefault="00452DAA" w:rsidP="00713294">
            <w:pPr>
              <w:ind w:right="9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192</w:t>
            </w:r>
          </w:p>
        </w:tc>
        <w:tc>
          <w:tcPr>
            <w:tcW w:w="1217" w:type="dxa"/>
            <w:noWrap/>
            <w:hideMark/>
          </w:tcPr>
          <w:p w14:paraId="707C0F95" w14:textId="77777777" w:rsidR="00452DAA" w:rsidRPr="00452DAA" w:rsidRDefault="00452DAA" w:rsidP="00713294">
            <w:pPr>
              <w:ind w:right="31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13.0</w:t>
            </w:r>
          </w:p>
        </w:tc>
      </w:tr>
      <w:tr w:rsidR="00452DAA" w:rsidRPr="00452DAA" w14:paraId="42422C4D"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E40E0DE" w14:textId="77777777" w:rsidR="00452DAA" w:rsidRPr="00452DAA" w:rsidRDefault="00452DAA" w:rsidP="00452DAA">
            <w:pPr>
              <w:rPr>
                <w:rFonts w:eastAsia="Times New Roman" w:cs="Arial"/>
                <w:color w:val="000000"/>
                <w:sz w:val="18"/>
                <w:szCs w:val="18"/>
                <w:lang w:eastAsia="en-AU"/>
              </w:rPr>
            </w:pPr>
            <w:r w:rsidRPr="00452DAA">
              <w:rPr>
                <w:rFonts w:eastAsia="Times New Roman" w:cs="Arial"/>
                <w:color w:val="000000"/>
                <w:sz w:val="18"/>
                <w:szCs w:val="18"/>
                <w:lang w:eastAsia="en-AU"/>
              </w:rPr>
              <w:t>South Australia</w:t>
            </w:r>
          </w:p>
        </w:tc>
        <w:tc>
          <w:tcPr>
            <w:tcW w:w="989" w:type="dxa"/>
            <w:noWrap/>
            <w:hideMark/>
          </w:tcPr>
          <w:p w14:paraId="29FF859B" w14:textId="77777777" w:rsidR="00452DAA" w:rsidRPr="00452DAA" w:rsidRDefault="00452DAA" w:rsidP="0050724E">
            <w:pPr>
              <w:ind w:right="1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20,305</w:t>
            </w:r>
          </w:p>
        </w:tc>
        <w:tc>
          <w:tcPr>
            <w:tcW w:w="879" w:type="dxa"/>
            <w:noWrap/>
            <w:hideMark/>
          </w:tcPr>
          <w:p w14:paraId="4AB566CC" w14:textId="77777777" w:rsidR="00452DAA" w:rsidRPr="00452DAA" w:rsidRDefault="00452DAA" w:rsidP="0050724E">
            <w:pPr>
              <w:ind w:right="11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1,128</w:t>
            </w:r>
          </w:p>
        </w:tc>
        <w:tc>
          <w:tcPr>
            <w:tcW w:w="977" w:type="dxa"/>
            <w:noWrap/>
            <w:hideMark/>
          </w:tcPr>
          <w:p w14:paraId="2C3571A2" w14:textId="77777777" w:rsidR="00452DAA" w:rsidRPr="00452DAA" w:rsidRDefault="00452DAA" w:rsidP="0050724E">
            <w:pPr>
              <w:ind w:right="29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5.6</w:t>
            </w:r>
          </w:p>
        </w:tc>
        <w:tc>
          <w:tcPr>
            <w:tcW w:w="985" w:type="dxa"/>
            <w:noWrap/>
            <w:hideMark/>
          </w:tcPr>
          <w:p w14:paraId="19551F4F" w14:textId="77777777" w:rsidR="00452DAA" w:rsidRPr="00452DAA" w:rsidRDefault="00452DAA" w:rsidP="0050724E">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1,034</w:t>
            </w:r>
          </w:p>
        </w:tc>
        <w:tc>
          <w:tcPr>
            <w:tcW w:w="1134" w:type="dxa"/>
            <w:noWrap/>
            <w:hideMark/>
          </w:tcPr>
          <w:p w14:paraId="719EC9CD" w14:textId="77777777" w:rsidR="00452DAA" w:rsidRPr="00452DAA" w:rsidRDefault="00452DAA" w:rsidP="0050724E">
            <w:pPr>
              <w:tabs>
                <w:tab w:val="left" w:pos="0"/>
              </w:tabs>
              <w:ind w:right="31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5.1</w:t>
            </w:r>
          </w:p>
        </w:tc>
        <w:tc>
          <w:tcPr>
            <w:tcW w:w="910" w:type="dxa"/>
            <w:hideMark/>
          </w:tcPr>
          <w:p w14:paraId="73B0AED6" w14:textId="77777777" w:rsidR="00452DAA" w:rsidRPr="00452DAA" w:rsidRDefault="00452DAA" w:rsidP="00713294">
            <w:pPr>
              <w:ind w:right="9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94</w:t>
            </w:r>
          </w:p>
        </w:tc>
        <w:tc>
          <w:tcPr>
            <w:tcW w:w="1217" w:type="dxa"/>
            <w:noWrap/>
            <w:hideMark/>
          </w:tcPr>
          <w:p w14:paraId="5C304133" w14:textId="77777777" w:rsidR="00452DAA" w:rsidRPr="00452DAA" w:rsidRDefault="00452DAA" w:rsidP="00713294">
            <w:pPr>
              <w:ind w:right="31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8.3</w:t>
            </w:r>
          </w:p>
        </w:tc>
      </w:tr>
      <w:tr w:rsidR="00452DAA" w:rsidRPr="00452DAA" w14:paraId="0D4EC52D"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FAA5997" w14:textId="77777777" w:rsidR="00452DAA" w:rsidRPr="00452DAA" w:rsidRDefault="00452DAA" w:rsidP="00452DAA">
            <w:pPr>
              <w:rPr>
                <w:rFonts w:eastAsia="Times New Roman" w:cs="Arial"/>
                <w:color w:val="000000"/>
                <w:sz w:val="18"/>
                <w:szCs w:val="18"/>
                <w:lang w:eastAsia="en-AU"/>
              </w:rPr>
            </w:pPr>
            <w:r w:rsidRPr="00452DAA">
              <w:rPr>
                <w:rFonts w:eastAsia="Times New Roman" w:cs="Arial"/>
                <w:color w:val="000000"/>
                <w:sz w:val="18"/>
                <w:szCs w:val="18"/>
                <w:lang w:eastAsia="en-AU"/>
              </w:rPr>
              <w:t>Tasmania</w:t>
            </w:r>
          </w:p>
        </w:tc>
        <w:tc>
          <w:tcPr>
            <w:tcW w:w="989" w:type="dxa"/>
            <w:noWrap/>
            <w:hideMark/>
          </w:tcPr>
          <w:p w14:paraId="453BEAF8" w14:textId="77777777" w:rsidR="00452DAA" w:rsidRPr="00452DAA" w:rsidRDefault="00452DAA" w:rsidP="0050724E">
            <w:pPr>
              <w:ind w:right="1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6,151</w:t>
            </w:r>
          </w:p>
        </w:tc>
        <w:tc>
          <w:tcPr>
            <w:tcW w:w="879" w:type="dxa"/>
            <w:noWrap/>
            <w:hideMark/>
          </w:tcPr>
          <w:p w14:paraId="26B20257" w14:textId="77777777" w:rsidR="00452DAA" w:rsidRPr="00452DAA" w:rsidRDefault="00452DAA" w:rsidP="0050724E">
            <w:pPr>
              <w:ind w:right="11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306</w:t>
            </w:r>
          </w:p>
        </w:tc>
        <w:tc>
          <w:tcPr>
            <w:tcW w:w="977" w:type="dxa"/>
            <w:noWrap/>
            <w:hideMark/>
          </w:tcPr>
          <w:p w14:paraId="161079B5" w14:textId="77777777" w:rsidR="00452DAA" w:rsidRPr="00452DAA" w:rsidRDefault="00452DAA" w:rsidP="0050724E">
            <w:pPr>
              <w:ind w:right="29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5.0</w:t>
            </w:r>
          </w:p>
        </w:tc>
        <w:tc>
          <w:tcPr>
            <w:tcW w:w="985" w:type="dxa"/>
            <w:noWrap/>
            <w:hideMark/>
          </w:tcPr>
          <w:p w14:paraId="1119CDC7" w14:textId="77777777" w:rsidR="00452DAA" w:rsidRPr="00452DAA" w:rsidRDefault="00452DAA" w:rsidP="0050724E">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285</w:t>
            </w:r>
          </w:p>
        </w:tc>
        <w:tc>
          <w:tcPr>
            <w:tcW w:w="1134" w:type="dxa"/>
            <w:noWrap/>
            <w:hideMark/>
          </w:tcPr>
          <w:p w14:paraId="25F8078A" w14:textId="77777777" w:rsidR="00452DAA" w:rsidRPr="00452DAA" w:rsidRDefault="00452DAA" w:rsidP="0050724E">
            <w:pPr>
              <w:tabs>
                <w:tab w:val="left" w:pos="0"/>
              </w:tabs>
              <w:ind w:right="31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4.6</w:t>
            </w:r>
          </w:p>
        </w:tc>
        <w:tc>
          <w:tcPr>
            <w:tcW w:w="910" w:type="dxa"/>
            <w:hideMark/>
          </w:tcPr>
          <w:p w14:paraId="3745EE1C" w14:textId="77777777" w:rsidR="00452DAA" w:rsidRPr="00452DAA" w:rsidRDefault="00452DAA" w:rsidP="00713294">
            <w:pPr>
              <w:ind w:right="9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21</w:t>
            </w:r>
          </w:p>
        </w:tc>
        <w:tc>
          <w:tcPr>
            <w:tcW w:w="1217" w:type="dxa"/>
            <w:noWrap/>
            <w:hideMark/>
          </w:tcPr>
          <w:p w14:paraId="10CC6BC3" w14:textId="77777777" w:rsidR="00452DAA" w:rsidRPr="00452DAA" w:rsidRDefault="00452DAA" w:rsidP="00713294">
            <w:pPr>
              <w:ind w:right="31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6.9</w:t>
            </w:r>
          </w:p>
        </w:tc>
      </w:tr>
      <w:tr w:rsidR="00452DAA" w:rsidRPr="00452DAA" w14:paraId="42C40B9D"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1EEFEB4" w14:textId="25F4BA7F" w:rsidR="00452DAA" w:rsidRPr="00452DAA" w:rsidRDefault="00452DAA" w:rsidP="00452DAA">
            <w:pPr>
              <w:rPr>
                <w:rFonts w:eastAsia="Times New Roman" w:cs="Arial"/>
                <w:color w:val="000000"/>
                <w:sz w:val="18"/>
                <w:szCs w:val="18"/>
                <w:lang w:eastAsia="en-AU"/>
              </w:rPr>
            </w:pPr>
            <w:r w:rsidRPr="00452DAA">
              <w:rPr>
                <w:rFonts w:eastAsia="Times New Roman" w:cs="Arial"/>
                <w:color w:val="000000"/>
                <w:sz w:val="18"/>
                <w:szCs w:val="18"/>
                <w:lang w:eastAsia="en-AU"/>
              </w:rPr>
              <w:t>A</w:t>
            </w:r>
            <w:r w:rsidR="00A2304D">
              <w:rPr>
                <w:rFonts w:eastAsia="Times New Roman" w:cs="Arial"/>
                <w:color w:val="000000"/>
                <w:sz w:val="18"/>
                <w:szCs w:val="18"/>
                <w:lang w:eastAsia="en-AU"/>
              </w:rPr>
              <w:t>ustralian Capital Territory</w:t>
            </w:r>
          </w:p>
        </w:tc>
        <w:tc>
          <w:tcPr>
            <w:tcW w:w="989" w:type="dxa"/>
            <w:noWrap/>
            <w:hideMark/>
          </w:tcPr>
          <w:p w14:paraId="68AE116F" w14:textId="77777777" w:rsidR="00452DAA" w:rsidRPr="00452DAA" w:rsidRDefault="00452DAA" w:rsidP="0050724E">
            <w:pPr>
              <w:ind w:right="12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5,886</w:t>
            </w:r>
          </w:p>
        </w:tc>
        <w:tc>
          <w:tcPr>
            <w:tcW w:w="879" w:type="dxa"/>
            <w:noWrap/>
            <w:hideMark/>
          </w:tcPr>
          <w:p w14:paraId="78DFCB8D" w14:textId="77777777" w:rsidR="00452DAA" w:rsidRPr="00452DAA" w:rsidRDefault="00452DAA" w:rsidP="0050724E">
            <w:pPr>
              <w:ind w:right="11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252</w:t>
            </w:r>
          </w:p>
        </w:tc>
        <w:tc>
          <w:tcPr>
            <w:tcW w:w="977" w:type="dxa"/>
            <w:noWrap/>
            <w:hideMark/>
          </w:tcPr>
          <w:p w14:paraId="3C90E692" w14:textId="77777777" w:rsidR="00452DAA" w:rsidRPr="00452DAA" w:rsidRDefault="00452DAA" w:rsidP="0050724E">
            <w:pPr>
              <w:ind w:right="29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4.3</w:t>
            </w:r>
          </w:p>
        </w:tc>
        <w:tc>
          <w:tcPr>
            <w:tcW w:w="985" w:type="dxa"/>
            <w:noWrap/>
            <w:hideMark/>
          </w:tcPr>
          <w:p w14:paraId="1DEA3CBE" w14:textId="77777777" w:rsidR="00452DAA" w:rsidRPr="00452DAA" w:rsidRDefault="00452DAA" w:rsidP="0050724E">
            <w:pPr>
              <w:ind w:right="16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238</w:t>
            </w:r>
          </w:p>
        </w:tc>
        <w:tc>
          <w:tcPr>
            <w:tcW w:w="1134" w:type="dxa"/>
            <w:noWrap/>
            <w:hideMark/>
          </w:tcPr>
          <w:p w14:paraId="3E29065D" w14:textId="77777777" w:rsidR="00452DAA" w:rsidRPr="00452DAA" w:rsidRDefault="00452DAA" w:rsidP="0050724E">
            <w:pPr>
              <w:tabs>
                <w:tab w:val="left" w:pos="0"/>
              </w:tabs>
              <w:ind w:right="31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4.0</w:t>
            </w:r>
          </w:p>
        </w:tc>
        <w:tc>
          <w:tcPr>
            <w:tcW w:w="910" w:type="dxa"/>
            <w:hideMark/>
          </w:tcPr>
          <w:p w14:paraId="46E5E03F" w14:textId="77777777" w:rsidR="00452DAA" w:rsidRPr="00452DAA" w:rsidRDefault="00452DAA" w:rsidP="00713294">
            <w:pPr>
              <w:ind w:right="9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14</w:t>
            </w:r>
          </w:p>
        </w:tc>
        <w:tc>
          <w:tcPr>
            <w:tcW w:w="1217" w:type="dxa"/>
            <w:noWrap/>
            <w:hideMark/>
          </w:tcPr>
          <w:p w14:paraId="7BD8AF25" w14:textId="77777777" w:rsidR="00452DAA" w:rsidRPr="00452DAA" w:rsidRDefault="00452DAA" w:rsidP="00713294">
            <w:pPr>
              <w:ind w:right="31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5.6</w:t>
            </w:r>
          </w:p>
        </w:tc>
      </w:tr>
      <w:tr w:rsidR="00452DAA" w:rsidRPr="00452DAA" w14:paraId="3CB67689"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5FE5289" w14:textId="77777777" w:rsidR="00452DAA" w:rsidRPr="00452DAA" w:rsidRDefault="00452DAA" w:rsidP="00452DAA">
            <w:pPr>
              <w:rPr>
                <w:rFonts w:eastAsia="Times New Roman" w:cs="Arial"/>
                <w:color w:val="000000"/>
                <w:sz w:val="18"/>
                <w:szCs w:val="18"/>
                <w:lang w:eastAsia="en-AU"/>
              </w:rPr>
            </w:pPr>
            <w:r w:rsidRPr="00452DAA">
              <w:rPr>
                <w:rFonts w:eastAsia="Times New Roman" w:cs="Arial"/>
                <w:color w:val="000000"/>
                <w:sz w:val="18"/>
                <w:szCs w:val="18"/>
                <w:lang w:eastAsia="en-AU"/>
              </w:rPr>
              <w:t>Northern Territory</w:t>
            </w:r>
          </w:p>
        </w:tc>
        <w:tc>
          <w:tcPr>
            <w:tcW w:w="989" w:type="dxa"/>
            <w:noWrap/>
            <w:hideMark/>
          </w:tcPr>
          <w:p w14:paraId="38B13D11" w14:textId="77777777" w:rsidR="00452DAA" w:rsidRPr="00452DAA" w:rsidRDefault="00452DAA" w:rsidP="0050724E">
            <w:pPr>
              <w:ind w:right="12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3,435</w:t>
            </w:r>
          </w:p>
        </w:tc>
        <w:tc>
          <w:tcPr>
            <w:tcW w:w="879" w:type="dxa"/>
            <w:noWrap/>
            <w:hideMark/>
          </w:tcPr>
          <w:p w14:paraId="02809337" w14:textId="77777777" w:rsidR="00452DAA" w:rsidRPr="00452DAA" w:rsidRDefault="00452DAA" w:rsidP="0050724E">
            <w:pPr>
              <w:ind w:right="11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254</w:t>
            </w:r>
          </w:p>
        </w:tc>
        <w:tc>
          <w:tcPr>
            <w:tcW w:w="977" w:type="dxa"/>
            <w:noWrap/>
            <w:hideMark/>
          </w:tcPr>
          <w:p w14:paraId="199C56E3" w14:textId="77777777" w:rsidR="00452DAA" w:rsidRPr="00452DAA" w:rsidRDefault="00452DAA" w:rsidP="0050724E">
            <w:pPr>
              <w:ind w:right="29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7.4</w:t>
            </w:r>
          </w:p>
        </w:tc>
        <w:tc>
          <w:tcPr>
            <w:tcW w:w="985" w:type="dxa"/>
            <w:noWrap/>
            <w:hideMark/>
          </w:tcPr>
          <w:p w14:paraId="1DBDF4E5" w14:textId="77777777" w:rsidR="00452DAA" w:rsidRPr="00452DAA" w:rsidRDefault="00452DAA" w:rsidP="0050724E">
            <w:pPr>
              <w:ind w:right="16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147</w:t>
            </w:r>
          </w:p>
        </w:tc>
        <w:tc>
          <w:tcPr>
            <w:tcW w:w="1134" w:type="dxa"/>
            <w:noWrap/>
            <w:hideMark/>
          </w:tcPr>
          <w:p w14:paraId="1B68C90A" w14:textId="77777777" w:rsidR="00452DAA" w:rsidRPr="00452DAA" w:rsidRDefault="00452DAA" w:rsidP="0050724E">
            <w:pPr>
              <w:tabs>
                <w:tab w:val="left" w:pos="0"/>
              </w:tabs>
              <w:ind w:right="31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4.3</w:t>
            </w:r>
          </w:p>
        </w:tc>
        <w:tc>
          <w:tcPr>
            <w:tcW w:w="910" w:type="dxa"/>
            <w:hideMark/>
          </w:tcPr>
          <w:p w14:paraId="1DF541ED" w14:textId="77777777" w:rsidR="00452DAA" w:rsidRPr="00452DAA" w:rsidRDefault="00452DAA" w:rsidP="00713294">
            <w:pPr>
              <w:ind w:right="9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107</w:t>
            </w:r>
          </w:p>
        </w:tc>
        <w:tc>
          <w:tcPr>
            <w:tcW w:w="1217" w:type="dxa"/>
            <w:noWrap/>
            <w:hideMark/>
          </w:tcPr>
          <w:p w14:paraId="64EEEAE6" w14:textId="77777777" w:rsidR="00452DAA" w:rsidRPr="00452DAA" w:rsidRDefault="00452DAA" w:rsidP="00713294">
            <w:pPr>
              <w:ind w:right="31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452DAA">
              <w:rPr>
                <w:rFonts w:eastAsia="Times New Roman" w:cs="Arial"/>
                <w:color w:val="000000"/>
                <w:sz w:val="18"/>
                <w:szCs w:val="18"/>
                <w:lang w:eastAsia="en-AU"/>
              </w:rPr>
              <w:t>42.1</w:t>
            </w:r>
          </w:p>
        </w:tc>
      </w:tr>
      <w:tr w:rsidR="00452DAA" w:rsidRPr="00452DAA" w14:paraId="40FA73E4"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EEE3EB6" w14:textId="77777777" w:rsidR="00452DAA" w:rsidRPr="00452DAA" w:rsidRDefault="00452DAA" w:rsidP="00452DAA">
            <w:pPr>
              <w:rPr>
                <w:rFonts w:eastAsia="Times New Roman" w:cs="Arial"/>
                <w:b/>
                <w:bCs/>
                <w:color w:val="000000"/>
                <w:sz w:val="18"/>
                <w:szCs w:val="18"/>
                <w:lang w:eastAsia="en-AU"/>
              </w:rPr>
            </w:pPr>
            <w:r w:rsidRPr="00452DAA">
              <w:rPr>
                <w:rFonts w:eastAsia="Times New Roman" w:cs="Arial"/>
                <w:b/>
                <w:bCs/>
                <w:color w:val="000000"/>
                <w:sz w:val="18"/>
                <w:szCs w:val="18"/>
                <w:lang w:eastAsia="en-AU"/>
              </w:rPr>
              <w:t>Total Cycle 4</w:t>
            </w:r>
          </w:p>
        </w:tc>
        <w:tc>
          <w:tcPr>
            <w:tcW w:w="989" w:type="dxa"/>
            <w:noWrap/>
            <w:hideMark/>
          </w:tcPr>
          <w:p w14:paraId="54E896E5" w14:textId="77777777" w:rsidR="00452DAA" w:rsidRPr="00452DAA" w:rsidRDefault="00452DAA" w:rsidP="0050724E">
            <w:pPr>
              <w:ind w:right="122"/>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52DAA">
              <w:rPr>
                <w:rFonts w:eastAsia="Times New Roman" w:cs="Arial"/>
                <w:b/>
                <w:bCs/>
                <w:color w:val="000000"/>
                <w:sz w:val="18"/>
                <w:szCs w:val="18"/>
                <w:lang w:eastAsia="en-AU"/>
              </w:rPr>
              <w:t>308,953</w:t>
            </w:r>
          </w:p>
        </w:tc>
        <w:tc>
          <w:tcPr>
            <w:tcW w:w="879" w:type="dxa"/>
            <w:noWrap/>
            <w:hideMark/>
          </w:tcPr>
          <w:p w14:paraId="79F1B3AB" w14:textId="77777777" w:rsidR="00452DAA" w:rsidRPr="00452DAA" w:rsidRDefault="00452DAA" w:rsidP="0050724E">
            <w:pPr>
              <w:ind w:right="112"/>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52DAA">
              <w:rPr>
                <w:rFonts w:eastAsia="Times New Roman" w:cs="Arial"/>
                <w:b/>
                <w:bCs/>
                <w:color w:val="000000"/>
                <w:sz w:val="18"/>
                <w:szCs w:val="18"/>
                <w:lang w:eastAsia="en-AU"/>
              </w:rPr>
              <w:t>15,133</w:t>
            </w:r>
          </w:p>
        </w:tc>
        <w:tc>
          <w:tcPr>
            <w:tcW w:w="977" w:type="dxa"/>
            <w:noWrap/>
            <w:hideMark/>
          </w:tcPr>
          <w:p w14:paraId="48869737" w14:textId="77777777" w:rsidR="00452DAA" w:rsidRPr="00452DAA" w:rsidRDefault="00452DAA" w:rsidP="0050724E">
            <w:pPr>
              <w:ind w:right="299"/>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52DAA">
              <w:rPr>
                <w:rFonts w:eastAsia="Times New Roman" w:cs="Arial"/>
                <w:b/>
                <w:bCs/>
                <w:color w:val="000000"/>
                <w:sz w:val="18"/>
                <w:szCs w:val="18"/>
                <w:lang w:eastAsia="en-AU"/>
              </w:rPr>
              <w:t>4.9</w:t>
            </w:r>
          </w:p>
        </w:tc>
        <w:tc>
          <w:tcPr>
            <w:tcW w:w="985" w:type="dxa"/>
            <w:noWrap/>
            <w:hideMark/>
          </w:tcPr>
          <w:p w14:paraId="6E63E8A0" w14:textId="77777777" w:rsidR="00452DAA" w:rsidRPr="00452DAA" w:rsidRDefault="00452DAA" w:rsidP="0050724E">
            <w:pPr>
              <w:ind w:right="167"/>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52DAA">
              <w:rPr>
                <w:rFonts w:eastAsia="Times New Roman" w:cs="Arial"/>
                <w:b/>
                <w:bCs/>
                <w:color w:val="000000"/>
                <w:sz w:val="18"/>
                <w:szCs w:val="18"/>
                <w:lang w:eastAsia="en-AU"/>
              </w:rPr>
              <w:t>14,059</w:t>
            </w:r>
          </w:p>
        </w:tc>
        <w:tc>
          <w:tcPr>
            <w:tcW w:w="1134" w:type="dxa"/>
            <w:noWrap/>
            <w:hideMark/>
          </w:tcPr>
          <w:p w14:paraId="09E0458E" w14:textId="77777777" w:rsidR="00452DAA" w:rsidRPr="00452DAA" w:rsidRDefault="00452DAA" w:rsidP="0050724E">
            <w:pPr>
              <w:tabs>
                <w:tab w:val="left" w:pos="0"/>
              </w:tabs>
              <w:ind w:right="313"/>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52DAA">
              <w:rPr>
                <w:rFonts w:eastAsia="Times New Roman" w:cs="Arial"/>
                <w:b/>
                <w:bCs/>
                <w:color w:val="000000"/>
                <w:sz w:val="18"/>
                <w:szCs w:val="18"/>
                <w:lang w:eastAsia="en-AU"/>
              </w:rPr>
              <w:t>4.6</w:t>
            </w:r>
          </w:p>
        </w:tc>
        <w:tc>
          <w:tcPr>
            <w:tcW w:w="910" w:type="dxa"/>
            <w:hideMark/>
          </w:tcPr>
          <w:p w14:paraId="7BD8FCC6" w14:textId="77777777" w:rsidR="00452DAA" w:rsidRPr="00452DAA" w:rsidRDefault="00452DAA" w:rsidP="00713294">
            <w:pPr>
              <w:ind w:right="98"/>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52DAA">
              <w:rPr>
                <w:rFonts w:eastAsia="Times New Roman" w:cs="Arial"/>
                <w:b/>
                <w:bCs/>
                <w:color w:val="000000"/>
                <w:sz w:val="18"/>
                <w:szCs w:val="18"/>
                <w:lang w:eastAsia="en-AU"/>
              </w:rPr>
              <w:t>1,074</w:t>
            </w:r>
          </w:p>
        </w:tc>
        <w:tc>
          <w:tcPr>
            <w:tcW w:w="1217" w:type="dxa"/>
            <w:noWrap/>
            <w:hideMark/>
          </w:tcPr>
          <w:p w14:paraId="4E662DDE" w14:textId="77777777" w:rsidR="00452DAA" w:rsidRPr="00452DAA" w:rsidRDefault="00452DAA" w:rsidP="00713294">
            <w:pPr>
              <w:ind w:right="319"/>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452DAA">
              <w:rPr>
                <w:rFonts w:eastAsia="Times New Roman" w:cs="Arial"/>
                <w:b/>
                <w:bCs/>
                <w:color w:val="000000"/>
                <w:sz w:val="18"/>
                <w:szCs w:val="18"/>
                <w:lang w:eastAsia="en-AU"/>
              </w:rPr>
              <w:t>7.1</w:t>
            </w:r>
          </w:p>
        </w:tc>
      </w:tr>
      <w:tr w:rsidR="00452DAA" w:rsidRPr="00452DAA" w14:paraId="6FC9BC23"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33CCE4A" w14:textId="77777777" w:rsidR="00452DAA" w:rsidRPr="00452DAA" w:rsidRDefault="00452DAA" w:rsidP="00452DAA">
            <w:pPr>
              <w:rPr>
                <w:rFonts w:eastAsia="Times New Roman" w:cs="Arial"/>
                <w:i/>
                <w:iCs/>
                <w:color w:val="000000"/>
                <w:sz w:val="18"/>
                <w:szCs w:val="18"/>
                <w:lang w:eastAsia="en-AU"/>
              </w:rPr>
            </w:pPr>
            <w:r w:rsidRPr="00452DAA">
              <w:rPr>
                <w:rFonts w:eastAsia="Times New Roman" w:cs="Arial"/>
                <w:i/>
                <w:iCs/>
                <w:color w:val="000000"/>
                <w:sz w:val="18"/>
                <w:szCs w:val="18"/>
                <w:lang w:eastAsia="en-AU"/>
              </w:rPr>
              <w:t>Total Cycle 3</w:t>
            </w:r>
          </w:p>
        </w:tc>
        <w:tc>
          <w:tcPr>
            <w:tcW w:w="989" w:type="dxa"/>
            <w:noWrap/>
            <w:hideMark/>
          </w:tcPr>
          <w:p w14:paraId="2EC2CC45" w14:textId="77777777" w:rsidR="00452DAA" w:rsidRPr="00452DAA" w:rsidRDefault="00452DAA" w:rsidP="0050724E">
            <w:pPr>
              <w:ind w:right="122"/>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302,003</w:t>
            </w:r>
          </w:p>
        </w:tc>
        <w:tc>
          <w:tcPr>
            <w:tcW w:w="879" w:type="dxa"/>
            <w:noWrap/>
            <w:hideMark/>
          </w:tcPr>
          <w:p w14:paraId="02232F50" w14:textId="77777777" w:rsidR="00452DAA" w:rsidRPr="00452DAA" w:rsidRDefault="00452DAA" w:rsidP="0050724E">
            <w:pPr>
              <w:ind w:right="112"/>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15,183</w:t>
            </w:r>
          </w:p>
        </w:tc>
        <w:tc>
          <w:tcPr>
            <w:tcW w:w="977" w:type="dxa"/>
            <w:noWrap/>
            <w:hideMark/>
          </w:tcPr>
          <w:p w14:paraId="1ADAC50A" w14:textId="77777777" w:rsidR="00452DAA" w:rsidRPr="00452DAA" w:rsidRDefault="00452DAA" w:rsidP="0050724E">
            <w:pPr>
              <w:ind w:right="299"/>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5.0</w:t>
            </w:r>
          </w:p>
        </w:tc>
        <w:tc>
          <w:tcPr>
            <w:tcW w:w="985" w:type="dxa"/>
            <w:noWrap/>
            <w:hideMark/>
          </w:tcPr>
          <w:p w14:paraId="55C5D438" w14:textId="77777777" w:rsidR="00452DAA" w:rsidRPr="00452DAA" w:rsidRDefault="00452DAA" w:rsidP="0050724E">
            <w:pPr>
              <w:ind w:right="167"/>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14,065</w:t>
            </w:r>
          </w:p>
        </w:tc>
        <w:tc>
          <w:tcPr>
            <w:tcW w:w="1134" w:type="dxa"/>
            <w:noWrap/>
            <w:hideMark/>
          </w:tcPr>
          <w:p w14:paraId="216B530B" w14:textId="77777777" w:rsidR="00452DAA" w:rsidRPr="00452DAA" w:rsidRDefault="00452DAA" w:rsidP="0050724E">
            <w:pPr>
              <w:tabs>
                <w:tab w:val="left" w:pos="0"/>
              </w:tabs>
              <w:ind w:right="313"/>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4.7</w:t>
            </w:r>
          </w:p>
        </w:tc>
        <w:tc>
          <w:tcPr>
            <w:tcW w:w="910" w:type="dxa"/>
            <w:noWrap/>
            <w:hideMark/>
          </w:tcPr>
          <w:p w14:paraId="2D5D99A6" w14:textId="77777777" w:rsidR="00452DAA" w:rsidRPr="00452DAA" w:rsidRDefault="00452DAA" w:rsidP="00713294">
            <w:pPr>
              <w:ind w:right="9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1,118</w:t>
            </w:r>
          </w:p>
        </w:tc>
        <w:tc>
          <w:tcPr>
            <w:tcW w:w="1217" w:type="dxa"/>
            <w:noWrap/>
            <w:hideMark/>
          </w:tcPr>
          <w:p w14:paraId="7ADC482C" w14:textId="77777777" w:rsidR="00452DAA" w:rsidRPr="00452DAA" w:rsidRDefault="00452DAA" w:rsidP="00713294">
            <w:pPr>
              <w:ind w:right="319"/>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7.4</w:t>
            </w:r>
          </w:p>
        </w:tc>
      </w:tr>
      <w:tr w:rsidR="00452DAA" w:rsidRPr="00452DAA" w14:paraId="76DD1D3C"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9438A2B" w14:textId="77777777" w:rsidR="00452DAA" w:rsidRPr="00452DAA" w:rsidRDefault="00452DAA" w:rsidP="00452DAA">
            <w:pPr>
              <w:rPr>
                <w:rFonts w:eastAsia="Times New Roman" w:cs="Arial"/>
                <w:i/>
                <w:iCs/>
                <w:color w:val="000000"/>
                <w:sz w:val="18"/>
                <w:szCs w:val="18"/>
                <w:lang w:eastAsia="en-AU"/>
              </w:rPr>
            </w:pPr>
            <w:r w:rsidRPr="00452DAA">
              <w:rPr>
                <w:rFonts w:eastAsia="Times New Roman" w:cs="Arial"/>
                <w:i/>
                <w:iCs/>
                <w:color w:val="000000"/>
                <w:sz w:val="18"/>
                <w:szCs w:val="18"/>
                <w:lang w:eastAsia="en-AU"/>
              </w:rPr>
              <w:t>Total Cycle 2</w:t>
            </w:r>
          </w:p>
        </w:tc>
        <w:tc>
          <w:tcPr>
            <w:tcW w:w="989" w:type="dxa"/>
            <w:noWrap/>
            <w:hideMark/>
          </w:tcPr>
          <w:p w14:paraId="1F186C6A" w14:textId="77777777" w:rsidR="00452DAA" w:rsidRPr="00452DAA" w:rsidRDefault="00452DAA" w:rsidP="0050724E">
            <w:pPr>
              <w:ind w:right="122"/>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289,973</w:t>
            </w:r>
          </w:p>
        </w:tc>
        <w:tc>
          <w:tcPr>
            <w:tcW w:w="879" w:type="dxa"/>
            <w:noWrap/>
            <w:hideMark/>
          </w:tcPr>
          <w:p w14:paraId="0703DB5A" w14:textId="77777777" w:rsidR="00452DAA" w:rsidRPr="00452DAA" w:rsidRDefault="00452DAA" w:rsidP="0050724E">
            <w:pPr>
              <w:ind w:right="112"/>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16,332</w:t>
            </w:r>
          </w:p>
        </w:tc>
        <w:tc>
          <w:tcPr>
            <w:tcW w:w="977" w:type="dxa"/>
            <w:noWrap/>
            <w:hideMark/>
          </w:tcPr>
          <w:p w14:paraId="3A02D20E" w14:textId="77777777" w:rsidR="00452DAA" w:rsidRPr="00452DAA" w:rsidRDefault="00452DAA" w:rsidP="0050724E">
            <w:pPr>
              <w:ind w:right="299"/>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5.6</w:t>
            </w:r>
          </w:p>
        </w:tc>
        <w:tc>
          <w:tcPr>
            <w:tcW w:w="985" w:type="dxa"/>
            <w:noWrap/>
            <w:hideMark/>
          </w:tcPr>
          <w:p w14:paraId="19412C12" w14:textId="77777777" w:rsidR="00452DAA" w:rsidRPr="00452DAA" w:rsidRDefault="00452DAA" w:rsidP="0050724E">
            <w:pPr>
              <w:ind w:right="167"/>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14,173</w:t>
            </w:r>
          </w:p>
        </w:tc>
        <w:tc>
          <w:tcPr>
            <w:tcW w:w="1134" w:type="dxa"/>
            <w:noWrap/>
            <w:hideMark/>
          </w:tcPr>
          <w:p w14:paraId="74445EDD" w14:textId="77777777" w:rsidR="00452DAA" w:rsidRPr="00452DAA" w:rsidRDefault="00452DAA" w:rsidP="0050724E">
            <w:pPr>
              <w:tabs>
                <w:tab w:val="left" w:pos="0"/>
              </w:tabs>
              <w:ind w:right="313"/>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4.9</w:t>
            </w:r>
          </w:p>
        </w:tc>
        <w:tc>
          <w:tcPr>
            <w:tcW w:w="910" w:type="dxa"/>
            <w:noWrap/>
            <w:hideMark/>
          </w:tcPr>
          <w:p w14:paraId="7DF84A8E" w14:textId="77777777" w:rsidR="00452DAA" w:rsidRPr="00452DAA" w:rsidRDefault="00452DAA" w:rsidP="00713294">
            <w:pPr>
              <w:ind w:right="98"/>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2,159</w:t>
            </w:r>
          </w:p>
        </w:tc>
        <w:tc>
          <w:tcPr>
            <w:tcW w:w="1217" w:type="dxa"/>
            <w:noWrap/>
            <w:hideMark/>
          </w:tcPr>
          <w:p w14:paraId="3951169B" w14:textId="77777777" w:rsidR="00452DAA" w:rsidRPr="00452DAA" w:rsidRDefault="00452DAA" w:rsidP="00713294">
            <w:pPr>
              <w:ind w:right="319"/>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13.2</w:t>
            </w:r>
          </w:p>
        </w:tc>
      </w:tr>
      <w:tr w:rsidR="00452DAA" w:rsidRPr="00452DAA" w14:paraId="262A5184"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BB77A57" w14:textId="77777777" w:rsidR="00452DAA" w:rsidRPr="00452DAA" w:rsidRDefault="00452DAA" w:rsidP="00452DAA">
            <w:pPr>
              <w:rPr>
                <w:rFonts w:eastAsia="Times New Roman" w:cs="Arial"/>
                <w:i/>
                <w:iCs/>
                <w:color w:val="000000"/>
                <w:sz w:val="18"/>
                <w:szCs w:val="18"/>
                <w:lang w:eastAsia="en-AU"/>
              </w:rPr>
            </w:pPr>
            <w:r w:rsidRPr="00452DAA">
              <w:rPr>
                <w:rFonts w:eastAsia="Times New Roman" w:cs="Arial"/>
                <w:i/>
                <w:iCs/>
                <w:color w:val="000000"/>
                <w:sz w:val="18"/>
                <w:szCs w:val="18"/>
                <w:lang w:eastAsia="en-AU"/>
              </w:rPr>
              <w:t>Total Cycle 1</w:t>
            </w:r>
          </w:p>
        </w:tc>
        <w:tc>
          <w:tcPr>
            <w:tcW w:w="989" w:type="dxa"/>
            <w:noWrap/>
            <w:hideMark/>
          </w:tcPr>
          <w:p w14:paraId="68DD12AD" w14:textId="77777777" w:rsidR="00452DAA" w:rsidRPr="00452DAA" w:rsidRDefault="00452DAA" w:rsidP="0050724E">
            <w:pPr>
              <w:ind w:right="122"/>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261,147</w:t>
            </w:r>
          </w:p>
        </w:tc>
        <w:tc>
          <w:tcPr>
            <w:tcW w:w="879" w:type="dxa"/>
            <w:noWrap/>
            <w:hideMark/>
          </w:tcPr>
          <w:p w14:paraId="04226419" w14:textId="77777777" w:rsidR="00452DAA" w:rsidRPr="00452DAA" w:rsidRDefault="00452DAA" w:rsidP="0050724E">
            <w:pPr>
              <w:ind w:right="112"/>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14,030</w:t>
            </w:r>
          </w:p>
        </w:tc>
        <w:tc>
          <w:tcPr>
            <w:tcW w:w="977" w:type="dxa"/>
            <w:noWrap/>
            <w:hideMark/>
          </w:tcPr>
          <w:p w14:paraId="3666C01D" w14:textId="77777777" w:rsidR="00452DAA" w:rsidRPr="00452DAA" w:rsidRDefault="00452DAA" w:rsidP="0050724E">
            <w:pPr>
              <w:ind w:right="299"/>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5.4</w:t>
            </w:r>
          </w:p>
        </w:tc>
        <w:tc>
          <w:tcPr>
            <w:tcW w:w="985" w:type="dxa"/>
            <w:noWrap/>
            <w:hideMark/>
          </w:tcPr>
          <w:p w14:paraId="1EE4F8BF" w14:textId="77777777" w:rsidR="00452DAA" w:rsidRPr="00452DAA" w:rsidRDefault="00452DAA" w:rsidP="0050724E">
            <w:pPr>
              <w:ind w:right="167"/>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11,484</w:t>
            </w:r>
          </w:p>
        </w:tc>
        <w:tc>
          <w:tcPr>
            <w:tcW w:w="1134" w:type="dxa"/>
            <w:noWrap/>
            <w:hideMark/>
          </w:tcPr>
          <w:p w14:paraId="5127738E" w14:textId="77777777" w:rsidR="00452DAA" w:rsidRPr="00452DAA" w:rsidRDefault="00452DAA" w:rsidP="0050724E">
            <w:pPr>
              <w:tabs>
                <w:tab w:val="left" w:pos="0"/>
              </w:tabs>
              <w:ind w:right="313"/>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4.4</w:t>
            </w:r>
          </w:p>
        </w:tc>
        <w:tc>
          <w:tcPr>
            <w:tcW w:w="910" w:type="dxa"/>
            <w:noWrap/>
            <w:hideMark/>
          </w:tcPr>
          <w:p w14:paraId="7188E2F4" w14:textId="77777777" w:rsidR="00452DAA" w:rsidRPr="00452DAA" w:rsidRDefault="00452DAA" w:rsidP="00713294">
            <w:pPr>
              <w:ind w:right="9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2,546</w:t>
            </w:r>
          </w:p>
        </w:tc>
        <w:tc>
          <w:tcPr>
            <w:tcW w:w="1217" w:type="dxa"/>
            <w:noWrap/>
            <w:hideMark/>
          </w:tcPr>
          <w:p w14:paraId="2B7798B6" w14:textId="77777777" w:rsidR="00452DAA" w:rsidRPr="00452DAA" w:rsidRDefault="00452DAA" w:rsidP="00713294">
            <w:pPr>
              <w:ind w:right="319"/>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452DAA">
              <w:rPr>
                <w:rFonts w:eastAsia="Times New Roman" w:cs="Arial"/>
                <w:i/>
                <w:iCs/>
                <w:color w:val="000000"/>
                <w:sz w:val="18"/>
                <w:szCs w:val="18"/>
                <w:lang w:eastAsia="en-AU"/>
              </w:rPr>
              <w:t>18.1</w:t>
            </w:r>
          </w:p>
        </w:tc>
      </w:tr>
    </w:tbl>
    <w:p w14:paraId="485D4CFE" w14:textId="75069E45" w:rsidR="00A82469" w:rsidRPr="003579D5" w:rsidRDefault="00A82469" w:rsidP="00FA407A">
      <w:pPr>
        <w:pStyle w:val="Body"/>
        <w:spacing w:before="240"/>
        <w:rPr>
          <w:highlight w:val="yellow"/>
        </w:rPr>
      </w:pPr>
      <w:r w:rsidRPr="00FA407A">
        <w:t>Instruments were flagged as invalid because domain scores are not calculated for children with special needs (14,0</w:t>
      </w:r>
      <w:r w:rsidR="00FA407A" w:rsidRPr="00FA407A">
        <w:t>59</w:t>
      </w:r>
      <w:r w:rsidRPr="00FA407A">
        <w:t xml:space="preserve"> cases in Cycle </w:t>
      </w:r>
      <w:r w:rsidR="00FA407A" w:rsidRPr="00FA407A">
        <w:t>4</w:t>
      </w:r>
      <w:r w:rsidRPr="00FA407A">
        <w:t xml:space="preserve">), </w:t>
      </w:r>
      <w:r w:rsidR="00892E75">
        <w:t xml:space="preserve">if a child has attended less than one month of school and their </w:t>
      </w:r>
      <w:r w:rsidR="009D2B28">
        <w:t>T</w:t>
      </w:r>
      <w:r w:rsidR="00892E75">
        <w:t xml:space="preserve">eacher has not had sufficient time to accurately evaluate them (941 cases), </w:t>
      </w:r>
      <w:r w:rsidRPr="00892E75">
        <w:t xml:space="preserve">those for whom </w:t>
      </w:r>
      <w:r w:rsidR="009D2B28">
        <w:t>T</w:t>
      </w:r>
      <w:r w:rsidRPr="00892E75">
        <w:t>eachers had not answered approximately 25 per cent of the questions in a given domain (</w:t>
      </w:r>
      <w:r w:rsidR="00892E75" w:rsidRPr="00892E75">
        <w:t>131) cases</w:t>
      </w:r>
      <w:r w:rsidR="00892E75">
        <w:t xml:space="preserve"> and </w:t>
      </w:r>
      <w:r w:rsidR="00892E75" w:rsidRPr="00FA407A">
        <w:t xml:space="preserve">three year </w:t>
      </w:r>
      <w:r w:rsidR="00892E75" w:rsidRPr="00892E75">
        <w:t>olds (2 cases)</w:t>
      </w:r>
      <w:r w:rsidRPr="00892E75">
        <w:t>.</w:t>
      </w:r>
      <w:r w:rsidR="00C8334F">
        <w:t xml:space="preserve"> </w:t>
      </w:r>
      <w:r w:rsidRPr="00892E75">
        <w:t>Table</w:t>
      </w:r>
      <w:r w:rsidRPr="00FA407A">
        <w:t xml:space="preserve"> 3.5.2 shows that most of the invalid instruments (92.</w:t>
      </w:r>
      <w:r w:rsidR="00FA407A" w:rsidRPr="00FA407A">
        <w:t>9</w:t>
      </w:r>
      <w:r w:rsidRPr="00FA407A">
        <w:t xml:space="preserve"> per cent) were associated with special needs children.</w:t>
      </w:r>
    </w:p>
    <w:p w14:paraId="3E5F92ED" w14:textId="10C3ECD9" w:rsidR="00A82469" w:rsidRPr="00452DAA" w:rsidRDefault="00A82469" w:rsidP="00A82469">
      <w:pPr>
        <w:pStyle w:val="Body"/>
      </w:pPr>
      <w:r w:rsidRPr="00452DAA">
        <w:t>The absolute number of invalid instruments not associated with special needs children decreased from 2,159 in Cycle 2</w:t>
      </w:r>
      <w:r w:rsidR="00452DAA" w:rsidRPr="00452DAA">
        <w:t xml:space="preserve"> to </w:t>
      </w:r>
      <w:r w:rsidRPr="00452DAA">
        <w:t>1,118 in Cycle 3</w:t>
      </w:r>
      <w:r w:rsidR="00452DAA" w:rsidRPr="00452DAA">
        <w:t xml:space="preserve"> and further decreased slightly to 1,074 in Cycle 4</w:t>
      </w:r>
      <w:r w:rsidRPr="00452DAA">
        <w:t xml:space="preserve">. This suggests </w:t>
      </w:r>
      <w:r w:rsidR="00861E86">
        <w:t xml:space="preserve">a </w:t>
      </w:r>
      <w:r w:rsidR="00452DAA" w:rsidRPr="00452DAA">
        <w:t xml:space="preserve">continual </w:t>
      </w:r>
      <w:r w:rsidR="00861E86">
        <w:t xml:space="preserve">downward trend in the </w:t>
      </w:r>
      <w:r w:rsidRPr="00452DAA">
        <w:t xml:space="preserve">overall use of the ‘don’t know’ option by </w:t>
      </w:r>
      <w:r w:rsidR="009D2B28">
        <w:t>T</w:t>
      </w:r>
      <w:r w:rsidRPr="00452DAA">
        <w:t>eachers.</w:t>
      </w:r>
    </w:p>
    <w:p w14:paraId="73946217" w14:textId="45B4988A" w:rsidR="00A82469" w:rsidRPr="00452DAA" w:rsidRDefault="00A82469" w:rsidP="00A82469">
      <w:pPr>
        <w:pStyle w:val="Body"/>
      </w:pPr>
      <w:r w:rsidRPr="00452DAA">
        <w:t xml:space="preserve">The proportion of invalid instruments in Cycle </w:t>
      </w:r>
      <w:r w:rsidR="00452DAA" w:rsidRPr="00452DAA">
        <w:t>4</w:t>
      </w:r>
      <w:r w:rsidRPr="00452DAA">
        <w:t xml:space="preserve"> not associated with special needs children was highest in the Northern Territory (4</w:t>
      </w:r>
      <w:r w:rsidR="00452DAA" w:rsidRPr="00452DAA">
        <w:t>2.1</w:t>
      </w:r>
      <w:r w:rsidRPr="00452DAA">
        <w:t xml:space="preserve"> per cent), Western Australia (1</w:t>
      </w:r>
      <w:r w:rsidR="00452DAA" w:rsidRPr="00452DAA">
        <w:t>3.0</w:t>
      </w:r>
      <w:r w:rsidRPr="00452DAA">
        <w:t xml:space="preserve"> per cent) and </w:t>
      </w:r>
      <w:r w:rsidR="00452DAA" w:rsidRPr="00452DAA">
        <w:t>South Australia</w:t>
      </w:r>
      <w:r w:rsidR="00C8334F">
        <w:t xml:space="preserve"> </w:t>
      </w:r>
      <w:r w:rsidRPr="00452DAA">
        <w:t>(</w:t>
      </w:r>
      <w:r w:rsidR="00452DAA" w:rsidRPr="00452DAA">
        <w:t>8.3</w:t>
      </w:r>
      <w:r w:rsidRPr="00452DAA">
        <w:t xml:space="preserve"> per cent).</w:t>
      </w:r>
    </w:p>
    <w:p w14:paraId="1E83FDF3" w14:textId="77777777" w:rsidR="00A82469" w:rsidRPr="00CD13F5" w:rsidRDefault="00A82469" w:rsidP="00A82469">
      <w:pPr>
        <w:pStyle w:val="Heading3"/>
      </w:pPr>
      <w:bookmarkStart w:id="377" w:name="_Toc15426407"/>
      <w:bookmarkStart w:id="378" w:name="_Toc26796384"/>
      <w:r w:rsidRPr="00CD13F5">
        <w:t>Evidence of ‘difficult’ or ‘time consuming’ questions</w:t>
      </w:r>
      <w:bookmarkEnd w:id="377"/>
      <w:bookmarkEnd w:id="378"/>
    </w:p>
    <w:p w14:paraId="48B214D7" w14:textId="14D4E1A4" w:rsidR="00A82469" w:rsidRPr="00CD13F5" w:rsidRDefault="00A82469" w:rsidP="00A82469">
      <w:pPr>
        <w:pStyle w:val="Body"/>
      </w:pPr>
      <w:r w:rsidRPr="00CD13F5">
        <w:t xml:space="preserve">The average time spent per page, together with the number of items per page, was used to provide some insights into which specific areas of the instrument appear to ‘slow </w:t>
      </w:r>
      <w:r w:rsidR="009D2B28">
        <w:t>T</w:t>
      </w:r>
      <w:r w:rsidRPr="00CD13F5">
        <w:t>eachers down’ or otherwise present some kind of difficulty.</w:t>
      </w:r>
    </w:p>
    <w:p w14:paraId="72D65378" w14:textId="0622B5B7" w:rsidR="00A82469" w:rsidRPr="00A673C7" w:rsidRDefault="00A82469" w:rsidP="00A82469">
      <w:pPr>
        <w:pStyle w:val="Body"/>
      </w:pPr>
      <w:r w:rsidRPr="00A673C7">
        <w:t>Table 3.5.3 shows the average completion time per page in seconds</w:t>
      </w:r>
      <w:r w:rsidR="00CD13F5" w:rsidRPr="00A673C7">
        <w:t xml:space="preserve"> for the standard instrument (excluding the MCDS items)</w:t>
      </w:r>
      <w:r w:rsidRPr="00A673C7">
        <w:t xml:space="preserve">. As can be seen, the page with the longest average completion time </w:t>
      </w:r>
      <w:r w:rsidR="000B3A15" w:rsidRPr="00A673C7">
        <w:t>was</w:t>
      </w:r>
      <w:r w:rsidRPr="00A673C7">
        <w:t xml:space="preserve"> page 11 (with the most items) and </w:t>
      </w:r>
      <w:r w:rsidR="000B3A15" w:rsidRPr="00A673C7">
        <w:t xml:space="preserve">the page with the highest average seconds per item </w:t>
      </w:r>
      <w:r w:rsidR="00346481">
        <w:t>was</w:t>
      </w:r>
      <w:r w:rsidR="000B3A15" w:rsidRPr="00A673C7">
        <w:t xml:space="preserve"> page </w:t>
      </w:r>
      <w:r w:rsidR="00346481">
        <w:t>four</w:t>
      </w:r>
      <w:r w:rsidR="000B3A15" w:rsidRPr="00A673C7">
        <w:t xml:space="preserve"> (with items related to language(s) spoken)</w:t>
      </w:r>
      <w:r w:rsidRPr="00A673C7">
        <w:t>.</w:t>
      </w:r>
    </w:p>
    <w:p w14:paraId="1D3459FD" w14:textId="77777777" w:rsidR="00A673C7" w:rsidRDefault="000B3A15" w:rsidP="00A82469">
      <w:pPr>
        <w:pStyle w:val="Body"/>
      </w:pPr>
      <w:r w:rsidRPr="00A673C7">
        <w:lastRenderedPageBreak/>
        <w:t xml:space="preserve">There was a marked changed in Cycle 4 for the average seconds spent on </w:t>
      </w:r>
      <w:r w:rsidR="00A673C7" w:rsidRPr="00A673C7">
        <w:t xml:space="preserve">page </w:t>
      </w:r>
      <w:r w:rsidRPr="00A673C7">
        <w:t>six, where several jurisdictions / sectors post-populated information relating to days absent in Cycle 4.</w:t>
      </w:r>
      <w:r w:rsidR="00A673C7" w:rsidRPr="00A673C7">
        <w:t xml:space="preserve"> </w:t>
      </w:r>
      <w:r w:rsidR="00A673C7">
        <w:t>This would suggest that it is worth pursuing post population of the days absent item in future cycles.</w:t>
      </w:r>
    </w:p>
    <w:p w14:paraId="071197AF" w14:textId="0777EEF3" w:rsidR="000B3A15" w:rsidRPr="003579D5" w:rsidRDefault="00A673C7" w:rsidP="00A82469">
      <w:pPr>
        <w:pStyle w:val="Body"/>
        <w:rPr>
          <w:highlight w:val="yellow"/>
        </w:rPr>
      </w:pPr>
      <w:r w:rsidRPr="00A673C7">
        <w:t xml:space="preserve">The trend was otherwise towards marginally </w:t>
      </w:r>
      <w:r>
        <w:t>more seconds</w:t>
      </w:r>
      <w:r w:rsidRPr="00A673C7">
        <w:t xml:space="preserve"> spent per page, despite no significant change in content, resulting in the average estimated minutes taken per completed instrument increasing from 14.7 minutes in Cycle 3 to 16.1 minutes in Cycle 4. This is still well inside the 20 minutes per completed instrument that is the basis for the teacher relief reimbursement calculation.</w:t>
      </w:r>
    </w:p>
    <w:p w14:paraId="1F80EE56" w14:textId="77777777" w:rsidR="00A82469" w:rsidRPr="00530AD6" w:rsidRDefault="00A82469" w:rsidP="00A82469">
      <w:pPr>
        <w:pStyle w:val="Caption"/>
      </w:pPr>
      <w:bookmarkStart w:id="379" w:name="_Toc453315430"/>
      <w:bookmarkStart w:id="380" w:name="_Toc454536885"/>
      <w:bookmarkStart w:id="381" w:name="_Toc455240500"/>
      <w:bookmarkStart w:id="382" w:name="_Toc15408945"/>
      <w:bookmarkStart w:id="383" w:name="_Toc20667458"/>
      <w:r w:rsidRPr="00530AD6">
        <w:t>Table 3.5.3</w:t>
      </w:r>
      <w:r w:rsidRPr="00530AD6">
        <w:tab/>
        <w:t>Average time spent per page</w:t>
      </w:r>
      <w:bookmarkEnd w:id="379"/>
      <w:bookmarkEnd w:id="380"/>
      <w:bookmarkEnd w:id="381"/>
      <w:bookmarkEnd w:id="382"/>
      <w:bookmarkEnd w:id="383"/>
    </w:p>
    <w:tbl>
      <w:tblPr>
        <w:tblW w:w="9106" w:type="dxa"/>
        <w:tblInd w:w="108" w:type="dxa"/>
        <w:tblLayout w:type="fixed"/>
        <w:tblLook w:val="04A0" w:firstRow="1" w:lastRow="0" w:firstColumn="1" w:lastColumn="0" w:noHBand="0" w:noVBand="1"/>
      </w:tblPr>
      <w:tblGrid>
        <w:gridCol w:w="709"/>
        <w:gridCol w:w="2018"/>
        <w:gridCol w:w="709"/>
        <w:gridCol w:w="2835"/>
        <w:gridCol w:w="851"/>
        <w:gridCol w:w="850"/>
        <w:gridCol w:w="89"/>
        <w:gridCol w:w="1039"/>
        <w:gridCol w:w="6"/>
      </w:tblGrid>
      <w:tr w:rsidR="000B3A15" w:rsidRPr="00530AD6" w14:paraId="75072654" w14:textId="77777777" w:rsidTr="00713294">
        <w:trPr>
          <w:gridAfter w:val="1"/>
          <w:wAfter w:w="6" w:type="dxa"/>
          <w:trHeight w:val="394"/>
        </w:trPr>
        <w:tc>
          <w:tcPr>
            <w:tcW w:w="709" w:type="dxa"/>
            <w:shd w:val="clear" w:color="auto" w:fill="1F688D" w:themeFill="accent1"/>
            <w:noWrap/>
            <w:vAlign w:val="bottom"/>
          </w:tcPr>
          <w:p w14:paraId="30441F27" w14:textId="77777777" w:rsidR="000B3A15" w:rsidRPr="00530AD6" w:rsidRDefault="000B3A15" w:rsidP="00F224C2">
            <w:pPr>
              <w:spacing w:before="60" w:after="60"/>
              <w:jc w:val="center"/>
              <w:rPr>
                <w:rFonts w:eastAsia="Times New Roman" w:cs="Arial"/>
                <w:b/>
                <w:color w:val="FFFFFF" w:themeColor="background1"/>
                <w:sz w:val="18"/>
                <w:szCs w:val="18"/>
                <w:lang w:eastAsia="en-AU"/>
              </w:rPr>
            </w:pPr>
          </w:p>
        </w:tc>
        <w:tc>
          <w:tcPr>
            <w:tcW w:w="2018" w:type="dxa"/>
            <w:shd w:val="clear" w:color="auto" w:fill="1F688D" w:themeFill="accent1"/>
            <w:noWrap/>
            <w:vAlign w:val="bottom"/>
          </w:tcPr>
          <w:p w14:paraId="406BE0B4" w14:textId="77777777" w:rsidR="000B3A15" w:rsidRPr="00530AD6" w:rsidRDefault="000B3A15" w:rsidP="00F224C2">
            <w:pPr>
              <w:spacing w:before="60" w:after="60"/>
              <w:rPr>
                <w:rFonts w:eastAsia="Times New Roman" w:cs="Arial"/>
                <w:b/>
                <w:color w:val="FFFFFF" w:themeColor="background1"/>
                <w:sz w:val="18"/>
                <w:szCs w:val="18"/>
                <w:lang w:eastAsia="en-AU"/>
              </w:rPr>
            </w:pPr>
          </w:p>
        </w:tc>
        <w:tc>
          <w:tcPr>
            <w:tcW w:w="709" w:type="dxa"/>
            <w:shd w:val="clear" w:color="auto" w:fill="1F688D" w:themeFill="accent1"/>
            <w:noWrap/>
            <w:vAlign w:val="bottom"/>
          </w:tcPr>
          <w:p w14:paraId="05982273" w14:textId="77777777" w:rsidR="000B3A15" w:rsidRPr="00530AD6" w:rsidRDefault="000B3A15" w:rsidP="00F224C2">
            <w:pPr>
              <w:spacing w:before="60" w:after="60"/>
              <w:rPr>
                <w:rFonts w:eastAsia="Times New Roman" w:cs="Arial"/>
                <w:b/>
                <w:color w:val="FFFFFF" w:themeColor="background1"/>
                <w:sz w:val="18"/>
                <w:szCs w:val="18"/>
                <w:lang w:eastAsia="en-AU"/>
              </w:rPr>
            </w:pPr>
          </w:p>
        </w:tc>
        <w:tc>
          <w:tcPr>
            <w:tcW w:w="2835" w:type="dxa"/>
            <w:shd w:val="clear" w:color="auto" w:fill="1F688D" w:themeFill="accent1"/>
            <w:noWrap/>
            <w:vAlign w:val="bottom"/>
          </w:tcPr>
          <w:p w14:paraId="386E4D13" w14:textId="77777777" w:rsidR="000B3A15" w:rsidRPr="00530AD6" w:rsidRDefault="000B3A15" w:rsidP="00F224C2">
            <w:pPr>
              <w:spacing w:before="60" w:after="60"/>
              <w:rPr>
                <w:rFonts w:eastAsia="Times New Roman" w:cs="Arial"/>
                <w:b/>
                <w:color w:val="FFFFFF" w:themeColor="background1"/>
                <w:sz w:val="18"/>
                <w:szCs w:val="18"/>
                <w:lang w:eastAsia="en-AU"/>
              </w:rPr>
            </w:pPr>
          </w:p>
        </w:tc>
        <w:tc>
          <w:tcPr>
            <w:tcW w:w="1790" w:type="dxa"/>
            <w:gridSpan w:val="3"/>
            <w:shd w:val="clear" w:color="auto" w:fill="1F688D" w:themeFill="accent1"/>
          </w:tcPr>
          <w:p w14:paraId="4E06BB20" w14:textId="5A3C3408" w:rsidR="000B3A15" w:rsidRPr="00530AD6" w:rsidRDefault="000B3A15" w:rsidP="00F224C2">
            <w:pPr>
              <w:spacing w:before="60" w:after="60"/>
              <w:ind w:left="-19"/>
              <w:jc w:val="center"/>
              <w:rPr>
                <w:rFonts w:eastAsia="Times New Roman" w:cs="Arial"/>
                <w:b/>
                <w:color w:val="FFFFFF" w:themeColor="background1"/>
                <w:sz w:val="18"/>
                <w:szCs w:val="18"/>
                <w:lang w:eastAsia="en-AU"/>
              </w:rPr>
            </w:pPr>
            <w:r w:rsidRPr="00530AD6">
              <w:rPr>
                <w:rFonts w:eastAsia="Times New Roman" w:cs="Arial"/>
                <w:b/>
                <w:color w:val="FFFFFF" w:themeColor="background1"/>
                <w:sz w:val="18"/>
                <w:szCs w:val="18"/>
                <w:lang w:eastAsia="en-AU"/>
              </w:rPr>
              <w:t>Estimated seconds per page</w:t>
            </w:r>
          </w:p>
        </w:tc>
        <w:tc>
          <w:tcPr>
            <w:tcW w:w="1039" w:type="dxa"/>
            <w:shd w:val="clear" w:color="auto" w:fill="1F688D" w:themeFill="accent1"/>
          </w:tcPr>
          <w:p w14:paraId="7A8FADB0" w14:textId="4A9FCECE" w:rsidR="000B3A15" w:rsidRPr="00530AD6" w:rsidRDefault="000B3A15" w:rsidP="00F224C2">
            <w:pPr>
              <w:spacing w:before="60" w:after="60"/>
              <w:ind w:left="-19"/>
              <w:jc w:val="center"/>
              <w:rPr>
                <w:rFonts w:eastAsia="Times New Roman" w:cs="Arial"/>
                <w:b/>
                <w:color w:val="FFFFFF" w:themeColor="background1"/>
                <w:sz w:val="18"/>
                <w:szCs w:val="18"/>
                <w:lang w:eastAsia="en-AU"/>
              </w:rPr>
            </w:pPr>
            <w:r>
              <w:rPr>
                <w:rFonts w:eastAsia="Times New Roman" w:cs="Arial"/>
                <w:b/>
                <w:color w:val="FFFFFF" w:themeColor="background1"/>
                <w:sz w:val="18"/>
                <w:szCs w:val="18"/>
                <w:lang w:eastAsia="en-AU"/>
              </w:rPr>
              <w:t>Seconds per item</w:t>
            </w:r>
          </w:p>
        </w:tc>
      </w:tr>
      <w:tr w:rsidR="000B3A15" w:rsidRPr="00530AD6" w14:paraId="3431B091" w14:textId="77777777" w:rsidTr="00713294">
        <w:trPr>
          <w:trHeight w:val="287"/>
        </w:trPr>
        <w:tc>
          <w:tcPr>
            <w:tcW w:w="709" w:type="dxa"/>
            <w:shd w:val="clear" w:color="auto" w:fill="1F688D" w:themeFill="accent1"/>
            <w:noWrap/>
            <w:vAlign w:val="bottom"/>
          </w:tcPr>
          <w:p w14:paraId="2E566C36" w14:textId="77777777" w:rsidR="000B3A15" w:rsidRPr="00530AD6" w:rsidRDefault="000B3A15" w:rsidP="000B3A15">
            <w:pPr>
              <w:spacing w:before="60" w:after="60"/>
              <w:jc w:val="center"/>
              <w:rPr>
                <w:rFonts w:eastAsia="Times New Roman" w:cs="Arial"/>
                <w:b/>
                <w:color w:val="FFFFFF" w:themeColor="background1"/>
                <w:sz w:val="18"/>
                <w:szCs w:val="18"/>
                <w:lang w:eastAsia="en-AU"/>
              </w:rPr>
            </w:pPr>
            <w:r w:rsidRPr="00530AD6">
              <w:rPr>
                <w:rFonts w:eastAsia="Times New Roman" w:cs="Arial"/>
                <w:b/>
                <w:color w:val="FFFFFF" w:themeColor="background1"/>
                <w:sz w:val="18"/>
                <w:szCs w:val="18"/>
                <w:lang w:eastAsia="en-AU"/>
              </w:rPr>
              <w:t>Page</w:t>
            </w:r>
          </w:p>
        </w:tc>
        <w:tc>
          <w:tcPr>
            <w:tcW w:w="2018" w:type="dxa"/>
            <w:shd w:val="clear" w:color="auto" w:fill="1F688D" w:themeFill="accent1"/>
            <w:noWrap/>
            <w:vAlign w:val="bottom"/>
          </w:tcPr>
          <w:p w14:paraId="44822BA8" w14:textId="77777777" w:rsidR="000B3A15" w:rsidRPr="00530AD6" w:rsidRDefault="000B3A15" w:rsidP="000B3A15">
            <w:pPr>
              <w:spacing w:before="60" w:after="60"/>
              <w:rPr>
                <w:rFonts w:eastAsia="Times New Roman" w:cs="Arial"/>
                <w:b/>
                <w:color w:val="FFFFFF" w:themeColor="background1"/>
                <w:sz w:val="18"/>
                <w:szCs w:val="18"/>
                <w:lang w:eastAsia="en-AU"/>
              </w:rPr>
            </w:pPr>
            <w:r w:rsidRPr="00530AD6">
              <w:rPr>
                <w:rFonts w:eastAsia="Times New Roman" w:cs="Arial"/>
                <w:b/>
                <w:color w:val="FFFFFF" w:themeColor="background1"/>
                <w:sz w:val="18"/>
                <w:szCs w:val="18"/>
                <w:lang w:eastAsia="en-AU"/>
              </w:rPr>
              <w:t>Title</w:t>
            </w:r>
          </w:p>
        </w:tc>
        <w:tc>
          <w:tcPr>
            <w:tcW w:w="709" w:type="dxa"/>
            <w:shd w:val="clear" w:color="auto" w:fill="1F688D" w:themeFill="accent1"/>
            <w:noWrap/>
            <w:vAlign w:val="bottom"/>
          </w:tcPr>
          <w:p w14:paraId="50D1B647" w14:textId="77777777" w:rsidR="000B3A15" w:rsidRPr="00530AD6" w:rsidRDefault="000B3A15" w:rsidP="000B3A15">
            <w:pPr>
              <w:spacing w:before="60" w:after="60"/>
              <w:rPr>
                <w:rFonts w:eastAsia="Times New Roman" w:cs="Arial"/>
                <w:b/>
                <w:color w:val="FFFFFF" w:themeColor="background1"/>
                <w:sz w:val="18"/>
                <w:szCs w:val="18"/>
                <w:lang w:eastAsia="en-AU"/>
              </w:rPr>
            </w:pPr>
            <w:r w:rsidRPr="00530AD6">
              <w:rPr>
                <w:rFonts w:eastAsia="Times New Roman" w:cs="Arial"/>
                <w:b/>
                <w:color w:val="FFFFFF" w:themeColor="background1"/>
                <w:sz w:val="18"/>
                <w:szCs w:val="18"/>
                <w:lang w:eastAsia="en-AU"/>
              </w:rPr>
              <w:t>Items</w:t>
            </w:r>
          </w:p>
        </w:tc>
        <w:tc>
          <w:tcPr>
            <w:tcW w:w="2835" w:type="dxa"/>
            <w:shd w:val="clear" w:color="auto" w:fill="1F688D" w:themeFill="accent1"/>
            <w:noWrap/>
            <w:vAlign w:val="bottom"/>
          </w:tcPr>
          <w:p w14:paraId="184AB15D" w14:textId="77777777" w:rsidR="000B3A15" w:rsidRPr="00530AD6" w:rsidRDefault="000B3A15" w:rsidP="000B3A15">
            <w:pPr>
              <w:spacing w:before="60" w:after="60"/>
              <w:rPr>
                <w:rFonts w:eastAsia="Times New Roman" w:cs="Arial"/>
                <w:b/>
                <w:color w:val="FFFFFF" w:themeColor="background1"/>
                <w:sz w:val="18"/>
                <w:szCs w:val="18"/>
                <w:lang w:eastAsia="en-AU"/>
              </w:rPr>
            </w:pPr>
            <w:r w:rsidRPr="00530AD6">
              <w:rPr>
                <w:rFonts w:eastAsia="Times New Roman" w:cs="Arial"/>
                <w:b/>
                <w:color w:val="FFFFFF" w:themeColor="background1"/>
                <w:sz w:val="18"/>
                <w:szCs w:val="18"/>
                <w:lang w:eastAsia="en-AU"/>
              </w:rPr>
              <w:t>Key content</w:t>
            </w:r>
          </w:p>
        </w:tc>
        <w:tc>
          <w:tcPr>
            <w:tcW w:w="851" w:type="dxa"/>
            <w:shd w:val="clear" w:color="auto" w:fill="1F688D" w:themeFill="accent1"/>
            <w:vAlign w:val="bottom"/>
          </w:tcPr>
          <w:p w14:paraId="4E5C3D48" w14:textId="216A3BE6" w:rsidR="000B3A15" w:rsidRPr="00530AD6" w:rsidRDefault="000B3A15" w:rsidP="000B3A15">
            <w:pPr>
              <w:spacing w:before="60" w:after="60"/>
              <w:ind w:left="-19"/>
              <w:jc w:val="center"/>
              <w:rPr>
                <w:rFonts w:eastAsia="Times New Roman" w:cs="Arial"/>
                <w:b/>
                <w:color w:val="FFFFFF" w:themeColor="background1"/>
                <w:sz w:val="18"/>
                <w:szCs w:val="18"/>
                <w:lang w:eastAsia="en-AU"/>
              </w:rPr>
            </w:pPr>
            <w:r w:rsidRPr="00530AD6">
              <w:rPr>
                <w:rFonts w:eastAsia="Times New Roman" w:cs="Arial"/>
                <w:b/>
                <w:color w:val="FFFFFF" w:themeColor="background1"/>
                <w:sz w:val="18"/>
                <w:szCs w:val="18"/>
                <w:lang w:eastAsia="en-AU"/>
              </w:rPr>
              <w:t xml:space="preserve">Cycle </w:t>
            </w:r>
            <w:r>
              <w:rPr>
                <w:rFonts w:eastAsia="Times New Roman" w:cs="Arial"/>
                <w:b/>
                <w:color w:val="FFFFFF" w:themeColor="background1"/>
                <w:sz w:val="18"/>
                <w:szCs w:val="18"/>
                <w:lang w:eastAsia="en-AU"/>
              </w:rPr>
              <w:t>4</w:t>
            </w:r>
          </w:p>
        </w:tc>
        <w:tc>
          <w:tcPr>
            <w:tcW w:w="850" w:type="dxa"/>
            <w:shd w:val="clear" w:color="auto" w:fill="1F688D" w:themeFill="accent1"/>
            <w:vAlign w:val="bottom"/>
          </w:tcPr>
          <w:p w14:paraId="04830206" w14:textId="2AB7F483" w:rsidR="000B3A15" w:rsidRPr="000B3A15" w:rsidRDefault="000B3A15" w:rsidP="000B3A15">
            <w:pPr>
              <w:spacing w:before="60" w:after="60"/>
              <w:ind w:left="-19"/>
              <w:jc w:val="center"/>
              <w:rPr>
                <w:rFonts w:eastAsia="Times New Roman" w:cs="Arial"/>
                <w:b/>
                <w:i/>
                <w:color w:val="FFFFFF" w:themeColor="background1"/>
                <w:sz w:val="18"/>
                <w:szCs w:val="18"/>
                <w:lang w:eastAsia="en-AU"/>
              </w:rPr>
            </w:pPr>
            <w:r w:rsidRPr="000B3A15">
              <w:rPr>
                <w:rFonts w:eastAsia="Times New Roman" w:cs="Arial"/>
                <w:b/>
                <w:i/>
                <w:color w:val="FFFFFF" w:themeColor="background1"/>
                <w:sz w:val="18"/>
                <w:szCs w:val="18"/>
                <w:lang w:eastAsia="en-AU"/>
              </w:rPr>
              <w:t>Cycle 3</w:t>
            </w:r>
          </w:p>
        </w:tc>
        <w:tc>
          <w:tcPr>
            <w:tcW w:w="1134" w:type="dxa"/>
            <w:gridSpan w:val="3"/>
            <w:shd w:val="clear" w:color="auto" w:fill="1F688D" w:themeFill="accent1"/>
            <w:vAlign w:val="bottom"/>
          </w:tcPr>
          <w:p w14:paraId="30F14D5D" w14:textId="20E1F0F4" w:rsidR="000B3A15" w:rsidRPr="00530AD6" w:rsidRDefault="000B3A15" w:rsidP="000B3A15">
            <w:pPr>
              <w:spacing w:before="60" w:after="60"/>
              <w:ind w:left="-19"/>
              <w:jc w:val="center"/>
              <w:rPr>
                <w:rFonts w:eastAsia="Times New Roman" w:cs="Arial"/>
                <w:b/>
                <w:i/>
                <w:color w:val="FFFFFF" w:themeColor="background1"/>
                <w:sz w:val="18"/>
                <w:szCs w:val="18"/>
                <w:lang w:eastAsia="en-AU"/>
              </w:rPr>
            </w:pPr>
            <w:r w:rsidRPr="00530AD6">
              <w:rPr>
                <w:rFonts w:eastAsia="Times New Roman" w:cs="Arial"/>
                <w:b/>
                <w:color w:val="FFFFFF" w:themeColor="background1"/>
                <w:sz w:val="18"/>
                <w:szCs w:val="18"/>
                <w:lang w:eastAsia="en-AU"/>
              </w:rPr>
              <w:t xml:space="preserve">Cycle </w:t>
            </w:r>
            <w:r>
              <w:rPr>
                <w:rFonts w:eastAsia="Times New Roman" w:cs="Arial"/>
                <w:b/>
                <w:color w:val="FFFFFF" w:themeColor="background1"/>
                <w:sz w:val="18"/>
                <w:szCs w:val="18"/>
                <w:lang w:eastAsia="en-AU"/>
              </w:rPr>
              <w:t>4</w:t>
            </w:r>
          </w:p>
        </w:tc>
      </w:tr>
      <w:tr w:rsidR="000B3A15" w:rsidRPr="00530AD6" w14:paraId="4352BA10" w14:textId="77777777" w:rsidTr="00713294">
        <w:trPr>
          <w:trHeight w:val="460"/>
        </w:trPr>
        <w:tc>
          <w:tcPr>
            <w:tcW w:w="709" w:type="dxa"/>
            <w:shd w:val="clear" w:color="auto" w:fill="auto"/>
            <w:noWrap/>
            <w:vAlign w:val="center"/>
            <w:hideMark/>
          </w:tcPr>
          <w:p w14:paraId="714F84F6"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1</w:t>
            </w:r>
          </w:p>
        </w:tc>
        <w:tc>
          <w:tcPr>
            <w:tcW w:w="2018" w:type="dxa"/>
            <w:shd w:val="clear" w:color="auto" w:fill="auto"/>
            <w:noWrap/>
            <w:vAlign w:val="center"/>
            <w:hideMark/>
          </w:tcPr>
          <w:p w14:paraId="12ACCCDA"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Preliminary questions</w:t>
            </w:r>
          </w:p>
        </w:tc>
        <w:tc>
          <w:tcPr>
            <w:tcW w:w="709" w:type="dxa"/>
            <w:shd w:val="clear" w:color="auto" w:fill="auto"/>
            <w:noWrap/>
            <w:vAlign w:val="center"/>
            <w:hideMark/>
          </w:tcPr>
          <w:p w14:paraId="0A3B87DD"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4</w:t>
            </w:r>
          </w:p>
        </w:tc>
        <w:tc>
          <w:tcPr>
            <w:tcW w:w="2835" w:type="dxa"/>
            <w:shd w:val="clear" w:color="auto" w:fill="auto"/>
            <w:noWrap/>
            <w:vAlign w:val="center"/>
            <w:hideMark/>
          </w:tcPr>
          <w:p w14:paraId="28D7D366" w14:textId="6C93C4E3"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ATSI status, ATSI CC assistance</w:t>
            </w:r>
          </w:p>
        </w:tc>
        <w:tc>
          <w:tcPr>
            <w:tcW w:w="851" w:type="dxa"/>
            <w:vAlign w:val="center"/>
          </w:tcPr>
          <w:p w14:paraId="174AC5FE" w14:textId="6E2C0367" w:rsidR="000B3A15" w:rsidRDefault="000B3A15" w:rsidP="000B3A15">
            <w:pPr>
              <w:spacing w:before="60" w:after="60"/>
              <w:ind w:right="284"/>
              <w:jc w:val="right"/>
              <w:rPr>
                <w:rFonts w:cs="Arial"/>
                <w:color w:val="000000"/>
                <w:sz w:val="18"/>
                <w:szCs w:val="18"/>
              </w:rPr>
            </w:pPr>
            <w:r>
              <w:rPr>
                <w:rFonts w:cs="Arial"/>
                <w:color w:val="000000"/>
                <w:sz w:val="18"/>
                <w:szCs w:val="18"/>
              </w:rPr>
              <w:t>40</w:t>
            </w:r>
          </w:p>
        </w:tc>
        <w:tc>
          <w:tcPr>
            <w:tcW w:w="850" w:type="dxa"/>
            <w:shd w:val="clear" w:color="auto" w:fill="auto"/>
            <w:noWrap/>
            <w:vAlign w:val="center"/>
            <w:hideMark/>
          </w:tcPr>
          <w:p w14:paraId="7AD5A6AD" w14:textId="67E0BD22"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28</w:t>
            </w:r>
          </w:p>
        </w:tc>
        <w:tc>
          <w:tcPr>
            <w:tcW w:w="1134" w:type="dxa"/>
            <w:gridSpan w:val="3"/>
            <w:vAlign w:val="center"/>
          </w:tcPr>
          <w:p w14:paraId="716824A5" w14:textId="2C094314"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10.0</w:t>
            </w:r>
          </w:p>
        </w:tc>
      </w:tr>
      <w:tr w:rsidR="000B3A15" w:rsidRPr="00530AD6" w14:paraId="53843A34" w14:textId="77777777" w:rsidTr="00713294">
        <w:trPr>
          <w:trHeight w:val="240"/>
        </w:trPr>
        <w:tc>
          <w:tcPr>
            <w:tcW w:w="709" w:type="dxa"/>
            <w:shd w:val="clear" w:color="auto" w:fill="C7E4F2" w:themeFill="accent1" w:themeFillTint="33"/>
            <w:noWrap/>
            <w:vAlign w:val="center"/>
            <w:hideMark/>
          </w:tcPr>
          <w:p w14:paraId="57B8D5D9"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2</w:t>
            </w:r>
          </w:p>
        </w:tc>
        <w:tc>
          <w:tcPr>
            <w:tcW w:w="2018" w:type="dxa"/>
            <w:shd w:val="clear" w:color="auto" w:fill="C7E4F2" w:themeFill="accent1" w:themeFillTint="33"/>
            <w:noWrap/>
            <w:vAlign w:val="center"/>
            <w:hideMark/>
          </w:tcPr>
          <w:p w14:paraId="68F0BE18"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Background information 1</w:t>
            </w:r>
          </w:p>
        </w:tc>
        <w:tc>
          <w:tcPr>
            <w:tcW w:w="709" w:type="dxa"/>
            <w:shd w:val="clear" w:color="auto" w:fill="C7E4F2" w:themeFill="accent1" w:themeFillTint="33"/>
            <w:noWrap/>
            <w:vAlign w:val="center"/>
            <w:hideMark/>
          </w:tcPr>
          <w:p w14:paraId="76B99DDE"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9</w:t>
            </w:r>
          </w:p>
        </w:tc>
        <w:tc>
          <w:tcPr>
            <w:tcW w:w="2835" w:type="dxa"/>
            <w:shd w:val="clear" w:color="auto" w:fill="C7E4F2" w:themeFill="accent1" w:themeFillTint="33"/>
            <w:noWrap/>
            <w:vAlign w:val="center"/>
            <w:hideMark/>
          </w:tcPr>
          <w:p w14:paraId="49EA5737" w14:textId="77777777" w:rsidR="000B3A15" w:rsidRPr="00530AD6" w:rsidRDefault="000B3A15" w:rsidP="000B3A15">
            <w:pPr>
              <w:spacing w:before="60" w:after="60"/>
              <w:rPr>
                <w:rFonts w:eastAsia="Times New Roman" w:cs="Arial"/>
                <w:sz w:val="18"/>
                <w:szCs w:val="18"/>
                <w:lang w:eastAsia="en-AU"/>
              </w:rPr>
            </w:pPr>
            <w:r w:rsidRPr="00530AD6">
              <w:rPr>
                <w:rFonts w:eastAsia="Times New Roman" w:cs="Arial"/>
                <w:sz w:val="18"/>
                <w:szCs w:val="18"/>
                <w:lang w:eastAsia="en-AU"/>
              </w:rPr>
              <w:t>Date of birth, child repeating year, dual placement, parent qualifications</w:t>
            </w:r>
          </w:p>
        </w:tc>
        <w:tc>
          <w:tcPr>
            <w:tcW w:w="851" w:type="dxa"/>
            <w:shd w:val="clear" w:color="auto" w:fill="C7E4F2" w:themeFill="accent1" w:themeFillTint="33"/>
            <w:vAlign w:val="center"/>
          </w:tcPr>
          <w:p w14:paraId="7FE861F1" w14:textId="33C49CEA" w:rsidR="000B3A15" w:rsidRDefault="000B3A15" w:rsidP="000B3A15">
            <w:pPr>
              <w:spacing w:before="60" w:after="60"/>
              <w:ind w:right="284"/>
              <w:jc w:val="right"/>
              <w:rPr>
                <w:rFonts w:cs="Arial"/>
                <w:color w:val="000000"/>
                <w:sz w:val="18"/>
                <w:szCs w:val="18"/>
              </w:rPr>
            </w:pPr>
            <w:r>
              <w:rPr>
                <w:rFonts w:cs="Arial"/>
                <w:color w:val="000000"/>
                <w:sz w:val="18"/>
                <w:szCs w:val="18"/>
              </w:rPr>
              <w:t>56</w:t>
            </w:r>
          </w:p>
        </w:tc>
        <w:tc>
          <w:tcPr>
            <w:tcW w:w="850" w:type="dxa"/>
            <w:shd w:val="clear" w:color="auto" w:fill="C7E4F2" w:themeFill="accent1" w:themeFillTint="33"/>
            <w:noWrap/>
            <w:vAlign w:val="center"/>
            <w:hideMark/>
          </w:tcPr>
          <w:p w14:paraId="3E20C5B4" w14:textId="48A816D5"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49</w:t>
            </w:r>
          </w:p>
        </w:tc>
        <w:tc>
          <w:tcPr>
            <w:tcW w:w="1134" w:type="dxa"/>
            <w:gridSpan w:val="3"/>
            <w:shd w:val="clear" w:color="auto" w:fill="C7E4F2" w:themeFill="accent1" w:themeFillTint="33"/>
            <w:vAlign w:val="center"/>
          </w:tcPr>
          <w:p w14:paraId="0A4D5360" w14:textId="30F62B48"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6.2</w:t>
            </w:r>
          </w:p>
        </w:tc>
      </w:tr>
      <w:tr w:rsidR="000B3A15" w:rsidRPr="00530AD6" w14:paraId="4FBE3D80" w14:textId="77777777" w:rsidTr="00713294">
        <w:trPr>
          <w:trHeight w:val="416"/>
        </w:trPr>
        <w:tc>
          <w:tcPr>
            <w:tcW w:w="709" w:type="dxa"/>
            <w:shd w:val="clear" w:color="auto" w:fill="auto"/>
            <w:noWrap/>
            <w:vAlign w:val="center"/>
            <w:hideMark/>
          </w:tcPr>
          <w:p w14:paraId="12B9BCCD"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3</w:t>
            </w:r>
          </w:p>
        </w:tc>
        <w:tc>
          <w:tcPr>
            <w:tcW w:w="2018" w:type="dxa"/>
            <w:shd w:val="clear" w:color="auto" w:fill="auto"/>
            <w:noWrap/>
            <w:vAlign w:val="center"/>
            <w:hideMark/>
          </w:tcPr>
          <w:p w14:paraId="7A8CCB20"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Background information 2</w:t>
            </w:r>
          </w:p>
        </w:tc>
        <w:tc>
          <w:tcPr>
            <w:tcW w:w="709" w:type="dxa"/>
            <w:shd w:val="clear" w:color="auto" w:fill="auto"/>
            <w:noWrap/>
            <w:vAlign w:val="center"/>
            <w:hideMark/>
          </w:tcPr>
          <w:p w14:paraId="065995D8"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7</w:t>
            </w:r>
          </w:p>
        </w:tc>
        <w:tc>
          <w:tcPr>
            <w:tcW w:w="2835" w:type="dxa"/>
            <w:shd w:val="clear" w:color="auto" w:fill="auto"/>
            <w:noWrap/>
            <w:vAlign w:val="center"/>
            <w:hideMark/>
          </w:tcPr>
          <w:p w14:paraId="35D645D4" w14:textId="77777777" w:rsidR="000B3A15" w:rsidRPr="00530AD6" w:rsidRDefault="000B3A15" w:rsidP="000B3A15">
            <w:pPr>
              <w:spacing w:before="60" w:after="60"/>
              <w:rPr>
                <w:rFonts w:eastAsia="Times New Roman" w:cs="Arial"/>
                <w:sz w:val="18"/>
                <w:szCs w:val="18"/>
                <w:lang w:eastAsia="en-AU"/>
              </w:rPr>
            </w:pPr>
            <w:r w:rsidRPr="00530AD6">
              <w:rPr>
                <w:rFonts w:eastAsia="Times New Roman" w:cs="Arial"/>
                <w:sz w:val="18"/>
                <w:szCs w:val="18"/>
                <w:lang w:eastAsia="en-AU"/>
              </w:rPr>
              <w:t>Residential address, special needs</w:t>
            </w:r>
          </w:p>
        </w:tc>
        <w:tc>
          <w:tcPr>
            <w:tcW w:w="851" w:type="dxa"/>
            <w:vAlign w:val="center"/>
          </w:tcPr>
          <w:p w14:paraId="21609B72" w14:textId="7380C038" w:rsidR="000B3A15" w:rsidRDefault="000B3A15" w:rsidP="000B3A15">
            <w:pPr>
              <w:spacing w:before="60" w:after="60"/>
              <w:ind w:right="284"/>
              <w:jc w:val="right"/>
              <w:rPr>
                <w:rFonts w:cs="Arial"/>
                <w:color w:val="000000"/>
                <w:sz w:val="18"/>
                <w:szCs w:val="18"/>
              </w:rPr>
            </w:pPr>
            <w:r>
              <w:rPr>
                <w:rFonts w:cs="Arial"/>
                <w:color w:val="000000"/>
                <w:sz w:val="18"/>
                <w:szCs w:val="18"/>
              </w:rPr>
              <w:t>46</w:t>
            </w:r>
          </w:p>
        </w:tc>
        <w:tc>
          <w:tcPr>
            <w:tcW w:w="850" w:type="dxa"/>
            <w:shd w:val="clear" w:color="auto" w:fill="auto"/>
            <w:noWrap/>
            <w:vAlign w:val="center"/>
            <w:hideMark/>
          </w:tcPr>
          <w:p w14:paraId="78419EFE" w14:textId="19D5A05E"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38</w:t>
            </w:r>
          </w:p>
        </w:tc>
        <w:tc>
          <w:tcPr>
            <w:tcW w:w="1134" w:type="dxa"/>
            <w:gridSpan w:val="3"/>
            <w:vAlign w:val="center"/>
          </w:tcPr>
          <w:p w14:paraId="087D7355" w14:textId="39F37772"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6.6</w:t>
            </w:r>
          </w:p>
        </w:tc>
      </w:tr>
      <w:tr w:rsidR="000B3A15" w:rsidRPr="00530AD6" w14:paraId="516BB175" w14:textId="77777777" w:rsidTr="00713294">
        <w:trPr>
          <w:trHeight w:val="462"/>
        </w:trPr>
        <w:tc>
          <w:tcPr>
            <w:tcW w:w="709" w:type="dxa"/>
            <w:shd w:val="clear" w:color="auto" w:fill="C7E4F2" w:themeFill="accent1" w:themeFillTint="33"/>
            <w:noWrap/>
            <w:vAlign w:val="center"/>
            <w:hideMark/>
          </w:tcPr>
          <w:p w14:paraId="504A2520"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4</w:t>
            </w:r>
          </w:p>
        </w:tc>
        <w:tc>
          <w:tcPr>
            <w:tcW w:w="2018" w:type="dxa"/>
            <w:shd w:val="clear" w:color="auto" w:fill="C7E4F2" w:themeFill="accent1" w:themeFillTint="33"/>
            <w:noWrap/>
            <w:vAlign w:val="center"/>
            <w:hideMark/>
          </w:tcPr>
          <w:p w14:paraId="477F1D5B"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Background information 3</w:t>
            </w:r>
          </w:p>
        </w:tc>
        <w:tc>
          <w:tcPr>
            <w:tcW w:w="709" w:type="dxa"/>
            <w:shd w:val="clear" w:color="auto" w:fill="C7E4F2" w:themeFill="accent1" w:themeFillTint="33"/>
            <w:noWrap/>
            <w:vAlign w:val="center"/>
            <w:hideMark/>
          </w:tcPr>
          <w:p w14:paraId="72961900"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5</w:t>
            </w:r>
          </w:p>
        </w:tc>
        <w:tc>
          <w:tcPr>
            <w:tcW w:w="2835" w:type="dxa"/>
            <w:shd w:val="clear" w:color="auto" w:fill="C7E4F2" w:themeFill="accent1" w:themeFillTint="33"/>
            <w:noWrap/>
            <w:vAlign w:val="center"/>
            <w:hideMark/>
          </w:tcPr>
          <w:p w14:paraId="034A1941" w14:textId="77777777" w:rsidR="000B3A15" w:rsidRPr="00530AD6" w:rsidRDefault="000B3A15" w:rsidP="000B3A15">
            <w:pPr>
              <w:spacing w:before="60" w:after="60"/>
              <w:rPr>
                <w:rFonts w:eastAsia="Times New Roman" w:cs="Arial"/>
                <w:sz w:val="18"/>
                <w:szCs w:val="18"/>
                <w:lang w:eastAsia="en-AU"/>
              </w:rPr>
            </w:pPr>
            <w:r w:rsidRPr="00530AD6">
              <w:rPr>
                <w:rFonts w:eastAsia="Times New Roman" w:cs="Arial"/>
                <w:sz w:val="18"/>
                <w:szCs w:val="18"/>
                <w:lang w:eastAsia="en-AU"/>
              </w:rPr>
              <w:t>ESL, other languages spoken</w:t>
            </w:r>
          </w:p>
        </w:tc>
        <w:tc>
          <w:tcPr>
            <w:tcW w:w="851" w:type="dxa"/>
            <w:shd w:val="clear" w:color="auto" w:fill="C7E4F2" w:themeFill="accent1" w:themeFillTint="33"/>
            <w:vAlign w:val="center"/>
          </w:tcPr>
          <w:p w14:paraId="1237BB1C" w14:textId="33760353" w:rsidR="000B3A15" w:rsidRDefault="000B3A15" w:rsidP="000B3A15">
            <w:pPr>
              <w:spacing w:before="60" w:after="60"/>
              <w:ind w:right="284"/>
              <w:jc w:val="right"/>
              <w:rPr>
                <w:rFonts w:cs="Arial"/>
                <w:color w:val="000000"/>
                <w:sz w:val="18"/>
                <w:szCs w:val="18"/>
              </w:rPr>
            </w:pPr>
            <w:r>
              <w:rPr>
                <w:rFonts w:cs="Arial"/>
                <w:color w:val="000000"/>
                <w:sz w:val="18"/>
                <w:szCs w:val="18"/>
              </w:rPr>
              <w:t>50</w:t>
            </w:r>
          </w:p>
        </w:tc>
        <w:tc>
          <w:tcPr>
            <w:tcW w:w="850" w:type="dxa"/>
            <w:shd w:val="clear" w:color="auto" w:fill="C7E4F2" w:themeFill="accent1" w:themeFillTint="33"/>
            <w:noWrap/>
            <w:vAlign w:val="center"/>
            <w:hideMark/>
          </w:tcPr>
          <w:p w14:paraId="4CB776A7" w14:textId="799BFBFE"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39</w:t>
            </w:r>
          </w:p>
        </w:tc>
        <w:tc>
          <w:tcPr>
            <w:tcW w:w="1134" w:type="dxa"/>
            <w:gridSpan w:val="3"/>
            <w:shd w:val="clear" w:color="auto" w:fill="C7E4F2" w:themeFill="accent1" w:themeFillTint="33"/>
            <w:vAlign w:val="center"/>
          </w:tcPr>
          <w:p w14:paraId="354FCCAC" w14:textId="6E45D35A"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10.0</w:t>
            </w:r>
          </w:p>
        </w:tc>
      </w:tr>
      <w:tr w:rsidR="000B3A15" w:rsidRPr="00530AD6" w14:paraId="3ACF9BA5" w14:textId="77777777" w:rsidTr="00713294">
        <w:trPr>
          <w:trHeight w:val="240"/>
        </w:trPr>
        <w:tc>
          <w:tcPr>
            <w:tcW w:w="709" w:type="dxa"/>
            <w:shd w:val="clear" w:color="auto" w:fill="auto"/>
            <w:noWrap/>
            <w:vAlign w:val="center"/>
            <w:hideMark/>
          </w:tcPr>
          <w:p w14:paraId="2B83C094"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5</w:t>
            </w:r>
          </w:p>
        </w:tc>
        <w:tc>
          <w:tcPr>
            <w:tcW w:w="2018" w:type="dxa"/>
            <w:shd w:val="clear" w:color="auto" w:fill="auto"/>
            <w:noWrap/>
            <w:vAlign w:val="center"/>
            <w:hideMark/>
          </w:tcPr>
          <w:p w14:paraId="787FB6E4"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Background information 4</w:t>
            </w:r>
          </w:p>
        </w:tc>
        <w:tc>
          <w:tcPr>
            <w:tcW w:w="709" w:type="dxa"/>
            <w:shd w:val="clear" w:color="auto" w:fill="auto"/>
            <w:noWrap/>
            <w:vAlign w:val="center"/>
            <w:hideMark/>
          </w:tcPr>
          <w:p w14:paraId="569853D2"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6</w:t>
            </w:r>
          </w:p>
        </w:tc>
        <w:tc>
          <w:tcPr>
            <w:tcW w:w="2835" w:type="dxa"/>
            <w:shd w:val="clear" w:color="auto" w:fill="auto"/>
            <w:noWrap/>
            <w:vAlign w:val="center"/>
            <w:hideMark/>
          </w:tcPr>
          <w:p w14:paraId="2CD47708" w14:textId="7BF52841" w:rsidR="000B3A15" w:rsidRPr="00530AD6" w:rsidRDefault="000B3A15" w:rsidP="000B3A15">
            <w:pPr>
              <w:spacing w:before="60" w:after="60"/>
              <w:rPr>
                <w:rFonts w:eastAsia="Times New Roman" w:cs="Arial"/>
                <w:sz w:val="18"/>
                <w:szCs w:val="18"/>
                <w:lang w:eastAsia="en-AU"/>
              </w:rPr>
            </w:pPr>
            <w:r w:rsidRPr="00530AD6">
              <w:rPr>
                <w:rFonts w:eastAsia="Times New Roman" w:cs="Arial"/>
                <w:sz w:val="18"/>
                <w:szCs w:val="18"/>
                <w:lang w:eastAsia="en-AU"/>
              </w:rPr>
              <w:t>Country of birth, year of arrival, length of time known child</w:t>
            </w:r>
          </w:p>
        </w:tc>
        <w:tc>
          <w:tcPr>
            <w:tcW w:w="851" w:type="dxa"/>
            <w:vAlign w:val="center"/>
          </w:tcPr>
          <w:p w14:paraId="691221BE" w14:textId="701F4145" w:rsidR="000B3A15" w:rsidRDefault="000B3A15" w:rsidP="000B3A15">
            <w:pPr>
              <w:spacing w:before="60" w:after="60"/>
              <w:ind w:right="284"/>
              <w:jc w:val="right"/>
              <w:rPr>
                <w:rFonts w:cs="Arial"/>
                <w:color w:val="000000"/>
                <w:sz w:val="18"/>
                <w:szCs w:val="18"/>
              </w:rPr>
            </w:pPr>
            <w:r>
              <w:rPr>
                <w:rFonts w:cs="Arial"/>
                <w:color w:val="000000"/>
                <w:sz w:val="18"/>
                <w:szCs w:val="18"/>
              </w:rPr>
              <w:t>40</w:t>
            </w:r>
          </w:p>
        </w:tc>
        <w:tc>
          <w:tcPr>
            <w:tcW w:w="850" w:type="dxa"/>
            <w:shd w:val="clear" w:color="auto" w:fill="auto"/>
            <w:noWrap/>
            <w:vAlign w:val="center"/>
            <w:hideMark/>
          </w:tcPr>
          <w:p w14:paraId="6DE73C47" w14:textId="04DD42FD"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28</w:t>
            </w:r>
          </w:p>
        </w:tc>
        <w:tc>
          <w:tcPr>
            <w:tcW w:w="1134" w:type="dxa"/>
            <w:gridSpan w:val="3"/>
            <w:vAlign w:val="center"/>
          </w:tcPr>
          <w:p w14:paraId="5B006FD8" w14:textId="6F20D3B3"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6.7</w:t>
            </w:r>
          </w:p>
        </w:tc>
      </w:tr>
      <w:tr w:rsidR="000B3A15" w:rsidRPr="00530AD6" w14:paraId="6113A703" w14:textId="77777777" w:rsidTr="00713294">
        <w:trPr>
          <w:trHeight w:val="240"/>
        </w:trPr>
        <w:tc>
          <w:tcPr>
            <w:tcW w:w="709" w:type="dxa"/>
            <w:shd w:val="clear" w:color="auto" w:fill="C7E4F2" w:themeFill="accent1" w:themeFillTint="33"/>
            <w:noWrap/>
            <w:vAlign w:val="center"/>
            <w:hideMark/>
          </w:tcPr>
          <w:p w14:paraId="4992CB2E"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6</w:t>
            </w:r>
          </w:p>
        </w:tc>
        <w:tc>
          <w:tcPr>
            <w:tcW w:w="2018" w:type="dxa"/>
            <w:shd w:val="clear" w:color="auto" w:fill="C7E4F2" w:themeFill="accent1" w:themeFillTint="33"/>
            <w:noWrap/>
            <w:vAlign w:val="center"/>
            <w:hideMark/>
          </w:tcPr>
          <w:p w14:paraId="1F896D11"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Section A - Physical Wellbeing 1</w:t>
            </w:r>
          </w:p>
        </w:tc>
        <w:tc>
          <w:tcPr>
            <w:tcW w:w="709" w:type="dxa"/>
            <w:shd w:val="clear" w:color="auto" w:fill="C7E4F2" w:themeFill="accent1" w:themeFillTint="33"/>
            <w:noWrap/>
            <w:vAlign w:val="center"/>
            <w:hideMark/>
          </w:tcPr>
          <w:p w14:paraId="7629F858"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11</w:t>
            </w:r>
          </w:p>
        </w:tc>
        <w:tc>
          <w:tcPr>
            <w:tcW w:w="2835" w:type="dxa"/>
            <w:shd w:val="clear" w:color="auto" w:fill="C7E4F2" w:themeFill="accent1" w:themeFillTint="33"/>
            <w:noWrap/>
            <w:vAlign w:val="center"/>
            <w:hideMark/>
          </w:tcPr>
          <w:p w14:paraId="432939A3"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Days absent, readiness for school</w:t>
            </w:r>
          </w:p>
        </w:tc>
        <w:tc>
          <w:tcPr>
            <w:tcW w:w="851" w:type="dxa"/>
            <w:shd w:val="clear" w:color="auto" w:fill="C7E4F2" w:themeFill="accent1" w:themeFillTint="33"/>
            <w:vAlign w:val="center"/>
          </w:tcPr>
          <w:p w14:paraId="205C7043" w14:textId="375F97B0" w:rsidR="000B3A15" w:rsidRDefault="000B3A15" w:rsidP="000B3A15">
            <w:pPr>
              <w:spacing w:before="60" w:after="60"/>
              <w:ind w:right="284"/>
              <w:jc w:val="right"/>
              <w:rPr>
                <w:rFonts w:cs="Arial"/>
                <w:color w:val="000000"/>
                <w:sz w:val="18"/>
                <w:szCs w:val="18"/>
              </w:rPr>
            </w:pPr>
            <w:r>
              <w:rPr>
                <w:rFonts w:cs="Arial"/>
                <w:color w:val="000000"/>
                <w:sz w:val="18"/>
                <w:szCs w:val="18"/>
              </w:rPr>
              <w:t>61</w:t>
            </w:r>
          </w:p>
        </w:tc>
        <w:tc>
          <w:tcPr>
            <w:tcW w:w="850" w:type="dxa"/>
            <w:shd w:val="clear" w:color="auto" w:fill="C7E4F2" w:themeFill="accent1" w:themeFillTint="33"/>
            <w:noWrap/>
            <w:vAlign w:val="center"/>
            <w:hideMark/>
          </w:tcPr>
          <w:p w14:paraId="1F94EAD3" w14:textId="7D9D282A"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83</w:t>
            </w:r>
          </w:p>
        </w:tc>
        <w:tc>
          <w:tcPr>
            <w:tcW w:w="1134" w:type="dxa"/>
            <w:gridSpan w:val="3"/>
            <w:shd w:val="clear" w:color="auto" w:fill="C7E4F2" w:themeFill="accent1" w:themeFillTint="33"/>
            <w:vAlign w:val="center"/>
          </w:tcPr>
          <w:p w14:paraId="2F015481" w14:textId="474D0A91"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5.5</w:t>
            </w:r>
          </w:p>
        </w:tc>
      </w:tr>
      <w:tr w:rsidR="000B3A15" w:rsidRPr="00530AD6" w14:paraId="5526022B" w14:textId="77777777" w:rsidTr="00713294">
        <w:trPr>
          <w:trHeight w:val="240"/>
        </w:trPr>
        <w:tc>
          <w:tcPr>
            <w:tcW w:w="709" w:type="dxa"/>
            <w:shd w:val="clear" w:color="auto" w:fill="auto"/>
            <w:noWrap/>
            <w:vAlign w:val="center"/>
            <w:hideMark/>
          </w:tcPr>
          <w:p w14:paraId="49FB093D"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7</w:t>
            </w:r>
          </w:p>
        </w:tc>
        <w:tc>
          <w:tcPr>
            <w:tcW w:w="2018" w:type="dxa"/>
            <w:shd w:val="clear" w:color="auto" w:fill="auto"/>
            <w:noWrap/>
            <w:vAlign w:val="center"/>
            <w:hideMark/>
          </w:tcPr>
          <w:p w14:paraId="3E9E3942"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Section A - Physical Wellbeing 2</w:t>
            </w:r>
          </w:p>
        </w:tc>
        <w:tc>
          <w:tcPr>
            <w:tcW w:w="709" w:type="dxa"/>
            <w:shd w:val="clear" w:color="auto" w:fill="auto"/>
            <w:noWrap/>
            <w:vAlign w:val="center"/>
            <w:hideMark/>
          </w:tcPr>
          <w:p w14:paraId="5707797C"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9</w:t>
            </w:r>
          </w:p>
        </w:tc>
        <w:tc>
          <w:tcPr>
            <w:tcW w:w="2835" w:type="dxa"/>
            <w:shd w:val="clear" w:color="auto" w:fill="auto"/>
            <w:noWrap/>
            <w:vAlign w:val="center"/>
            <w:hideMark/>
          </w:tcPr>
          <w:p w14:paraId="54CC6216"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Physical health and wellbeing domain items</w:t>
            </w:r>
          </w:p>
        </w:tc>
        <w:tc>
          <w:tcPr>
            <w:tcW w:w="851" w:type="dxa"/>
            <w:vAlign w:val="center"/>
          </w:tcPr>
          <w:p w14:paraId="0ED40225" w14:textId="111AC959" w:rsidR="000B3A15" w:rsidRDefault="000B3A15" w:rsidP="000B3A15">
            <w:pPr>
              <w:spacing w:before="60" w:after="60"/>
              <w:ind w:right="284"/>
              <w:jc w:val="right"/>
              <w:rPr>
                <w:rFonts w:cs="Arial"/>
                <w:color w:val="000000"/>
                <w:sz w:val="18"/>
                <w:szCs w:val="18"/>
              </w:rPr>
            </w:pPr>
            <w:r>
              <w:rPr>
                <w:rFonts w:cs="Arial"/>
                <w:color w:val="000000"/>
                <w:sz w:val="18"/>
                <w:szCs w:val="18"/>
              </w:rPr>
              <w:t>53</w:t>
            </w:r>
          </w:p>
        </w:tc>
        <w:tc>
          <w:tcPr>
            <w:tcW w:w="850" w:type="dxa"/>
            <w:shd w:val="clear" w:color="auto" w:fill="auto"/>
            <w:noWrap/>
            <w:vAlign w:val="center"/>
            <w:hideMark/>
          </w:tcPr>
          <w:p w14:paraId="3FDBD03E" w14:textId="7DEADB47"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46</w:t>
            </w:r>
          </w:p>
        </w:tc>
        <w:tc>
          <w:tcPr>
            <w:tcW w:w="1134" w:type="dxa"/>
            <w:gridSpan w:val="3"/>
            <w:vAlign w:val="center"/>
          </w:tcPr>
          <w:p w14:paraId="6ED0A3BA" w14:textId="6CE5BC56"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5.9</w:t>
            </w:r>
          </w:p>
        </w:tc>
      </w:tr>
      <w:tr w:rsidR="000B3A15" w:rsidRPr="00530AD6" w14:paraId="0E4063CC" w14:textId="77777777" w:rsidTr="00713294">
        <w:trPr>
          <w:trHeight w:val="240"/>
        </w:trPr>
        <w:tc>
          <w:tcPr>
            <w:tcW w:w="709" w:type="dxa"/>
            <w:shd w:val="clear" w:color="auto" w:fill="C7E4F2" w:themeFill="accent1" w:themeFillTint="33"/>
            <w:noWrap/>
            <w:vAlign w:val="center"/>
            <w:hideMark/>
          </w:tcPr>
          <w:p w14:paraId="2E2DFF2B"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8</w:t>
            </w:r>
          </w:p>
        </w:tc>
        <w:tc>
          <w:tcPr>
            <w:tcW w:w="2018" w:type="dxa"/>
            <w:shd w:val="clear" w:color="auto" w:fill="C7E4F2" w:themeFill="accent1" w:themeFillTint="33"/>
            <w:noWrap/>
            <w:vAlign w:val="center"/>
            <w:hideMark/>
          </w:tcPr>
          <w:p w14:paraId="35A2DC67"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Section B – Language and Cognitive Skills (school based) 1</w:t>
            </w:r>
          </w:p>
        </w:tc>
        <w:tc>
          <w:tcPr>
            <w:tcW w:w="709" w:type="dxa"/>
            <w:shd w:val="clear" w:color="auto" w:fill="C7E4F2" w:themeFill="accent1" w:themeFillTint="33"/>
            <w:noWrap/>
            <w:vAlign w:val="center"/>
            <w:hideMark/>
          </w:tcPr>
          <w:p w14:paraId="43EE35B5"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11</w:t>
            </w:r>
          </w:p>
        </w:tc>
        <w:tc>
          <w:tcPr>
            <w:tcW w:w="2835" w:type="dxa"/>
            <w:shd w:val="clear" w:color="auto" w:fill="C7E4F2" w:themeFill="accent1" w:themeFillTint="33"/>
            <w:noWrap/>
            <w:vAlign w:val="center"/>
            <w:hideMark/>
          </w:tcPr>
          <w:p w14:paraId="248F35E0"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Communications skills / general knowledge items</w:t>
            </w:r>
          </w:p>
        </w:tc>
        <w:tc>
          <w:tcPr>
            <w:tcW w:w="851" w:type="dxa"/>
            <w:shd w:val="clear" w:color="auto" w:fill="C7E4F2" w:themeFill="accent1" w:themeFillTint="33"/>
            <w:vAlign w:val="center"/>
          </w:tcPr>
          <w:p w14:paraId="50724455" w14:textId="35EB4188" w:rsidR="000B3A15" w:rsidRDefault="000B3A15" w:rsidP="000B3A15">
            <w:pPr>
              <w:spacing w:before="60" w:after="60"/>
              <w:ind w:right="284"/>
              <w:jc w:val="right"/>
              <w:rPr>
                <w:rFonts w:cs="Arial"/>
                <w:color w:val="000000"/>
                <w:sz w:val="18"/>
                <w:szCs w:val="18"/>
              </w:rPr>
            </w:pPr>
            <w:r>
              <w:rPr>
                <w:rFonts w:cs="Arial"/>
                <w:color w:val="000000"/>
                <w:sz w:val="18"/>
                <w:szCs w:val="18"/>
              </w:rPr>
              <w:t>54</w:t>
            </w:r>
          </w:p>
        </w:tc>
        <w:tc>
          <w:tcPr>
            <w:tcW w:w="850" w:type="dxa"/>
            <w:shd w:val="clear" w:color="auto" w:fill="C7E4F2" w:themeFill="accent1" w:themeFillTint="33"/>
            <w:noWrap/>
            <w:vAlign w:val="center"/>
            <w:hideMark/>
          </w:tcPr>
          <w:p w14:paraId="2512930A" w14:textId="68C5F8BF"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45</w:t>
            </w:r>
          </w:p>
        </w:tc>
        <w:tc>
          <w:tcPr>
            <w:tcW w:w="1134" w:type="dxa"/>
            <w:gridSpan w:val="3"/>
            <w:shd w:val="clear" w:color="auto" w:fill="C7E4F2" w:themeFill="accent1" w:themeFillTint="33"/>
            <w:vAlign w:val="center"/>
          </w:tcPr>
          <w:p w14:paraId="549FB71B" w14:textId="278166E9"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4.9</w:t>
            </w:r>
          </w:p>
        </w:tc>
      </w:tr>
      <w:tr w:rsidR="000B3A15" w:rsidRPr="00530AD6" w14:paraId="23365433" w14:textId="77777777" w:rsidTr="00713294">
        <w:trPr>
          <w:trHeight w:val="240"/>
        </w:trPr>
        <w:tc>
          <w:tcPr>
            <w:tcW w:w="709" w:type="dxa"/>
            <w:shd w:val="clear" w:color="auto" w:fill="auto"/>
            <w:noWrap/>
            <w:vAlign w:val="center"/>
            <w:hideMark/>
          </w:tcPr>
          <w:p w14:paraId="57414C8B"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9</w:t>
            </w:r>
          </w:p>
        </w:tc>
        <w:tc>
          <w:tcPr>
            <w:tcW w:w="2018" w:type="dxa"/>
            <w:shd w:val="clear" w:color="auto" w:fill="auto"/>
            <w:noWrap/>
            <w:vAlign w:val="center"/>
            <w:hideMark/>
          </w:tcPr>
          <w:p w14:paraId="7F225C9D"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Section B – Language and Cognitive Skills (school based) 2</w:t>
            </w:r>
          </w:p>
        </w:tc>
        <w:tc>
          <w:tcPr>
            <w:tcW w:w="709" w:type="dxa"/>
            <w:shd w:val="clear" w:color="auto" w:fill="auto"/>
            <w:noWrap/>
            <w:vAlign w:val="center"/>
            <w:hideMark/>
          </w:tcPr>
          <w:p w14:paraId="6447F75B"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15</w:t>
            </w:r>
          </w:p>
        </w:tc>
        <w:tc>
          <w:tcPr>
            <w:tcW w:w="2835" w:type="dxa"/>
            <w:shd w:val="clear" w:color="auto" w:fill="auto"/>
            <w:noWrap/>
            <w:vAlign w:val="center"/>
            <w:hideMark/>
          </w:tcPr>
          <w:p w14:paraId="37E955DF"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Language and cognitive skills items</w:t>
            </w:r>
          </w:p>
        </w:tc>
        <w:tc>
          <w:tcPr>
            <w:tcW w:w="851" w:type="dxa"/>
            <w:vAlign w:val="center"/>
          </w:tcPr>
          <w:p w14:paraId="02723D35" w14:textId="0DE4A3D0" w:rsidR="000B3A15" w:rsidRDefault="000B3A15" w:rsidP="000B3A15">
            <w:pPr>
              <w:spacing w:before="60" w:after="60"/>
              <w:ind w:right="284"/>
              <w:jc w:val="right"/>
              <w:rPr>
                <w:rFonts w:cs="Arial"/>
                <w:color w:val="000000"/>
                <w:sz w:val="18"/>
                <w:szCs w:val="18"/>
              </w:rPr>
            </w:pPr>
            <w:r>
              <w:rPr>
                <w:rFonts w:cs="Arial"/>
                <w:color w:val="000000"/>
                <w:sz w:val="18"/>
                <w:szCs w:val="18"/>
              </w:rPr>
              <w:t>70</w:t>
            </w:r>
          </w:p>
        </w:tc>
        <w:tc>
          <w:tcPr>
            <w:tcW w:w="850" w:type="dxa"/>
            <w:shd w:val="clear" w:color="auto" w:fill="auto"/>
            <w:noWrap/>
            <w:vAlign w:val="center"/>
            <w:hideMark/>
          </w:tcPr>
          <w:p w14:paraId="0D901080" w14:textId="4DFEFA4C"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68</w:t>
            </w:r>
          </w:p>
        </w:tc>
        <w:tc>
          <w:tcPr>
            <w:tcW w:w="1134" w:type="dxa"/>
            <w:gridSpan w:val="3"/>
            <w:vAlign w:val="center"/>
          </w:tcPr>
          <w:p w14:paraId="6AD5B2B9" w14:textId="35AA3C90"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4.7</w:t>
            </w:r>
          </w:p>
        </w:tc>
      </w:tr>
      <w:tr w:rsidR="000B3A15" w:rsidRPr="00530AD6" w14:paraId="136A2B3E" w14:textId="77777777" w:rsidTr="00713294">
        <w:trPr>
          <w:trHeight w:val="240"/>
        </w:trPr>
        <w:tc>
          <w:tcPr>
            <w:tcW w:w="709" w:type="dxa"/>
            <w:shd w:val="clear" w:color="auto" w:fill="C7E4F2" w:themeFill="accent1" w:themeFillTint="33"/>
            <w:noWrap/>
            <w:vAlign w:val="center"/>
            <w:hideMark/>
          </w:tcPr>
          <w:p w14:paraId="7648FF11"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10</w:t>
            </w:r>
          </w:p>
        </w:tc>
        <w:tc>
          <w:tcPr>
            <w:tcW w:w="2018" w:type="dxa"/>
            <w:shd w:val="clear" w:color="auto" w:fill="C7E4F2" w:themeFill="accent1" w:themeFillTint="33"/>
            <w:noWrap/>
            <w:vAlign w:val="center"/>
            <w:hideMark/>
          </w:tcPr>
          <w:p w14:paraId="696E2782"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Section B – Language and Cognitive Skills (school based) 3</w:t>
            </w:r>
          </w:p>
        </w:tc>
        <w:tc>
          <w:tcPr>
            <w:tcW w:w="709" w:type="dxa"/>
            <w:shd w:val="clear" w:color="auto" w:fill="C7E4F2" w:themeFill="accent1" w:themeFillTint="33"/>
            <w:noWrap/>
            <w:vAlign w:val="center"/>
            <w:hideMark/>
          </w:tcPr>
          <w:p w14:paraId="41EE9BA4"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18</w:t>
            </w:r>
          </w:p>
        </w:tc>
        <w:tc>
          <w:tcPr>
            <w:tcW w:w="2835" w:type="dxa"/>
            <w:shd w:val="clear" w:color="auto" w:fill="C7E4F2" w:themeFill="accent1" w:themeFillTint="33"/>
            <w:noWrap/>
            <w:vAlign w:val="center"/>
            <w:hideMark/>
          </w:tcPr>
          <w:p w14:paraId="79D5AE41"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Language and cognitive skills items, special skills</w:t>
            </w:r>
          </w:p>
        </w:tc>
        <w:tc>
          <w:tcPr>
            <w:tcW w:w="851" w:type="dxa"/>
            <w:shd w:val="clear" w:color="auto" w:fill="C7E4F2" w:themeFill="accent1" w:themeFillTint="33"/>
            <w:vAlign w:val="center"/>
          </w:tcPr>
          <w:p w14:paraId="4930FFCC" w14:textId="49D51405" w:rsidR="000B3A15" w:rsidRDefault="000B3A15" w:rsidP="000B3A15">
            <w:pPr>
              <w:spacing w:before="60" w:after="60"/>
              <w:ind w:right="284"/>
              <w:jc w:val="right"/>
              <w:rPr>
                <w:rFonts w:cs="Arial"/>
                <w:color w:val="000000"/>
                <w:sz w:val="18"/>
                <w:szCs w:val="18"/>
              </w:rPr>
            </w:pPr>
            <w:r>
              <w:rPr>
                <w:rFonts w:cs="Arial"/>
                <w:color w:val="000000"/>
                <w:sz w:val="18"/>
                <w:szCs w:val="18"/>
              </w:rPr>
              <w:t>79</w:t>
            </w:r>
          </w:p>
        </w:tc>
        <w:tc>
          <w:tcPr>
            <w:tcW w:w="850" w:type="dxa"/>
            <w:shd w:val="clear" w:color="auto" w:fill="C7E4F2" w:themeFill="accent1" w:themeFillTint="33"/>
            <w:noWrap/>
            <w:vAlign w:val="center"/>
            <w:hideMark/>
          </w:tcPr>
          <w:p w14:paraId="158ADEFD" w14:textId="2719D080"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70</w:t>
            </w:r>
          </w:p>
        </w:tc>
        <w:tc>
          <w:tcPr>
            <w:tcW w:w="1134" w:type="dxa"/>
            <w:gridSpan w:val="3"/>
            <w:shd w:val="clear" w:color="auto" w:fill="C7E4F2" w:themeFill="accent1" w:themeFillTint="33"/>
            <w:vAlign w:val="center"/>
          </w:tcPr>
          <w:p w14:paraId="0B994EA1" w14:textId="24710349"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4.4</w:t>
            </w:r>
          </w:p>
        </w:tc>
      </w:tr>
      <w:tr w:rsidR="000B3A15" w:rsidRPr="00530AD6" w14:paraId="48650219" w14:textId="77777777" w:rsidTr="00713294">
        <w:trPr>
          <w:trHeight w:val="240"/>
        </w:trPr>
        <w:tc>
          <w:tcPr>
            <w:tcW w:w="709" w:type="dxa"/>
            <w:shd w:val="clear" w:color="auto" w:fill="auto"/>
            <w:noWrap/>
            <w:vAlign w:val="center"/>
            <w:hideMark/>
          </w:tcPr>
          <w:p w14:paraId="6B099834"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11</w:t>
            </w:r>
          </w:p>
        </w:tc>
        <w:tc>
          <w:tcPr>
            <w:tcW w:w="2018" w:type="dxa"/>
            <w:shd w:val="clear" w:color="auto" w:fill="auto"/>
            <w:noWrap/>
            <w:vAlign w:val="center"/>
            <w:hideMark/>
          </w:tcPr>
          <w:p w14:paraId="6A20E2F2"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Section C – Social and Emotional Development 1</w:t>
            </w:r>
          </w:p>
        </w:tc>
        <w:tc>
          <w:tcPr>
            <w:tcW w:w="709" w:type="dxa"/>
            <w:shd w:val="clear" w:color="auto" w:fill="auto"/>
            <w:noWrap/>
            <w:vAlign w:val="center"/>
            <w:hideMark/>
          </w:tcPr>
          <w:p w14:paraId="0AAF5906"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20</w:t>
            </w:r>
          </w:p>
        </w:tc>
        <w:tc>
          <w:tcPr>
            <w:tcW w:w="2835" w:type="dxa"/>
            <w:shd w:val="clear" w:color="auto" w:fill="auto"/>
            <w:noWrap/>
            <w:vAlign w:val="center"/>
            <w:hideMark/>
          </w:tcPr>
          <w:p w14:paraId="03F6FF5E"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Social competence items</w:t>
            </w:r>
          </w:p>
        </w:tc>
        <w:tc>
          <w:tcPr>
            <w:tcW w:w="851" w:type="dxa"/>
            <w:vAlign w:val="center"/>
          </w:tcPr>
          <w:p w14:paraId="4E6C6AC7" w14:textId="24607D38" w:rsidR="000B3A15" w:rsidRDefault="000B3A15" w:rsidP="000B3A15">
            <w:pPr>
              <w:spacing w:before="60" w:after="60"/>
              <w:ind w:right="284"/>
              <w:jc w:val="right"/>
              <w:rPr>
                <w:rFonts w:cs="Arial"/>
                <w:color w:val="000000"/>
                <w:sz w:val="18"/>
                <w:szCs w:val="18"/>
              </w:rPr>
            </w:pPr>
            <w:r>
              <w:rPr>
                <w:rFonts w:cs="Arial"/>
                <w:color w:val="000000"/>
                <w:sz w:val="18"/>
                <w:szCs w:val="18"/>
              </w:rPr>
              <w:t>86</w:t>
            </w:r>
          </w:p>
        </w:tc>
        <w:tc>
          <w:tcPr>
            <w:tcW w:w="850" w:type="dxa"/>
            <w:shd w:val="clear" w:color="auto" w:fill="auto"/>
            <w:noWrap/>
            <w:vAlign w:val="center"/>
            <w:hideMark/>
          </w:tcPr>
          <w:p w14:paraId="35AF77DD" w14:textId="227BA7C4"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84</w:t>
            </w:r>
          </w:p>
        </w:tc>
        <w:tc>
          <w:tcPr>
            <w:tcW w:w="1134" w:type="dxa"/>
            <w:gridSpan w:val="3"/>
            <w:vAlign w:val="center"/>
          </w:tcPr>
          <w:p w14:paraId="27963466" w14:textId="42404885"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4.3</w:t>
            </w:r>
          </w:p>
        </w:tc>
      </w:tr>
      <w:tr w:rsidR="000B3A15" w:rsidRPr="00530AD6" w14:paraId="52F4EDDA" w14:textId="77777777" w:rsidTr="00713294">
        <w:trPr>
          <w:trHeight w:val="240"/>
        </w:trPr>
        <w:tc>
          <w:tcPr>
            <w:tcW w:w="709" w:type="dxa"/>
            <w:shd w:val="clear" w:color="auto" w:fill="C7E4F2" w:themeFill="accent1" w:themeFillTint="33"/>
            <w:noWrap/>
            <w:vAlign w:val="center"/>
            <w:hideMark/>
          </w:tcPr>
          <w:p w14:paraId="660E5923"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12</w:t>
            </w:r>
          </w:p>
        </w:tc>
        <w:tc>
          <w:tcPr>
            <w:tcW w:w="2018" w:type="dxa"/>
            <w:shd w:val="clear" w:color="auto" w:fill="C7E4F2" w:themeFill="accent1" w:themeFillTint="33"/>
            <w:noWrap/>
            <w:vAlign w:val="center"/>
            <w:hideMark/>
          </w:tcPr>
          <w:p w14:paraId="4F7E8EAC"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Section C – Social and Emotional Development 2</w:t>
            </w:r>
          </w:p>
        </w:tc>
        <w:tc>
          <w:tcPr>
            <w:tcW w:w="709" w:type="dxa"/>
            <w:shd w:val="clear" w:color="auto" w:fill="C7E4F2" w:themeFill="accent1" w:themeFillTint="33"/>
            <w:noWrap/>
            <w:vAlign w:val="center"/>
            <w:hideMark/>
          </w:tcPr>
          <w:p w14:paraId="45343919"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14</w:t>
            </w:r>
          </w:p>
        </w:tc>
        <w:tc>
          <w:tcPr>
            <w:tcW w:w="2835" w:type="dxa"/>
            <w:shd w:val="clear" w:color="auto" w:fill="C7E4F2" w:themeFill="accent1" w:themeFillTint="33"/>
            <w:noWrap/>
            <w:vAlign w:val="center"/>
            <w:hideMark/>
          </w:tcPr>
          <w:p w14:paraId="7F7F3B09"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Social competence / emotional maturity items</w:t>
            </w:r>
          </w:p>
        </w:tc>
        <w:tc>
          <w:tcPr>
            <w:tcW w:w="851" w:type="dxa"/>
            <w:shd w:val="clear" w:color="auto" w:fill="C7E4F2" w:themeFill="accent1" w:themeFillTint="33"/>
            <w:vAlign w:val="center"/>
          </w:tcPr>
          <w:p w14:paraId="0607F729" w14:textId="7CDFC3E5" w:rsidR="000B3A15" w:rsidRDefault="000B3A15" w:rsidP="000B3A15">
            <w:pPr>
              <w:spacing w:before="60" w:after="60"/>
              <w:ind w:right="284"/>
              <w:jc w:val="right"/>
              <w:rPr>
                <w:rFonts w:cs="Arial"/>
                <w:color w:val="000000"/>
                <w:sz w:val="18"/>
                <w:szCs w:val="18"/>
              </w:rPr>
            </w:pPr>
            <w:r>
              <w:rPr>
                <w:rFonts w:cs="Arial"/>
                <w:color w:val="000000"/>
                <w:sz w:val="18"/>
                <w:szCs w:val="18"/>
              </w:rPr>
              <w:t>78</w:t>
            </w:r>
          </w:p>
        </w:tc>
        <w:tc>
          <w:tcPr>
            <w:tcW w:w="850" w:type="dxa"/>
            <w:shd w:val="clear" w:color="auto" w:fill="C7E4F2" w:themeFill="accent1" w:themeFillTint="33"/>
            <w:noWrap/>
            <w:vAlign w:val="center"/>
            <w:hideMark/>
          </w:tcPr>
          <w:p w14:paraId="4F08C8FF" w14:textId="3C30457E"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73</w:t>
            </w:r>
          </w:p>
        </w:tc>
        <w:tc>
          <w:tcPr>
            <w:tcW w:w="1134" w:type="dxa"/>
            <w:gridSpan w:val="3"/>
            <w:shd w:val="clear" w:color="auto" w:fill="C7E4F2" w:themeFill="accent1" w:themeFillTint="33"/>
            <w:vAlign w:val="center"/>
          </w:tcPr>
          <w:p w14:paraId="1F13BAE0" w14:textId="032CB8A6"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5.6</w:t>
            </w:r>
          </w:p>
        </w:tc>
      </w:tr>
      <w:tr w:rsidR="000B3A15" w:rsidRPr="00530AD6" w14:paraId="6DAC4676" w14:textId="77777777" w:rsidTr="00713294">
        <w:trPr>
          <w:trHeight w:val="240"/>
        </w:trPr>
        <w:tc>
          <w:tcPr>
            <w:tcW w:w="709" w:type="dxa"/>
            <w:shd w:val="clear" w:color="auto" w:fill="auto"/>
            <w:noWrap/>
            <w:vAlign w:val="center"/>
            <w:hideMark/>
          </w:tcPr>
          <w:p w14:paraId="1955B32B"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13</w:t>
            </w:r>
          </w:p>
        </w:tc>
        <w:tc>
          <w:tcPr>
            <w:tcW w:w="2018" w:type="dxa"/>
            <w:shd w:val="clear" w:color="auto" w:fill="auto"/>
            <w:noWrap/>
            <w:vAlign w:val="center"/>
            <w:hideMark/>
          </w:tcPr>
          <w:p w14:paraId="07C72C7A"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Section C – Social and Emotional Development 3</w:t>
            </w:r>
          </w:p>
        </w:tc>
        <w:tc>
          <w:tcPr>
            <w:tcW w:w="709" w:type="dxa"/>
            <w:shd w:val="clear" w:color="auto" w:fill="auto"/>
            <w:noWrap/>
            <w:vAlign w:val="center"/>
            <w:hideMark/>
          </w:tcPr>
          <w:p w14:paraId="7F01EC1B"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18</w:t>
            </w:r>
          </w:p>
        </w:tc>
        <w:tc>
          <w:tcPr>
            <w:tcW w:w="2835" w:type="dxa"/>
            <w:shd w:val="clear" w:color="auto" w:fill="auto"/>
            <w:noWrap/>
            <w:vAlign w:val="center"/>
            <w:hideMark/>
          </w:tcPr>
          <w:p w14:paraId="07CBB2F6"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Emotional maturity items</w:t>
            </w:r>
          </w:p>
        </w:tc>
        <w:tc>
          <w:tcPr>
            <w:tcW w:w="851" w:type="dxa"/>
            <w:vAlign w:val="center"/>
          </w:tcPr>
          <w:p w14:paraId="23DEB257" w14:textId="22E6C0B3" w:rsidR="000B3A15" w:rsidRDefault="000B3A15" w:rsidP="000B3A15">
            <w:pPr>
              <w:spacing w:before="60" w:after="60"/>
              <w:ind w:right="284"/>
              <w:jc w:val="right"/>
              <w:rPr>
                <w:rFonts w:cs="Arial"/>
                <w:color w:val="000000"/>
                <w:sz w:val="18"/>
                <w:szCs w:val="18"/>
              </w:rPr>
            </w:pPr>
            <w:r>
              <w:rPr>
                <w:rFonts w:cs="Arial"/>
                <w:color w:val="000000"/>
                <w:sz w:val="18"/>
                <w:szCs w:val="18"/>
              </w:rPr>
              <w:t>77</w:t>
            </w:r>
          </w:p>
        </w:tc>
        <w:tc>
          <w:tcPr>
            <w:tcW w:w="850" w:type="dxa"/>
            <w:shd w:val="clear" w:color="auto" w:fill="auto"/>
            <w:noWrap/>
            <w:vAlign w:val="center"/>
            <w:hideMark/>
          </w:tcPr>
          <w:p w14:paraId="2C9D3141" w14:textId="5E825887"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70</w:t>
            </w:r>
          </w:p>
        </w:tc>
        <w:tc>
          <w:tcPr>
            <w:tcW w:w="1134" w:type="dxa"/>
            <w:gridSpan w:val="3"/>
            <w:vAlign w:val="center"/>
          </w:tcPr>
          <w:p w14:paraId="257752B2" w14:textId="5743F60F"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4.3</w:t>
            </w:r>
          </w:p>
        </w:tc>
      </w:tr>
      <w:tr w:rsidR="000B3A15" w:rsidRPr="00530AD6" w14:paraId="2536134B" w14:textId="77777777" w:rsidTr="00713294">
        <w:trPr>
          <w:trHeight w:val="240"/>
        </w:trPr>
        <w:tc>
          <w:tcPr>
            <w:tcW w:w="709" w:type="dxa"/>
            <w:shd w:val="clear" w:color="auto" w:fill="C7E4F2" w:themeFill="accent1" w:themeFillTint="33"/>
            <w:noWrap/>
            <w:vAlign w:val="center"/>
            <w:hideMark/>
          </w:tcPr>
          <w:p w14:paraId="051807DE"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14</w:t>
            </w:r>
          </w:p>
        </w:tc>
        <w:tc>
          <w:tcPr>
            <w:tcW w:w="2018" w:type="dxa"/>
            <w:shd w:val="clear" w:color="auto" w:fill="C7E4F2" w:themeFill="accent1" w:themeFillTint="33"/>
            <w:noWrap/>
            <w:vAlign w:val="center"/>
            <w:hideMark/>
          </w:tcPr>
          <w:p w14:paraId="05F291D0"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Section D – Emerging needs</w:t>
            </w:r>
          </w:p>
        </w:tc>
        <w:tc>
          <w:tcPr>
            <w:tcW w:w="709" w:type="dxa"/>
            <w:shd w:val="clear" w:color="auto" w:fill="C7E4F2" w:themeFill="accent1" w:themeFillTint="33"/>
            <w:noWrap/>
            <w:vAlign w:val="center"/>
            <w:hideMark/>
          </w:tcPr>
          <w:p w14:paraId="45D09AF3"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12</w:t>
            </w:r>
          </w:p>
        </w:tc>
        <w:tc>
          <w:tcPr>
            <w:tcW w:w="2835" w:type="dxa"/>
            <w:shd w:val="clear" w:color="auto" w:fill="C7E4F2" w:themeFill="accent1" w:themeFillTint="33"/>
            <w:noWrap/>
            <w:vAlign w:val="center"/>
            <w:hideMark/>
          </w:tcPr>
          <w:p w14:paraId="6ED53391"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Conditions / impairments, enduring problems</w:t>
            </w:r>
          </w:p>
        </w:tc>
        <w:tc>
          <w:tcPr>
            <w:tcW w:w="851" w:type="dxa"/>
            <w:shd w:val="clear" w:color="auto" w:fill="C7E4F2" w:themeFill="accent1" w:themeFillTint="33"/>
            <w:vAlign w:val="center"/>
          </w:tcPr>
          <w:p w14:paraId="2A5338EB" w14:textId="498B126D" w:rsidR="000B3A15" w:rsidRDefault="000B3A15" w:rsidP="000B3A15">
            <w:pPr>
              <w:spacing w:before="60" w:after="60"/>
              <w:ind w:right="284"/>
              <w:jc w:val="right"/>
              <w:rPr>
                <w:rFonts w:cs="Arial"/>
                <w:color w:val="000000"/>
                <w:sz w:val="18"/>
                <w:szCs w:val="18"/>
              </w:rPr>
            </w:pPr>
            <w:r>
              <w:rPr>
                <w:rFonts w:cs="Arial"/>
                <w:color w:val="000000"/>
                <w:sz w:val="18"/>
                <w:szCs w:val="18"/>
              </w:rPr>
              <w:t>62</w:t>
            </w:r>
          </w:p>
        </w:tc>
        <w:tc>
          <w:tcPr>
            <w:tcW w:w="850" w:type="dxa"/>
            <w:shd w:val="clear" w:color="auto" w:fill="C7E4F2" w:themeFill="accent1" w:themeFillTint="33"/>
            <w:noWrap/>
            <w:vAlign w:val="center"/>
            <w:hideMark/>
          </w:tcPr>
          <w:p w14:paraId="042832F9" w14:textId="237D203B"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57</w:t>
            </w:r>
          </w:p>
        </w:tc>
        <w:tc>
          <w:tcPr>
            <w:tcW w:w="1134" w:type="dxa"/>
            <w:gridSpan w:val="3"/>
            <w:shd w:val="clear" w:color="auto" w:fill="C7E4F2" w:themeFill="accent1" w:themeFillTint="33"/>
            <w:vAlign w:val="center"/>
          </w:tcPr>
          <w:p w14:paraId="15382026" w14:textId="6B9CBD03"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5.2</w:t>
            </w:r>
          </w:p>
        </w:tc>
      </w:tr>
      <w:tr w:rsidR="000B3A15" w:rsidRPr="00530AD6" w14:paraId="137324EF" w14:textId="77777777" w:rsidTr="00713294">
        <w:trPr>
          <w:trHeight w:val="240"/>
        </w:trPr>
        <w:tc>
          <w:tcPr>
            <w:tcW w:w="709" w:type="dxa"/>
            <w:shd w:val="clear" w:color="auto" w:fill="auto"/>
            <w:noWrap/>
            <w:vAlign w:val="center"/>
            <w:hideMark/>
          </w:tcPr>
          <w:p w14:paraId="268EF4A5"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15</w:t>
            </w:r>
          </w:p>
        </w:tc>
        <w:tc>
          <w:tcPr>
            <w:tcW w:w="2018" w:type="dxa"/>
            <w:shd w:val="clear" w:color="auto" w:fill="auto"/>
            <w:noWrap/>
            <w:vAlign w:val="center"/>
            <w:hideMark/>
          </w:tcPr>
          <w:p w14:paraId="554C33F5"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Section E – Comments 1</w:t>
            </w:r>
          </w:p>
        </w:tc>
        <w:tc>
          <w:tcPr>
            <w:tcW w:w="709" w:type="dxa"/>
            <w:shd w:val="clear" w:color="auto" w:fill="auto"/>
            <w:noWrap/>
            <w:vAlign w:val="center"/>
            <w:hideMark/>
          </w:tcPr>
          <w:p w14:paraId="67722BEC"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13</w:t>
            </w:r>
          </w:p>
        </w:tc>
        <w:tc>
          <w:tcPr>
            <w:tcW w:w="2835" w:type="dxa"/>
            <w:shd w:val="clear" w:color="auto" w:fill="auto"/>
            <w:noWrap/>
            <w:vAlign w:val="center"/>
            <w:hideMark/>
          </w:tcPr>
          <w:p w14:paraId="220BE87C"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Early intervention programs, non-parental care</w:t>
            </w:r>
          </w:p>
        </w:tc>
        <w:tc>
          <w:tcPr>
            <w:tcW w:w="851" w:type="dxa"/>
            <w:vAlign w:val="center"/>
          </w:tcPr>
          <w:p w14:paraId="0F86E7E6" w14:textId="124A3B19" w:rsidR="000B3A15" w:rsidRDefault="000B3A15" w:rsidP="000B3A15">
            <w:pPr>
              <w:spacing w:before="60" w:after="60"/>
              <w:ind w:right="284"/>
              <w:jc w:val="right"/>
              <w:rPr>
                <w:rFonts w:cs="Arial"/>
                <w:color w:val="000000"/>
                <w:sz w:val="18"/>
                <w:szCs w:val="18"/>
              </w:rPr>
            </w:pPr>
            <w:r>
              <w:rPr>
                <w:rFonts w:cs="Arial"/>
                <w:color w:val="000000"/>
                <w:sz w:val="18"/>
                <w:szCs w:val="18"/>
              </w:rPr>
              <w:t>72</w:t>
            </w:r>
          </w:p>
        </w:tc>
        <w:tc>
          <w:tcPr>
            <w:tcW w:w="850" w:type="dxa"/>
            <w:shd w:val="clear" w:color="auto" w:fill="auto"/>
            <w:noWrap/>
            <w:vAlign w:val="center"/>
            <w:hideMark/>
          </w:tcPr>
          <w:p w14:paraId="3DE2982A" w14:textId="0FFE9B34"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71</w:t>
            </w:r>
          </w:p>
        </w:tc>
        <w:tc>
          <w:tcPr>
            <w:tcW w:w="1134" w:type="dxa"/>
            <w:gridSpan w:val="3"/>
            <w:vAlign w:val="center"/>
          </w:tcPr>
          <w:p w14:paraId="38F46929" w14:textId="2683BC8C"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5.5</w:t>
            </w:r>
          </w:p>
        </w:tc>
      </w:tr>
      <w:tr w:rsidR="000B3A15" w:rsidRPr="00530AD6" w14:paraId="2563EEAD" w14:textId="77777777" w:rsidTr="00713294">
        <w:trPr>
          <w:trHeight w:val="240"/>
        </w:trPr>
        <w:tc>
          <w:tcPr>
            <w:tcW w:w="709" w:type="dxa"/>
            <w:tcBorders>
              <w:bottom w:val="single" w:sz="4" w:space="0" w:color="4B7CCA" w:themeColor="accent6" w:themeTint="99"/>
            </w:tcBorders>
            <w:shd w:val="clear" w:color="auto" w:fill="C7E4F2" w:themeFill="accent1" w:themeFillTint="33"/>
            <w:noWrap/>
            <w:vAlign w:val="center"/>
            <w:hideMark/>
          </w:tcPr>
          <w:p w14:paraId="435CB2E6" w14:textId="77777777" w:rsidR="000B3A15" w:rsidRPr="00530AD6" w:rsidRDefault="000B3A15" w:rsidP="000B3A15">
            <w:pPr>
              <w:spacing w:before="60" w:after="60"/>
              <w:ind w:right="227"/>
              <w:jc w:val="right"/>
              <w:rPr>
                <w:rFonts w:eastAsia="Times New Roman" w:cs="Arial"/>
                <w:color w:val="000000"/>
                <w:sz w:val="18"/>
                <w:szCs w:val="18"/>
                <w:lang w:eastAsia="en-AU"/>
              </w:rPr>
            </w:pPr>
            <w:r w:rsidRPr="00530AD6">
              <w:rPr>
                <w:rFonts w:eastAsia="Times New Roman" w:cs="Arial"/>
                <w:color w:val="000000"/>
                <w:sz w:val="18"/>
                <w:szCs w:val="18"/>
                <w:lang w:eastAsia="en-AU"/>
              </w:rPr>
              <w:t>16</w:t>
            </w:r>
          </w:p>
        </w:tc>
        <w:tc>
          <w:tcPr>
            <w:tcW w:w="2018" w:type="dxa"/>
            <w:tcBorders>
              <w:bottom w:val="single" w:sz="4" w:space="0" w:color="4B7CCA" w:themeColor="accent6" w:themeTint="99"/>
            </w:tcBorders>
            <w:shd w:val="clear" w:color="auto" w:fill="C7E4F2" w:themeFill="accent1" w:themeFillTint="33"/>
            <w:noWrap/>
            <w:vAlign w:val="center"/>
            <w:hideMark/>
          </w:tcPr>
          <w:p w14:paraId="564805BC"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Section E – Comments 2</w:t>
            </w:r>
          </w:p>
        </w:tc>
        <w:tc>
          <w:tcPr>
            <w:tcW w:w="709" w:type="dxa"/>
            <w:tcBorders>
              <w:bottom w:val="single" w:sz="4" w:space="0" w:color="4B7CCA" w:themeColor="accent6" w:themeTint="99"/>
            </w:tcBorders>
            <w:shd w:val="clear" w:color="auto" w:fill="C7E4F2" w:themeFill="accent1" w:themeFillTint="33"/>
            <w:noWrap/>
            <w:vAlign w:val="center"/>
            <w:hideMark/>
          </w:tcPr>
          <w:p w14:paraId="2410D185" w14:textId="77777777" w:rsidR="000B3A15" w:rsidRPr="00530AD6" w:rsidRDefault="000B3A15" w:rsidP="000B3A15">
            <w:pPr>
              <w:spacing w:before="60" w:after="60"/>
              <w:ind w:right="170"/>
              <w:jc w:val="right"/>
              <w:rPr>
                <w:rFonts w:eastAsia="Times New Roman" w:cs="Arial"/>
                <w:color w:val="000000"/>
                <w:sz w:val="18"/>
                <w:szCs w:val="18"/>
                <w:lang w:eastAsia="en-AU"/>
              </w:rPr>
            </w:pPr>
            <w:r w:rsidRPr="00530AD6">
              <w:rPr>
                <w:rFonts w:eastAsia="Times New Roman" w:cs="Arial"/>
                <w:color w:val="000000"/>
                <w:sz w:val="18"/>
                <w:szCs w:val="18"/>
                <w:lang w:eastAsia="en-AU"/>
              </w:rPr>
              <w:t>5</w:t>
            </w:r>
          </w:p>
        </w:tc>
        <w:tc>
          <w:tcPr>
            <w:tcW w:w="2835" w:type="dxa"/>
            <w:tcBorders>
              <w:bottom w:val="single" w:sz="4" w:space="0" w:color="4B7CCA" w:themeColor="accent6" w:themeTint="99"/>
            </w:tcBorders>
            <w:shd w:val="clear" w:color="auto" w:fill="C7E4F2" w:themeFill="accent1" w:themeFillTint="33"/>
            <w:noWrap/>
            <w:vAlign w:val="center"/>
            <w:hideMark/>
          </w:tcPr>
          <w:p w14:paraId="34429516" w14:textId="77777777" w:rsidR="000B3A15" w:rsidRPr="00530AD6" w:rsidRDefault="000B3A15" w:rsidP="000B3A15">
            <w:pPr>
              <w:spacing w:before="60" w:after="60"/>
              <w:rPr>
                <w:rFonts w:eastAsia="Times New Roman" w:cs="Arial"/>
                <w:color w:val="000000"/>
                <w:sz w:val="18"/>
                <w:szCs w:val="18"/>
                <w:lang w:eastAsia="en-AU"/>
              </w:rPr>
            </w:pPr>
            <w:r w:rsidRPr="00530AD6">
              <w:rPr>
                <w:rFonts w:eastAsia="Times New Roman" w:cs="Arial"/>
                <w:color w:val="000000"/>
                <w:sz w:val="18"/>
                <w:szCs w:val="18"/>
                <w:lang w:eastAsia="en-AU"/>
              </w:rPr>
              <w:t>Attended other classes, additional comments</w:t>
            </w:r>
          </w:p>
        </w:tc>
        <w:tc>
          <w:tcPr>
            <w:tcW w:w="851" w:type="dxa"/>
            <w:tcBorders>
              <w:bottom w:val="single" w:sz="4" w:space="0" w:color="4B7CCA" w:themeColor="accent6" w:themeTint="99"/>
            </w:tcBorders>
            <w:shd w:val="clear" w:color="auto" w:fill="C7E4F2" w:themeFill="accent1" w:themeFillTint="33"/>
            <w:vAlign w:val="center"/>
          </w:tcPr>
          <w:p w14:paraId="1F847182" w14:textId="3594C5F3" w:rsidR="000B3A15" w:rsidRDefault="000B3A15" w:rsidP="000B3A15">
            <w:pPr>
              <w:spacing w:before="60" w:after="60"/>
              <w:ind w:right="284"/>
              <w:jc w:val="right"/>
              <w:rPr>
                <w:rFonts w:cs="Arial"/>
                <w:color w:val="000000"/>
                <w:sz w:val="18"/>
                <w:szCs w:val="18"/>
              </w:rPr>
            </w:pPr>
            <w:r>
              <w:rPr>
                <w:rFonts w:cs="Arial"/>
                <w:color w:val="000000"/>
                <w:sz w:val="18"/>
                <w:szCs w:val="18"/>
              </w:rPr>
              <w:t>41</w:t>
            </w:r>
          </w:p>
        </w:tc>
        <w:tc>
          <w:tcPr>
            <w:tcW w:w="850" w:type="dxa"/>
            <w:tcBorders>
              <w:bottom w:val="single" w:sz="4" w:space="0" w:color="4B7CCA" w:themeColor="accent6" w:themeTint="99"/>
            </w:tcBorders>
            <w:shd w:val="clear" w:color="auto" w:fill="C7E4F2" w:themeFill="accent1" w:themeFillTint="33"/>
            <w:noWrap/>
            <w:vAlign w:val="center"/>
            <w:hideMark/>
          </w:tcPr>
          <w:p w14:paraId="795E488D" w14:textId="2D2F3E81" w:rsidR="000B3A15" w:rsidRPr="000B3A15" w:rsidRDefault="000B3A15" w:rsidP="000B3A15">
            <w:pPr>
              <w:spacing w:before="60" w:after="60"/>
              <w:ind w:right="284"/>
              <w:jc w:val="right"/>
              <w:rPr>
                <w:rFonts w:eastAsia="Times New Roman" w:cs="Arial"/>
                <w:i/>
                <w:color w:val="000000"/>
                <w:sz w:val="18"/>
                <w:szCs w:val="18"/>
                <w:lang w:eastAsia="en-AU"/>
              </w:rPr>
            </w:pPr>
            <w:r w:rsidRPr="000B3A15">
              <w:rPr>
                <w:rFonts w:eastAsia="Times New Roman" w:cs="Arial"/>
                <w:i/>
                <w:color w:val="000000"/>
                <w:sz w:val="18"/>
                <w:szCs w:val="18"/>
                <w:lang w:eastAsia="en-AU"/>
              </w:rPr>
              <w:t>33</w:t>
            </w:r>
          </w:p>
        </w:tc>
        <w:tc>
          <w:tcPr>
            <w:tcW w:w="1134" w:type="dxa"/>
            <w:gridSpan w:val="3"/>
            <w:tcBorders>
              <w:bottom w:val="single" w:sz="4" w:space="0" w:color="4B7CCA" w:themeColor="accent6" w:themeTint="99"/>
            </w:tcBorders>
            <w:shd w:val="clear" w:color="auto" w:fill="C7E4F2" w:themeFill="accent1" w:themeFillTint="33"/>
            <w:vAlign w:val="center"/>
          </w:tcPr>
          <w:p w14:paraId="31124814" w14:textId="3C0AE865" w:rsidR="000B3A15" w:rsidRPr="00530AD6" w:rsidRDefault="000B3A15" w:rsidP="000B3A15">
            <w:pPr>
              <w:spacing w:before="60" w:after="60"/>
              <w:ind w:right="284"/>
              <w:jc w:val="right"/>
              <w:rPr>
                <w:rFonts w:eastAsia="Times New Roman" w:cs="Arial"/>
                <w:i/>
                <w:color w:val="000000"/>
                <w:sz w:val="18"/>
                <w:szCs w:val="18"/>
                <w:lang w:eastAsia="en-AU"/>
              </w:rPr>
            </w:pPr>
            <w:r>
              <w:rPr>
                <w:rFonts w:cs="Arial"/>
                <w:color w:val="000000"/>
                <w:sz w:val="18"/>
                <w:szCs w:val="18"/>
              </w:rPr>
              <w:t>8.2</w:t>
            </w:r>
          </w:p>
        </w:tc>
      </w:tr>
      <w:tr w:rsidR="000B3A15" w:rsidRPr="003579D5" w14:paraId="095B2E62" w14:textId="77777777" w:rsidTr="00713294">
        <w:trPr>
          <w:trHeight w:val="397"/>
        </w:trPr>
        <w:tc>
          <w:tcPr>
            <w:tcW w:w="709" w:type="dxa"/>
            <w:tcBorders>
              <w:bottom w:val="single" w:sz="4" w:space="0" w:color="1F688D" w:themeColor="accent1"/>
            </w:tcBorders>
            <w:shd w:val="clear" w:color="auto" w:fill="FFFFFF" w:themeFill="background1"/>
            <w:noWrap/>
            <w:vAlign w:val="center"/>
          </w:tcPr>
          <w:p w14:paraId="5395A313" w14:textId="77777777" w:rsidR="000B3A15" w:rsidRPr="00530AD6" w:rsidRDefault="000B3A15" w:rsidP="000B3A15">
            <w:pPr>
              <w:spacing w:before="60" w:after="60"/>
              <w:ind w:right="227"/>
              <w:jc w:val="right"/>
              <w:rPr>
                <w:rFonts w:eastAsia="Times New Roman" w:cs="Arial"/>
                <w:color w:val="000000"/>
                <w:sz w:val="18"/>
                <w:szCs w:val="18"/>
                <w:lang w:eastAsia="en-AU"/>
              </w:rPr>
            </w:pPr>
          </w:p>
        </w:tc>
        <w:tc>
          <w:tcPr>
            <w:tcW w:w="2018" w:type="dxa"/>
            <w:tcBorders>
              <w:bottom w:val="single" w:sz="4" w:space="0" w:color="1F688D" w:themeColor="accent1"/>
            </w:tcBorders>
            <w:shd w:val="clear" w:color="auto" w:fill="FFFFFF" w:themeFill="background1"/>
            <w:noWrap/>
            <w:vAlign w:val="center"/>
          </w:tcPr>
          <w:p w14:paraId="2E9DF2E2" w14:textId="520EC6DD" w:rsidR="000B3A15" w:rsidRPr="00530AD6" w:rsidRDefault="000B3A15" w:rsidP="000B3A15">
            <w:pPr>
              <w:spacing w:before="60" w:after="60"/>
              <w:rPr>
                <w:rFonts w:eastAsia="Times New Roman" w:cs="Arial"/>
                <w:color w:val="000000"/>
                <w:sz w:val="18"/>
                <w:szCs w:val="18"/>
                <w:lang w:eastAsia="en-AU"/>
              </w:rPr>
            </w:pPr>
            <w:r>
              <w:rPr>
                <w:rFonts w:eastAsia="Times New Roman" w:cs="Arial"/>
                <w:color w:val="000000"/>
                <w:sz w:val="18"/>
                <w:szCs w:val="18"/>
                <w:lang w:eastAsia="en-AU"/>
              </w:rPr>
              <w:t>Total (minutes)</w:t>
            </w:r>
          </w:p>
        </w:tc>
        <w:tc>
          <w:tcPr>
            <w:tcW w:w="709" w:type="dxa"/>
            <w:tcBorders>
              <w:bottom w:val="single" w:sz="4" w:space="0" w:color="1F688D" w:themeColor="accent1"/>
            </w:tcBorders>
            <w:shd w:val="clear" w:color="auto" w:fill="FFFFFF" w:themeFill="background1"/>
            <w:noWrap/>
            <w:vAlign w:val="center"/>
          </w:tcPr>
          <w:p w14:paraId="7C7B9FEA" w14:textId="77777777" w:rsidR="000B3A15" w:rsidRPr="00530AD6" w:rsidRDefault="000B3A15" w:rsidP="000B3A15">
            <w:pPr>
              <w:spacing w:before="60" w:after="60"/>
              <w:ind w:right="170"/>
              <w:jc w:val="right"/>
              <w:rPr>
                <w:rFonts w:eastAsia="Times New Roman" w:cs="Arial"/>
                <w:color w:val="000000"/>
                <w:sz w:val="18"/>
                <w:szCs w:val="18"/>
                <w:lang w:eastAsia="en-AU"/>
              </w:rPr>
            </w:pPr>
          </w:p>
        </w:tc>
        <w:tc>
          <w:tcPr>
            <w:tcW w:w="2835" w:type="dxa"/>
            <w:tcBorders>
              <w:bottom w:val="single" w:sz="4" w:space="0" w:color="1F688D" w:themeColor="accent1"/>
            </w:tcBorders>
            <w:shd w:val="clear" w:color="auto" w:fill="FFFFFF" w:themeFill="background1"/>
            <w:noWrap/>
            <w:vAlign w:val="center"/>
          </w:tcPr>
          <w:p w14:paraId="2DB2CFB7" w14:textId="77777777" w:rsidR="000B3A15" w:rsidRPr="00530AD6" w:rsidRDefault="000B3A15" w:rsidP="000B3A15">
            <w:pPr>
              <w:spacing w:before="60" w:after="60"/>
              <w:rPr>
                <w:rFonts w:eastAsia="Times New Roman" w:cs="Arial"/>
                <w:color w:val="000000"/>
                <w:sz w:val="18"/>
                <w:szCs w:val="18"/>
                <w:lang w:eastAsia="en-AU"/>
              </w:rPr>
            </w:pPr>
          </w:p>
        </w:tc>
        <w:tc>
          <w:tcPr>
            <w:tcW w:w="851" w:type="dxa"/>
            <w:tcBorders>
              <w:bottom w:val="single" w:sz="4" w:space="0" w:color="1F688D" w:themeColor="accent1"/>
            </w:tcBorders>
            <w:shd w:val="clear" w:color="auto" w:fill="FFFFFF" w:themeFill="background1"/>
            <w:vAlign w:val="center"/>
          </w:tcPr>
          <w:p w14:paraId="6AA7BA0F" w14:textId="4F072722" w:rsidR="000B3A15" w:rsidRDefault="000B3A15" w:rsidP="000B3A15">
            <w:pPr>
              <w:spacing w:before="60" w:after="60"/>
              <w:ind w:right="284"/>
              <w:jc w:val="right"/>
              <w:rPr>
                <w:rFonts w:eastAsia="Times New Roman" w:cs="Arial"/>
                <w:color w:val="000000"/>
                <w:sz w:val="18"/>
                <w:szCs w:val="18"/>
                <w:lang w:eastAsia="en-AU"/>
              </w:rPr>
            </w:pPr>
            <w:r>
              <w:rPr>
                <w:rFonts w:eastAsia="Times New Roman" w:cs="Arial"/>
                <w:color w:val="000000"/>
                <w:sz w:val="18"/>
                <w:szCs w:val="18"/>
                <w:lang w:eastAsia="en-AU"/>
              </w:rPr>
              <w:t>16.1</w:t>
            </w:r>
          </w:p>
        </w:tc>
        <w:tc>
          <w:tcPr>
            <w:tcW w:w="850" w:type="dxa"/>
            <w:tcBorders>
              <w:bottom w:val="single" w:sz="4" w:space="0" w:color="1F688D" w:themeColor="accent1"/>
            </w:tcBorders>
            <w:shd w:val="clear" w:color="auto" w:fill="FFFFFF" w:themeFill="background1"/>
            <w:noWrap/>
            <w:vAlign w:val="center"/>
          </w:tcPr>
          <w:p w14:paraId="3FD77520" w14:textId="09A85E8F" w:rsidR="000B3A15" w:rsidRPr="000B3A15" w:rsidRDefault="000B3A15" w:rsidP="00713294">
            <w:pPr>
              <w:spacing w:before="60" w:after="60"/>
              <w:ind w:right="169"/>
              <w:rPr>
                <w:rFonts w:eastAsia="Times New Roman" w:cs="Arial"/>
                <w:i/>
                <w:color w:val="000000"/>
                <w:sz w:val="18"/>
                <w:szCs w:val="18"/>
                <w:lang w:eastAsia="en-AU"/>
              </w:rPr>
            </w:pPr>
            <w:r w:rsidRPr="000B3A15">
              <w:rPr>
                <w:rFonts w:eastAsia="Times New Roman" w:cs="Arial"/>
                <w:i/>
                <w:color w:val="000000"/>
                <w:sz w:val="18"/>
                <w:szCs w:val="18"/>
                <w:lang w:eastAsia="en-AU"/>
              </w:rPr>
              <w:t>14.7</w:t>
            </w:r>
          </w:p>
        </w:tc>
        <w:tc>
          <w:tcPr>
            <w:tcW w:w="1134" w:type="dxa"/>
            <w:gridSpan w:val="3"/>
            <w:tcBorders>
              <w:bottom w:val="single" w:sz="4" w:space="0" w:color="1F688D" w:themeColor="accent1"/>
            </w:tcBorders>
            <w:shd w:val="clear" w:color="auto" w:fill="FFFFFF" w:themeFill="background1"/>
            <w:vAlign w:val="center"/>
          </w:tcPr>
          <w:p w14:paraId="47B517B4" w14:textId="63753F22" w:rsidR="000B3A15" w:rsidRPr="00530AD6" w:rsidRDefault="000B3A15" w:rsidP="000B3A15">
            <w:pPr>
              <w:spacing w:before="60" w:after="60"/>
              <w:ind w:right="284"/>
              <w:jc w:val="right"/>
              <w:rPr>
                <w:rFonts w:eastAsia="Times New Roman" w:cs="Arial"/>
                <w:color w:val="000000"/>
                <w:sz w:val="18"/>
                <w:szCs w:val="18"/>
                <w:lang w:eastAsia="en-AU"/>
              </w:rPr>
            </w:pPr>
          </w:p>
        </w:tc>
      </w:tr>
    </w:tbl>
    <w:p w14:paraId="0D2DF73E" w14:textId="64CFB9F9" w:rsidR="00D635D7" w:rsidRPr="00A673C7" w:rsidRDefault="00D635D7" w:rsidP="00D635D7">
      <w:pPr>
        <w:pStyle w:val="Body"/>
      </w:pPr>
      <w:bookmarkStart w:id="384" w:name="_Toc363639979"/>
      <w:bookmarkStart w:id="385" w:name="_Toc15426408"/>
      <w:r w:rsidRPr="00A673C7">
        <w:lastRenderedPageBreak/>
        <w:t xml:space="preserve">On average, </w:t>
      </w:r>
      <w:r w:rsidR="009D2B28">
        <w:t>T</w:t>
      </w:r>
      <w:r w:rsidRPr="00A673C7">
        <w:t>eachers spent one quarter (24.0 per cent) of the time completing background information, just under three-fifths (57.8 per cent) completing core licenced items (Section A to C) and just under one fifth (18.1 per cent) of the time completing additional items (Sections D and E).</w:t>
      </w:r>
    </w:p>
    <w:p w14:paraId="2D13D3CD" w14:textId="77777777" w:rsidR="00A82469" w:rsidRPr="00C17372" w:rsidRDefault="00A82469" w:rsidP="00A82469">
      <w:pPr>
        <w:pStyle w:val="Heading2"/>
      </w:pPr>
      <w:bookmarkStart w:id="386" w:name="_Toc26796385"/>
      <w:r w:rsidRPr="00C17372">
        <w:t>Instrument completion dynamics</w:t>
      </w:r>
      <w:bookmarkEnd w:id="384"/>
      <w:bookmarkEnd w:id="385"/>
      <w:bookmarkEnd w:id="386"/>
    </w:p>
    <w:p w14:paraId="6CB1289A" w14:textId="77777777" w:rsidR="00A82469" w:rsidRPr="00C17372" w:rsidRDefault="00A82469" w:rsidP="00A82469">
      <w:pPr>
        <w:pStyle w:val="Heading3"/>
      </w:pPr>
      <w:bookmarkStart w:id="387" w:name="_Toc356820273"/>
      <w:bookmarkStart w:id="388" w:name="_Toc363639980"/>
      <w:bookmarkStart w:id="389" w:name="_Toc15426409"/>
      <w:bookmarkStart w:id="390" w:name="_Toc26796386"/>
      <w:r w:rsidRPr="00C17372">
        <w:t>Distribution of completed instruments by teachers</w:t>
      </w:r>
      <w:bookmarkEnd w:id="387"/>
      <w:bookmarkEnd w:id="388"/>
      <w:bookmarkEnd w:id="389"/>
      <w:bookmarkEnd w:id="390"/>
    </w:p>
    <w:p w14:paraId="636F8092" w14:textId="37243867" w:rsidR="00A82469" w:rsidRPr="00C17372" w:rsidRDefault="00A82469" w:rsidP="00A82469">
      <w:pPr>
        <w:pStyle w:val="Body"/>
      </w:pPr>
      <w:r w:rsidRPr="00C17372">
        <w:t>Instruments were completed by 1</w:t>
      </w:r>
      <w:r w:rsidR="00C17372">
        <w:t>7</w:t>
      </w:r>
      <w:r w:rsidRPr="00C17372">
        <w:t>,</w:t>
      </w:r>
      <w:r w:rsidR="00C17372">
        <w:t>508</w:t>
      </w:r>
      <w:r w:rsidRPr="00C17372">
        <w:t xml:space="preserve"> </w:t>
      </w:r>
      <w:r w:rsidR="009D2B28">
        <w:t>T</w:t>
      </w:r>
      <w:r w:rsidRPr="00C17372">
        <w:t xml:space="preserve">eachers in Cycle </w:t>
      </w:r>
      <w:r w:rsidR="00C17372">
        <w:t>4</w:t>
      </w:r>
      <w:r w:rsidRPr="00C17372">
        <w:t xml:space="preserve">. Table 3.6.1 shows that on average, instruments were completed by two </w:t>
      </w:r>
      <w:r w:rsidR="0035069A">
        <w:t>t</w:t>
      </w:r>
      <w:r w:rsidRPr="00C17372">
        <w:t xml:space="preserve">eachers in each participating school. On average, each </w:t>
      </w:r>
      <w:r w:rsidR="009D2B28">
        <w:t>T</w:t>
      </w:r>
      <w:r w:rsidRPr="00C17372">
        <w:t>eacher completed 18 instruments. Teachers in Queensland (</w:t>
      </w:r>
      <w:r w:rsidR="00710BD5">
        <w:t>19</w:t>
      </w:r>
      <w:r w:rsidRPr="00C17372">
        <w:t>) and Western Australia (19) completed more instruments on average than those in the Northern Territory (1</w:t>
      </w:r>
      <w:r w:rsidR="00710BD5">
        <w:t>3</w:t>
      </w:r>
      <w:r w:rsidRPr="00C17372">
        <w:t>) and South Australia (15).</w:t>
      </w:r>
      <w:r w:rsidR="00C8334F">
        <w:t xml:space="preserve"> </w:t>
      </w:r>
      <w:r w:rsidR="00710BD5">
        <w:t>These patterns have remained very similar to previous cycles</w:t>
      </w:r>
      <w:r w:rsidRPr="00C17372">
        <w:t xml:space="preserve">. </w:t>
      </w:r>
    </w:p>
    <w:p w14:paraId="47A45F25" w14:textId="77777777" w:rsidR="00A82469" w:rsidRPr="00C17372" w:rsidRDefault="00A82469" w:rsidP="00A82469">
      <w:pPr>
        <w:pStyle w:val="Caption"/>
      </w:pPr>
      <w:bookmarkStart w:id="391" w:name="_Toc453315431"/>
      <w:bookmarkStart w:id="392" w:name="_Toc454536886"/>
      <w:bookmarkStart w:id="393" w:name="_Toc455240501"/>
      <w:bookmarkStart w:id="394" w:name="_Toc15408946"/>
      <w:bookmarkStart w:id="395" w:name="_Toc20667459"/>
      <w:r w:rsidRPr="00C17372">
        <w:t>Table 3.6.1</w:t>
      </w:r>
      <w:r w:rsidRPr="00C17372">
        <w:tab/>
        <w:t xml:space="preserve">Teacher participation by </w:t>
      </w:r>
      <w:bookmarkEnd w:id="391"/>
      <w:bookmarkEnd w:id="392"/>
      <w:r w:rsidRPr="00C17372">
        <w:t>jurisdiction</w:t>
      </w:r>
      <w:bookmarkEnd w:id="393"/>
      <w:bookmarkEnd w:id="394"/>
      <w:bookmarkEnd w:id="395"/>
    </w:p>
    <w:tbl>
      <w:tblPr>
        <w:tblStyle w:val="SRC"/>
        <w:tblW w:w="7371" w:type="dxa"/>
        <w:tblLook w:val="04A0" w:firstRow="1" w:lastRow="0" w:firstColumn="1" w:lastColumn="0" w:noHBand="0" w:noVBand="1"/>
      </w:tblPr>
      <w:tblGrid>
        <w:gridCol w:w="2860"/>
        <w:gridCol w:w="1008"/>
        <w:gridCol w:w="1094"/>
        <w:gridCol w:w="1247"/>
        <w:gridCol w:w="1162"/>
      </w:tblGrid>
      <w:tr w:rsidR="00710BD5" w:rsidRPr="00710BD5" w14:paraId="49F3C0EF" w14:textId="77777777" w:rsidTr="0071329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860" w:type="dxa"/>
            <w:hideMark/>
          </w:tcPr>
          <w:p w14:paraId="6257BFF5" w14:textId="77777777" w:rsidR="00710BD5" w:rsidRPr="00054DC1" w:rsidRDefault="00710BD5" w:rsidP="00710BD5">
            <w:pPr>
              <w:rPr>
                <w:rFonts w:eastAsia="Times New Roman" w:cs="Arial"/>
                <w:bCs/>
                <w:color w:val="FFFFFF"/>
                <w:sz w:val="18"/>
                <w:szCs w:val="18"/>
                <w:lang w:eastAsia="en-AU"/>
              </w:rPr>
            </w:pPr>
            <w:r w:rsidRPr="00054DC1">
              <w:rPr>
                <w:rFonts w:eastAsia="Times New Roman" w:cs="Arial"/>
                <w:bCs/>
                <w:color w:val="FFFFFF"/>
                <w:sz w:val="18"/>
                <w:szCs w:val="18"/>
                <w:lang w:eastAsia="en-AU"/>
              </w:rPr>
              <w:t>Jurisdiction</w:t>
            </w:r>
          </w:p>
        </w:tc>
        <w:tc>
          <w:tcPr>
            <w:tcW w:w="1008" w:type="dxa"/>
            <w:hideMark/>
          </w:tcPr>
          <w:p w14:paraId="5B6C07EC" w14:textId="77777777" w:rsidR="00710BD5" w:rsidRPr="00054DC1" w:rsidRDefault="00710BD5" w:rsidP="00710BD5">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054DC1">
              <w:rPr>
                <w:rFonts w:eastAsia="Times New Roman" w:cs="Arial"/>
                <w:bCs/>
                <w:color w:val="FFFFFF"/>
                <w:sz w:val="18"/>
                <w:szCs w:val="18"/>
                <w:lang w:eastAsia="en-AU"/>
              </w:rPr>
              <w:t>Teachers</w:t>
            </w:r>
          </w:p>
        </w:tc>
        <w:tc>
          <w:tcPr>
            <w:tcW w:w="1094" w:type="dxa"/>
            <w:hideMark/>
          </w:tcPr>
          <w:p w14:paraId="5A78D47B" w14:textId="77777777" w:rsidR="00710BD5" w:rsidRPr="00054DC1" w:rsidRDefault="00710BD5" w:rsidP="00710BD5">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054DC1">
              <w:rPr>
                <w:rFonts w:eastAsia="Times New Roman" w:cs="Arial"/>
                <w:bCs/>
                <w:color w:val="FFFFFF"/>
                <w:sz w:val="18"/>
                <w:szCs w:val="18"/>
                <w:lang w:eastAsia="en-AU"/>
              </w:rPr>
              <w:t>Teachers per school</w:t>
            </w:r>
          </w:p>
        </w:tc>
        <w:tc>
          <w:tcPr>
            <w:tcW w:w="1247" w:type="dxa"/>
            <w:hideMark/>
          </w:tcPr>
          <w:p w14:paraId="687C542A" w14:textId="0DCE9444" w:rsidR="00710BD5" w:rsidRPr="00054DC1" w:rsidRDefault="00710BD5" w:rsidP="00710BD5">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054DC1">
              <w:rPr>
                <w:rFonts w:eastAsia="Times New Roman" w:cs="Arial"/>
                <w:bCs/>
                <w:color w:val="FFFFFF"/>
                <w:sz w:val="18"/>
                <w:szCs w:val="18"/>
                <w:lang w:eastAsia="en-AU"/>
              </w:rPr>
              <w:t xml:space="preserve">Instruments per </w:t>
            </w:r>
            <w:r w:rsidR="009D2B28">
              <w:rPr>
                <w:rFonts w:eastAsia="Times New Roman" w:cs="Arial"/>
                <w:bCs/>
                <w:color w:val="FFFFFF"/>
                <w:sz w:val="18"/>
                <w:szCs w:val="18"/>
                <w:lang w:eastAsia="en-AU"/>
              </w:rPr>
              <w:t>T</w:t>
            </w:r>
            <w:r w:rsidRPr="00054DC1">
              <w:rPr>
                <w:rFonts w:eastAsia="Times New Roman" w:cs="Arial"/>
                <w:bCs/>
                <w:color w:val="FFFFFF"/>
                <w:sz w:val="18"/>
                <w:szCs w:val="18"/>
                <w:lang w:eastAsia="en-AU"/>
              </w:rPr>
              <w:t>eacher</w:t>
            </w:r>
          </w:p>
        </w:tc>
        <w:tc>
          <w:tcPr>
            <w:tcW w:w="1162" w:type="dxa"/>
            <w:hideMark/>
          </w:tcPr>
          <w:p w14:paraId="04B5B52A" w14:textId="20704A57" w:rsidR="00710BD5" w:rsidRPr="00054DC1" w:rsidRDefault="00710BD5" w:rsidP="00710BD5">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054DC1">
              <w:rPr>
                <w:rFonts w:eastAsia="Times New Roman" w:cs="Arial"/>
                <w:bCs/>
                <w:color w:val="FFFFFF"/>
                <w:sz w:val="18"/>
                <w:szCs w:val="18"/>
                <w:lang w:eastAsia="en-AU"/>
              </w:rPr>
              <w:t xml:space="preserve">ATSI </w:t>
            </w:r>
            <w:r w:rsidR="009D2B28">
              <w:rPr>
                <w:rFonts w:eastAsia="Times New Roman" w:cs="Arial"/>
                <w:bCs/>
                <w:color w:val="FFFFFF"/>
                <w:sz w:val="18"/>
                <w:szCs w:val="18"/>
                <w:lang w:eastAsia="en-AU"/>
              </w:rPr>
              <w:t>T</w:t>
            </w:r>
            <w:r w:rsidRPr="00054DC1">
              <w:rPr>
                <w:rFonts w:eastAsia="Times New Roman" w:cs="Arial"/>
                <w:bCs/>
                <w:color w:val="FFFFFF"/>
                <w:sz w:val="18"/>
                <w:szCs w:val="18"/>
                <w:lang w:eastAsia="en-AU"/>
              </w:rPr>
              <w:t>eachers</w:t>
            </w:r>
          </w:p>
        </w:tc>
      </w:tr>
      <w:tr w:rsidR="00710BD5" w:rsidRPr="00710BD5" w14:paraId="0E61843B"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273D5EE7" w14:textId="77777777" w:rsidR="00710BD5" w:rsidRPr="00710BD5" w:rsidRDefault="00710BD5" w:rsidP="00710BD5">
            <w:pPr>
              <w:rPr>
                <w:rFonts w:eastAsia="Times New Roman" w:cs="Arial"/>
                <w:color w:val="000000"/>
                <w:sz w:val="18"/>
                <w:szCs w:val="18"/>
                <w:lang w:eastAsia="en-AU"/>
              </w:rPr>
            </w:pPr>
            <w:r w:rsidRPr="00710BD5">
              <w:rPr>
                <w:rFonts w:eastAsia="Times New Roman" w:cs="Arial"/>
                <w:color w:val="000000"/>
                <w:sz w:val="18"/>
                <w:szCs w:val="18"/>
                <w:lang w:eastAsia="en-AU"/>
              </w:rPr>
              <w:t>New South Wales</w:t>
            </w:r>
          </w:p>
        </w:tc>
        <w:tc>
          <w:tcPr>
            <w:tcW w:w="1008" w:type="dxa"/>
            <w:noWrap/>
            <w:hideMark/>
          </w:tcPr>
          <w:p w14:paraId="786E81BB" w14:textId="77777777" w:rsidR="00710BD5" w:rsidRPr="00710BD5" w:rsidRDefault="00710BD5" w:rsidP="00713294">
            <w:pPr>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5,610</w:t>
            </w:r>
          </w:p>
        </w:tc>
        <w:tc>
          <w:tcPr>
            <w:tcW w:w="1094" w:type="dxa"/>
            <w:noWrap/>
            <w:hideMark/>
          </w:tcPr>
          <w:p w14:paraId="4273DD84" w14:textId="77777777" w:rsidR="00710BD5" w:rsidRPr="00710BD5" w:rsidRDefault="00710BD5" w:rsidP="00713294">
            <w:pPr>
              <w:ind w:right="261" w:firstLineChars="200" w:firstLine="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2.4</w:t>
            </w:r>
          </w:p>
        </w:tc>
        <w:tc>
          <w:tcPr>
            <w:tcW w:w="1247" w:type="dxa"/>
            <w:noWrap/>
            <w:hideMark/>
          </w:tcPr>
          <w:p w14:paraId="7205F115" w14:textId="77777777" w:rsidR="00710BD5" w:rsidRPr="00710BD5" w:rsidRDefault="00710BD5" w:rsidP="00713294">
            <w:pPr>
              <w:ind w:right="316" w:firstLineChars="200" w:firstLine="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17.4</w:t>
            </w:r>
          </w:p>
        </w:tc>
        <w:tc>
          <w:tcPr>
            <w:tcW w:w="1162" w:type="dxa"/>
            <w:noWrap/>
            <w:hideMark/>
          </w:tcPr>
          <w:p w14:paraId="68FEB48D" w14:textId="77777777" w:rsidR="00710BD5" w:rsidRPr="00710BD5" w:rsidRDefault="00710BD5" w:rsidP="00713294">
            <w:pPr>
              <w:ind w:right="31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200</w:t>
            </w:r>
          </w:p>
        </w:tc>
      </w:tr>
      <w:tr w:rsidR="00710BD5" w:rsidRPr="00710BD5" w14:paraId="4C169D6B"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4E1A7A57" w14:textId="77777777" w:rsidR="00710BD5" w:rsidRPr="00710BD5" w:rsidRDefault="00710BD5" w:rsidP="00710BD5">
            <w:pPr>
              <w:rPr>
                <w:rFonts w:eastAsia="Times New Roman" w:cs="Arial"/>
                <w:color w:val="000000"/>
                <w:sz w:val="18"/>
                <w:szCs w:val="18"/>
                <w:lang w:eastAsia="en-AU"/>
              </w:rPr>
            </w:pPr>
            <w:r w:rsidRPr="00710BD5">
              <w:rPr>
                <w:rFonts w:eastAsia="Times New Roman" w:cs="Arial"/>
                <w:color w:val="000000"/>
                <w:sz w:val="18"/>
                <w:szCs w:val="18"/>
                <w:lang w:eastAsia="en-AU"/>
              </w:rPr>
              <w:t>Victoria</w:t>
            </w:r>
          </w:p>
        </w:tc>
        <w:tc>
          <w:tcPr>
            <w:tcW w:w="1008" w:type="dxa"/>
            <w:noWrap/>
            <w:hideMark/>
          </w:tcPr>
          <w:p w14:paraId="68D42A34" w14:textId="77777777" w:rsidR="00710BD5" w:rsidRPr="00710BD5" w:rsidRDefault="00710BD5" w:rsidP="00713294">
            <w:pPr>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4,373</w:t>
            </w:r>
          </w:p>
        </w:tc>
        <w:tc>
          <w:tcPr>
            <w:tcW w:w="1094" w:type="dxa"/>
            <w:noWrap/>
            <w:hideMark/>
          </w:tcPr>
          <w:p w14:paraId="2E63FB7C" w14:textId="77777777" w:rsidR="00710BD5" w:rsidRPr="00710BD5" w:rsidRDefault="00710BD5" w:rsidP="00713294">
            <w:pPr>
              <w:ind w:right="261"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2.5</w:t>
            </w:r>
          </w:p>
        </w:tc>
        <w:tc>
          <w:tcPr>
            <w:tcW w:w="1247" w:type="dxa"/>
            <w:noWrap/>
            <w:hideMark/>
          </w:tcPr>
          <w:p w14:paraId="4CB3A1C8" w14:textId="77777777" w:rsidR="00710BD5" w:rsidRPr="00710BD5" w:rsidRDefault="00710BD5" w:rsidP="00713294">
            <w:pPr>
              <w:ind w:right="316"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17.5</w:t>
            </w:r>
          </w:p>
        </w:tc>
        <w:tc>
          <w:tcPr>
            <w:tcW w:w="1162" w:type="dxa"/>
            <w:noWrap/>
            <w:hideMark/>
          </w:tcPr>
          <w:p w14:paraId="2252586A" w14:textId="77777777" w:rsidR="00710BD5" w:rsidRPr="00710BD5" w:rsidRDefault="00710BD5" w:rsidP="00713294">
            <w:pPr>
              <w:ind w:right="31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27</w:t>
            </w:r>
          </w:p>
        </w:tc>
      </w:tr>
      <w:tr w:rsidR="00710BD5" w:rsidRPr="00710BD5" w14:paraId="0C05258C"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1AA1F395" w14:textId="77777777" w:rsidR="00710BD5" w:rsidRPr="00710BD5" w:rsidRDefault="00710BD5" w:rsidP="00710BD5">
            <w:pPr>
              <w:rPr>
                <w:rFonts w:eastAsia="Times New Roman" w:cs="Arial"/>
                <w:color w:val="000000"/>
                <w:sz w:val="18"/>
                <w:szCs w:val="18"/>
                <w:lang w:eastAsia="en-AU"/>
              </w:rPr>
            </w:pPr>
            <w:r w:rsidRPr="00710BD5">
              <w:rPr>
                <w:rFonts w:eastAsia="Times New Roman" w:cs="Arial"/>
                <w:color w:val="000000"/>
                <w:sz w:val="18"/>
                <w:szCs w:val="18"/>
                <w:lang w:eastAsia="en-AU"/>
              </w:rPr>
              <w:t>Queensland</w:t>
            </w:r>
          </w:p>
        </w:tc>
        <w:tc>
          <w:tcPr>
            <w:tcW w:w="1008" w:type="dxa"/>
            <w:noWrap/>
            <w:hideMark/>
          </w:tcPr>
          <w:p w14:paraId="520A4936" w14:textId="77777777" w:rsidR="00710BD5" w:rsidRPr="00710BD5" w:rsidRDefault="00710BD5" w:rsidP="00713294">
            <w:pPr>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3,395</w:t>
            </w:r>
          </w:p>
        </w:tc>
        <w:tc>
          <w:tcPr>
            <w:tcW w:w="1094" w:type="dxa"/>
            <w:noWrap/>
            <w:hideMark/>
          </w:tcPr>
          <w:p w14:paraId="6FA76B4A" w14:textId="77777777" w:rsidR="00710BD5" w:rsidRPr="00710BD5" w:rsidRDefault="00710BD5" w:rsidP="00713294">
            <w:pPr>
              <w:ind w:right="261" w:firstLineChars="200" w:firstLine="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2.4</w:t>
            </w:r>
          </w:p>
        </w:tc>
        <w:tc>
          <w:tcPr>
            <w:tcW w:w="1247" w:type="dxa"/>
            <w:noWrap/>
            <w:hideMark/>
          </w:tcPr>
          <w:p w14:paraId="04CBEB73" w14:textId="77777777" w:rsidR="00710BD5" w:rsidRPr="00710BD5" w:rsidRDefault="00710BD5" w:rsidP="00713294">
            <w:pPr>
              <w:ind w:right="316" w:firstLineChars="200" w:firstLine="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19.1</w:t>
            </w:r>
          </w:p>
        </w:tc>
        <w:tc>
          <w:tcPr>
            <w:tcW w:w="1162" w:type="dxa"/>
            <w:noWrap/>
            <w:hideMark/>
          </w:tcPr>
          <w:p w14:paraId="1E144E1B" w14:textId="77777777" w:rsidR="00710BD5" w:rsidRPr="00710BD5" w:rsidRDefault="00710BD5" w:rsidP="00713294">
            <w:pPr>
              <w:ind w:right="31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99</w:t>
            </w:r>
          </w:p>
        </w:tc>
      </w:tr>
      <w:tr w:rsidR="00710BD5" w:rsidRPr="00710BD5" w14:paraId="09214DE5"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3C7E2721" w14:textId="77777777" w:rsidR="00710BD5" w:rsidRPr="00710BD5" w:rsidRDefault="00710BD5" w:rsidP="00710BD5">
            <w:pPr>
              <w:rPr>
                <w:rFonts w:eastAsia="Times New Roman" w:cs="Arial"/>
                <w:color w:val="000000"/>
                <w:sz w:val="18"/>
                <w:szCs w:val="18"/>
                <w:lang w:eastAsia="en-AU"/>
              </w:rPr>
            </w:pPr>
            <w:r w:rsidRPr="00710BD5">
              <w:rPr>
                <w:rFonts w:eastAsia="Times New Roman" w:cs="Arial"/>
                <w:color w:val="000000"/>
                <w:sz w:val="18"/>
                <w:szCs w:val="18"/>
                <w:lang w:eastAsia="en-AU"/>
              </w:rPr>
              <w:t>Western Australia</w:t>
            </w:r>
          </w:p>
        </w:tc>
        <w:tc>
          <w:tcPr>
            <w:tcW w:w="1008" w:type="dxa"/>
            <w:noWrap/>
            <w:hideMark/>
          </w:tcPr>
          <w:p w14:paraId="4EAFEA77" w14:textId="77777777" w:rsidR="00710BD5" w:rsidRPr="00710BD5" w:rsidRDefault="00710BD5" w:rsidP="00713294">
            <w:pPr>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1,860</w:t>
            </w:r>
          </w:p>
        </w:tc>
        <w:tc>
          <w:tcPr>
            <w:tcW w:w="1094" w:type="dxa"/>
            <w:noWrap/>
            <w:hideMark/>
          </w:tcPr>
          <w:p w14:paraId="4DC2AA07" w14:textId="77777777" w:rsidR="00710BD5" w:rsidRPr="00710BD5" w:rsidRDefault="00710BD5" w:rsidP="00713294">
            <w:pPr>
              <w:ind w:right="261"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2.0</w:t>
            </w:r>
          </w:p>
        </w:tc>
        <w:tc>
          <w:tcPr>
            <w:tcW w:w="1247" w:type="dxa"/>
            <w:noWrap/>
            <w:hideMark/>
          </w:tcPr>
          <w:p w14:paraId="40019D5E" w14:textId="77777777" w:rsidR="00710BD5" w:rsidRPr="00710BD5" w:rsidRDefault="00710BD5" w:rsidP="00713294">
            <w:pPr>
              <w:ind w:right="316"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18.5</w:t>
            </w:r>
          </w:p>
        </w:tc>
        <w:tc>
          <w:tcPr>
            <w:tcW w:w="1162" w:type="dxa"/>
            <w:noWrap/>
            <w:hideMark/>
          </w:tcPr>
          <w:p w14:paraId="18FEFC49" w14:textId="77777777" w:rsidR="00710BD5" w:rsidRPr="00710BD5" w:rsidRDefault="00710BD5" w:rsidP="00713294">
            <w:pPr>
              <w:ind w:right="31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30</w:t>
            </w:r>
          </w:p>
        </w:tc>
      </w:tr>
      <w:tr w:rsidR="00710BD5" w:rsidRPr="00710BD5" w14:paraId="7FE265C6"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5DB607B5" w14:textId="77777777" w:rsidR="00710BD5" w:rsidRPr="00710BD5" w:rsidRDefault="00710BD5" w:rsidP="00710BD5">
            <w:pPr>
              <w:rPr>
                <w:rFonts w:eastAsia="Times New Roman" w:cs="Arial"/>
                <w:color w:val="000000"/>
                <w:sz w:val="18"/>
                <w:szCs w:val="18"/>
                <w:lang w:eastAsia="en-AU"/>
              </w:rPr>
            </w:pPr>
            <w:r w:rsidRPr="00710BD5">
              <w:rPr>
                <w:rFonts w:eastAsia="Times New Roman" w:cs="Arial"/>
                <w:color w:val="000000"/>
                <w:sz w:val="18"/>
                <w:szCs w:val="18"/>
                <w:lang w:eastAsia="en-AU"/>
              </w:rPr>
              <w:t>South Australia</w:t>
            </w:r>
          </w:p>
        </w:tc>
        <w:tc>
          <w:tcPr>
            <w:tcW w:w="1008" w:type="dxa"/>
            <w:noWrap/>
            <w:hideMark/>
          </w:tcPr>
          <w:p w14:paraId="2B528977" w14:textId="77777777" w:rsidR="00710BD5" w:rsidRPr="00710BD5" w:rsidRDefault="00710BD5" w:rsidP="00713294">
            <w:pPr>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1,327</w:t>
            </w:r>
          </w:p>
        </w:tc>
        <w:tc>
          <w:tcPr>
            <w:tcW w:w="1094" w:type="dxa"/>
            <w:noWrap/>
            <w:hideMark/>
          </w:tcPr>
          <w:p w14:paraId="1870647D" w14:textId="77777777" w:rsidR="00710BD5" w:rsidRPr="00710BD5" w:rsidRDefault="00710BD5" w:rsidP="00713294">
            <w:pPr>
              <w:ind w:right="261" w:firstLineChars="200" w:firstLine="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2.2</w:t>
            </w:r>
          </w:p>
        </w:tc>
        <w:tc>
          <w:tcPr>
            <w:tcW w:w="1247" w:type="dxa"/>
            <w:noWrap/>
            <w:hideMark/>
          </w:tcPr>
          <w:p w14:paraId="2ACBC31D" w14:textId="77777777" w:rsidR="00710BD5" w:rsidRPr="00710BD5" w:rsidRDefault="00710BD5" w:rsidP="00713294">
            <w:pPr>
              <w:ind w:right="316" w:firstLineChars="200" w:firstLine="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15.3</w:t>
            </w:r>
          </w:p>
        </w:tc>
        <w:tc>
          <w:tcPr>
            <w:tcW w:w="1162" w:type="dxa"/>
            <w:noWrap/>
            <w:hideMark/>
          </w:tcPr>
          <w:p w14:paraId="6608EFBF" w14:textId="77777777" w:rsidR="00710BD5" w:rsidRPr="00710BD5" w:rsidRDefault="00710BD5" w:rsidP="00713294">
            <w:pPr>
              <w:ind w:right="31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23</w:t>
            </w:r>
          </w:p>
        </w:tc>
      </w:tr>
      <w:tr w:rsidR="00710BD5" w:rsidRPr="00710BD5" w14:paraId="524265F3"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2B6752A5" w14:textId="77777777" w:rsidR="00710BD5" w:rsidRPr="00710BD5" w:rsidRDefault="00710BD5" w:rsidP="00710BD5">
            <w:pPr>
              <w:rPr>
                <w:rFonts w:eastAsia="Times New Roman" w:cs="Arial"/>
                <w:color w:val="000000"/>
                <w:sz w:val="18"/>
                <w:szCs w:val="18"/>
                <w:lang w:eastAsia="en-AU"/>
              </w:rPr>
            </w:pPr>
            <w:r w:rsidRPr="00710BD5">
              <w:rPr>
                <w:rFonts w:eastAsia="Times New Roman" w:cs="Arial"/>
                <w:color w:val="000000"/>
                <w:sz w:val="18"/>
                <w:szCs w:val="18"/>
                <w:lang w:eastAsia="en-AU"/>
              </w:rPr>
              <w:t>Tasmania</w:t>
            </w:r>
          </w:p>
        </w:tc>
        <w:tc>
          <w:tcPr>
            <w:tcW w:w="1008" w:type="dxa"/>
            <w:noWrap/>
            <w:hideMark/>
          </w:tcPr>
          <w:p w14:paraId="35DA4534" w14:textId="77777777" w:rsidR="00710BD5" w:rsidRPr="00710BD5" w:rsidRDefault="00710BD5" w:rsidP="00713294">
            <w:pPr>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367</w:t>
            </w:r>
          </w:p>
        </w:tc>
        <w:tc>
          <w:tcPr>
            <w:tcW w:w="1094" w:type="dxa"/>
            <w:noWrap/>
            <w:hideMark/>
          </w:tcPr>
          <w:p w14:paraId="119DBDC0" w14:textId="77777777" w:rsidR="00710BD5" w:rsidRPr="00710BD5" w:rsidRDefault="00710BD5" w:rsidP="00713294">
            <w:pPr>
              <w:ind w:right="261"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1.7</w:t>
            </w:r>
          </w:p>
        </w:tc>
        <w:tc>
          <w:tcPr>
            <w:tcW w:w="1247" w:type="dxa"/>
            <w:noWrap/>
            <w:hideMark/>
          </w:tcPr>
          <w:p w14:paraId="6B852AC4" w14:textId="77777777" w:rsidR="00710BD5" w:rsidRPr="00710BD5" w:rsidRDefault="00710BD5" w:rsidP="00713294">
            <w:pPr>
              <w:ind w:right="316"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16.8</w:t>
            </w:r>
          </w:p>
        </w:tc>
        <w:tc>
          <w:tcPr>
            <w:tcW w:w="1162" w:type="dxa"/>
            <w:noWrap/>
            <w:hideMark/>
          </w:tcPr>
          <w:p w14:paraId="6EC68DFF" w14:textId="77777777" w:rsidR="00710BD5" w:rsidRPr="00710BD5" w:rsidRDefault="00710BD5" w:rsidP="00713294">
            <w:pPr>
              <w:ind w:right="31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14</w:t>
            </w:r>
          </w:p>
        </w:tc>
      </w:tr>
      <w:tr w:rsidR="00710BD5" w:rsidRPr="00710BD5" w14:paraId="6F94D2C2"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584DEDEC" w14:textId="77777777" w:rsidR="00710BD5" w:rsidRPr="00710BD5" w:rsidRDefault="00710BD5" w:rsidP="00710BD5">
            <w:pPr>
              <w:rPr>
                <w:rFonts w:eastAsia="Times New Roman" w:cs="Arial"/>
                <w:color w:val="000000"/>
                <w:sz w:val="18"/>
                <w:szCs w:val="18"/>
                <w:lang w:eastAsia="en-AU"/>
              </w:rPr>
            </w:pPr>
            <w:r w:rsidRPr="00710BD5">
              <w:rPr>
                <w:rFonts w:eastAsia="Times New Roman" w:cs="Arial"/>
                <w:color w:val="000000"/>
                <w:sz w:val="18"/>
                <w:szCs w:val="18"/>
                <w:lang w:eastAsia="en-AU"/>
              </w:rPr>
              <w:t>Australian Capital Territory</w:t>
            </w:r>
          </w:p>
        </w:tc>
        <w:tc>
          <w:tcPr>
            <w:tcW w:w="1008" w:type="dxa"/>
            <w:noWrap/>
            <w:hideMark/>
          </w:tcPr>
          <w:p w14:paraId="40AD5DFC" w14:textId="77777777" w:rsidR="00710BD5" w:rsidRPr="00710BD5" w:rsidRDefault="00710BD5" w:rsidP="00713294">
            <w:pPr>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320</w:t>
            </w:r>
          </w:p>
        </w:tc>
        <w:tc>
          <w:tcPr>
            <w:tcW w:w="1094" w:type="dxa"/>
            <w:noWrap/>
            <w:hideMark/>
          </w:tcPr>
          <w:p w14:paraId="55FB71ED" w14:textId="77777777" w:rsidR="00710BD5" w:rsidRPr="00710BD5" w:rsidRDefault="00710BD5" w:rsidP="00713294">
            <w:pPr>
              <w:ind w:right="261" w:firstLineChars="200" w:firstLine="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3.0</w:t>
            </w:r>
          </w:p>
        </w:tc>
        <w:tc>
          <w:tcPr>
            <w:tcW w:w="1247" w:type="dxa"/>
            <w:noWrap/>
            <w:hideMark/>
          </w:tcPr>
          <w:p w14:paraId="2A4E61B9" w14:textId="77777777" w:rsidR="00710BD5" w:rsidRPr="00710BD5" w:rsidRDefault="00710BD5" w:rsidP="00713294">
            <w:pPr>
              <w:ind w:right="316" w:firstLineChars="200" w:firstLine="3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18.4</w:t>
            </w:r>
          </w:p>
        </w:tc>
        <w:tc>
          <w:tcPr>
            <w:tcW w:w="1162" w:type="dxa"/>
            <w:noWrap/>
            <w:hideMark/>
          </w:tcPr>
          <w:p w14:paraId="1C07BAC5" w14:textId="77777777" w:rsidR="00710BD5" w:rsidRPr="00710BD5" w:rsidRDefault="00710BD5" w:rsidP="00713294">
            <w:pPr>
              <w:ind w:right="31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4</w:t>
            </w:r>
          </w:p>
        </w:tc>
      </w:tr>
      <w:tr w:rsidR="00710BD5" w:rsidRPr="00710BD5" w14:paraId="4307D378"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3B664959" w14:textId="77777777" w:rsidR="00710BD5" w:rsidRPr="00710BD5" w:rsidRDefault="00710BD5" w:rsidP="00710BD5">
            <w:pPr>
              <w:rPr>
                <w:rFonts w:eastAsia="Times New Roman" w:cs="Arial"/>
                <w:color w:val="000000"/>
                <w:sz w:val="18"/>
                <w:szCs w:val="18"/>
                <w:lang w:eastAsia="en-AU"/>
              </w:rPr>
            </w:pPr>
            <w:r w:rsidRPr="00710BD5">
              <w:rPr>
                <w:rFonts w:eastAsia="Times New Roman" w:cs="Arial"/>
                <w:color w:val="000000"/>
                <w:sz w:val="18"/>
                <w:szCs w:val="18"/>
                <w:lang w:eastAsia="en-AU"/>
              </w:rPr>
              <w:t>Northern Territory</w:t>
            </w:r>
          </w:p>
        </w:tc>
        <w:tc>
          <w:tcPr>
            <w:tcW w:w="1008" w:type="dxa"/>
            <w:noWrap/>
            <w:hideMark/>
          </w:tcPr>
          <w:p w14:paraId="5E18B253" w14:textId="77777777" w:rsidR="00710BD5" w:rsidRPr="00710BD5" w:rsidRDefault="00710BD5" w:rsidP="00713294">
            <w:pPr>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256</w:t>
            </w:r>
          </w:p>
        </w:tc>
        <w:tc>
          <w:tcPr>
            <w:tcW w:w="1094" w:type="dxa"/>
            <w:noWrap/>
            <w:hideMark/>
          </w:tcPr>
          <w:p w14:paraId="747DEF91" w14:textId="77777777" w:rsidR="00710BD5" w:rsidRPr="00710BD5" w:rsidRDefault="00710BD5" w:rsidP="00713294">
            <w:pPr>
              <w:ind w:right="261"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1.7</w:t>
            </w:r>
          </w:p>
        </w:tc>
        <w:tc>
          <w:tcPr>
            <w:tcW w:w="1247" w:type="dxa"/>
            <w:noWrap/>
            <w:hideMark/>
          </w:tcPr>
          <w:p w14:paraId="1E5C9094" w14:textId="77777777" w:rsidR="00710BD5" w:rsidRPr="00710BD5" w:rsidRDefault="00710BD5" w:rsidP="00713294">
            <w:pPr>
              <w:ind w:right="316"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13.4</w:t>
            </w:r>
          </w:p>
        </w:tc>
        <w:tc>
          <w:tcPr>
            <w:tcW w:w="1162" w:type="dxa"/>
            <w:noWrap/>
            <w:hideMark/>
          </w:tcPr>
          <w:p w14:paraId="60233DD4" w14:textId="77777777" w:rsidR="00710BD5" w:rsidRPr="00710BD5" w:rsidRDefault="00710BD5" w:rsidP="00713294">
            <w:pPr>
              <w:ind w:right="31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10BD5">
              <w:rPr>
                <w:rFonts w:eastAsia="Times New Roman" w:cs="Arial"/>
                <w:color w:val="000000"/>
                <w:sz w:val="18"/>
                <w:szCs w:val="18"/>
                <w:lang w:eastAsia="en-AU"/>
              </w:rPr>
              <w:t>19</w:t>
            </w:r>
          </w:p>
        </w:tc>
      </w:tr>
      <w:tr w:rsidR="00710BD5" w:rsidRPr="00710BD5" w14:paraId="684ED4A5"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1E487A30" w14:textId="77777777" w:rsidR="00710BD5" w:rsidRPr="00710BD5" w:rsidRDefault="00710BD5" w:rsidP="00710BD5">
            <w:pPr>
              <w:rPr>
                <w:rFonts w:eastAsia="Times New Roman" w:cs="Arial"/>
                <w:b/>
                <w:bCs/>
                <w:color w:val="000000"/>
                <w:sz w:val="18"/>
                <w:szCs w:val="18"/>
                <w:lang w:eastAsia="en-AU"/>
              </w:rPr>
            </w:pPr>
            <w:r w:rsidRPr="00710BD5">
              <w:rPr>
                <w:rFonts w:eastAsia="Times New Roman" w:cs="Arial"/>
                <w:b/>
                <w:bCs/>
                <w:color w:val="000000"/>
                <w:sz w:val="18"/>
                <w:szCs w:val="18"/>
                <w:lang w:eastAsia="en-AU"/>
              </w:rPr>
              <w:t>Total Cycle 4</w:t>
            </w:r>
          </w:p>
        </w:tc>
        <w:tc>
          <w:tcPr>
            <w:tcW w:w="1008" w:type="dxa"/>
            <w:noWrap/>
            <w:hideMark/>
          </w:tcPr>
          <w:p w14:paraId="5D8443E0" w14:textId="77777777" w:rsidR="00710BD5" w:rsidRPr="00710BD5" w:rsidRDefault="00710BD5" w:rsidP="00713294">
            <w:pPr>
              <w:ind w:right="174"/>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10BD5">
              <w:rPr>
                <w:rFonts w:eastAsia="Times New Roman" w:cs="Arial"/>
                <w:b/>
                <w:bCs/>
                <w:color w:val="000000"/>
                <w:sz w:val="18"/>
                <w:szCs w:val="18"/>
                <w:lang w:eastAsia="en-AU"/>
              </w:rPr>
              <w:t>17,508</w:t>
            </w:r>
          </w:p>
        </w:tc>
        <w:tc>
          <w:tcPr>
            <w:tcW w:w="1094" w:type="dxa"/>
            <w:noWrap/>
            <w:hideMark/>
          </w:tcPr>
          <w:p w14:paraId="362CCA4F" w14:textId="77777777" w:rsidR="00710BD5" w:rsidRPr="00710BD5" w:rsidRDefault="00710BD5" w:rsidP="00713294">
            <w:pPr>
              <w:ind w:right="261" w:firstLineChars="200" w:firstLine="361"/>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10BD5">
              <w:rPr>
                <w:rFonts w:eastAsia="Times New Roman" w:cs="Arial"/>
                <w:b/>
                <w:bCs/>
                <w:color w:val="000000"/>
                <w:sz w:val="18"/>
                <w:szCs w:val="18"/>
                <w:lang w:eastAsia="en-AU"/>
              </w:rPr>
              <w:t>2.3</w:t>
            </w:r>
          </w:p>
        </w:tc>
        <w:tc>
          <w:tcPr>
            <w:tcW w:w="1247" w:type="dxa"/>
            <w:noWrap/>
            <w:hideMark/>
          </w:tcPr>
          <w:p w14:paraId="6F59FBAF" w14:textId="77777777" w:rsidR="00710BD5" w:rsidRPr="00710BD5" w:rsidRDefault="00710BD5" w:rsidP="00713294">
            <w:pPr>
              <w:ind w:right="316" w:firstLineChars="200" w:firstLine="361"/>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10BD5">
              <w:rPr>
                <w:rFonts w:eastAsia="Times New Roman" w:cs="Arial"/>
                <w:b/>
                <w:bCs/>
                <w:color w:val="000000"/>
                <w:sz w:val="18"/>
                <w:szCs w:val="18"/>
                <w:lang w:eastAsia="en-AU"/>
              </w:rPr>
              <w:t>17.6</w:t>
            </w:r>
          </w:p>
        </w:tc>
        <w:tc>
          <w:tcPr>
            <w:tcW w:w="1162" w:type="dxa"/>
            <w:noWrap/>
            <w:hideMark/>
          </w:tcPr>
          <w:p w14:paraId="6A19513F" w14:textId="77777777" w:rsidR="00710BD5" w:rsidRPr="00710BD5" w:rsidRDefault="00710BD5" w:rsidP="00713294">
            <w:pPr>
              <w:ind w:right="31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710BD5">
              <w:rPr>
                <w:rFonts w:eastAsia="Times New Roman" w:cs="Arial"/>
                <w:b/>
                <w:bCs/>
                <w:color w:val="000000"/>
                <w:sz w:val="18"/>
                <w:szCs w:val="18"/>
                <w:lang w:eastAsia="en-AU"/>
              </w:rPr>
              <w:t>416</w:t>
            </w:r>
          </w:p>
        </w:tc>
      </w:tr>
      <w:tr w:rsidR="00710BD5" w:rsidRPr="00710BD5" w14:paraId="11B8B4E7"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3340BA53" w14:textId="77777777" w:rsidR="00710BD5" w:rsidRPr="00710BD5" w:rsidRDefault="00710BD5" w:rsidP="00710BD5">
            <w:pPr>
              <w:rPr>
                <w:rFonts w:eastAsia="Times New Roman" w:cs="Arial"/>
                <w:i/>
                <w:iCs/>
                <w:color w:val="000000"/>
                <w:sz w:val="18"/>
                <w:szCs w:val="18"/>
                <w:lang w:eastAsia="en-AU"/>
              </w:rPr>
            </w:pPr>
            <w:r w:rsidRPr="00710BD5">
              <w:rPr>
                <w:rFonts w:eastAsia="Times New Roman" w:cs="Arial"/>
                <w:i/>
                <w:iCs/>
                <w:color w:val="000000"/>
                <w:sz w:val="18"/>
                <w:szCs w:val="18"/>
                <w:lang w:eastAsia="en-AU"/>
              </w:rPr>
              <w:t>Total Cycle 3</w:t>
            </w:r>
          </w:p>
        </w:tc>
        <w:tc>
          <w:tcPr>
            <w:tcW w:w="1008" w:type="dxa"/>
            <w:noWrap/>
            <w:hideMark/>
          </w:tcPr>
          <w:p w14:paraId="5538C9B5" w14:textId="77777777" w:rsidR="00710BD5" w:rsidRPr="00710BD5" w:rsidRDefault="00710BD5" w:rsidP="00713294">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16,967</w:t>
            </w:r>
          </w:p>
        </w:tc>
        <w:tc>
          <w:tcPr>
            <w:tcW w:w="1094" w:type="dxa"/>
            <w:noWrap/>
            <w:hideMark/>
          </w:tcPr>
          <w:p w14:paraId="7E9F107F" w14:textId="77777777" w:rsidR="00710BD5" w:rsidRPr="00710BD5" w:rsidRDefault="00710BD5" w:rsidP="00713294">
            <w:pPr>
              <w:ind w:right="261"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2.3</w:t>
            </w:r>
          </w:p>
        </w:tc>
        <w:tc>
          <w:tcPr>
            <w:tcW w:w="1247" w:type="dxa"/>
            <w:noWrap/>
            <w:hideMark/>
          </w:tcPr>
          <w:p w14:paraId="3748DFFC" w14:textId="77777777" w:rsidR="00710BD5" w:rsidRPr="00710BD5" w:rsidRDefault="00710BD5" w:rsidP="00713294">
            <w:pPr>
              <w:ind w:right="316"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17.8</w:t>
            </w:r>
          </w:p>
        </w:tc>
        <w:tc>
          <w:tcPr>
            <w:tcW w:w="1162" w:type="dxa"/>
            <w:noWrap/>
            <w:hideMark/>
          </w:tcPr>
          <w:p w14:paraId="01C5862A" w14:textId="77777777" w:rsidR="00710BD5" w:rsidRPr="00710BD5" w:rsidRDefault="00710BD5" w:rsidP="00713294">
            <w:pPr>
              <w:ind w:right="31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317</w:t>
            </w:r>
          </w:p>
        </w:tc>
      </w:tr>
      <w:tr w:rsidR="00710BD5" w:rsidRPr="00710BD5" w14:paraId="5EE50DEC"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7600CBDF" w14:textId="77777777" w:rsidR="00710BD5" w:rsidRPr="00710BD5" w:rsidRDefault="00710BD5" w:rsidP="00710BD5">
            <w:pPr>
              <w:rPr>
                <w:rFonts w:eastAsia="Times New Roman" w:cs="Arial"/>
                <w:i/>
                <w:iCs/>
                <w:color w:val="000000"/>
                <w:sz w:val="18"/>
                <w:szCs w:val="18"/>
                <w:lang w:eastAsia="en-AU"/>
              </w:rPr>
            </w:pPr>
            <w:r w:rsidRPr="00710BD5">
              <w:rPr>
                <w:rFonts w:eastAsia="Times New Roman" w:cs="Arial"/>
                <w:i/>
                <w:iCs/>
                <w:color w:val="000000"/>
                <w:sz w:val="18"/>
                <w:szCs w:val="18"/>
                <w:lang w:eastAsia="en-AU"/>
              </w:rPr>
              <w:t>Total Cycle 2</w:t>
            </w:r>
          </w:p>
        </w:tc>
        <w:tc>
          <w:tcPr>
            <w:tcW w:w="1008" w:type="dxa"/>
            <w:noWrap/>
            <w:hideMark/>
          </w:tcPr>
          <w:p w14:paraId="179A2592" w14:textId="77777777" w:rsidR="00710BD5" w:rsidRPr="00710BD5" w:rsidRDefault="00710BD5" w:rsidP="00713294">
            <w:pPr>
              <w:ind w:right="17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16,425</w:t>
            </w:r>
          </w:p>
        </w:tc>
        <w:tc>
          <w:tcPr>
            <w:tcW w:w="1094" w:type="dxa"/>
            <w:noWrap/>
            <w:hideMark/>
          </w:tcPr>
          <w:p w14:paraId="0FA019C0" w14:textId="77777777" w:rsidR="00710BD5" w:rsidRPr="00710BD5" w:rsidRDefault="00710BD5" w:rsidP="00713294">
            <w:pPr>
              <w:ind w:right="261" w:firstLineChars="200" w:firstLine="360"/>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2.2</w:t>
            </w:r>
          </w:p>
        </w:tc>
        <w:tc>
          <w:tcPr>
            <w:tcW w:w="1247" w:type="dxa"/>
            <w:noWrap/>
            <w:hideMark/>
          </w:tcPr>
          <w:p w14:paraId="0C0887B6" w14:textId="77777777" w:rsidR="00710BD5" w:rsidRPr="00710BD5" w:rsidRDefault="00710BD5" w:rsidP="00713294">
            <w:pPr>
              <w:ind w:right="316" w:firstLineChars="200" w:firstLine="360"/>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17.7</w:t>
            </w:r>
          </w:p>
        </w:tc>
        <w:tc>
          <w:tcPr>
            <w:tcW w:w="1162" w:type="dxa"/>
            <w:noWrap/>
            <w:hideMark/>
          </w:tcPr>
          <w:p w14:paraId="3E4B03FE" w14:textId="77777777" w:rsidR="00710BD5" w:rsidRPr="00710BD5" w:rsidRDefault="00710BD5" w:rsidP="00713294">
            <w:pPr>
              <w:ind w:right="310"/>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716</w:t>
            </w:r>
          </w:p>
        </w:tc>
      </w:tr>
      <w:tr w:rsidR="00710BD5" w:rsidRPr="00710BD5" w14:paraId="564B7861"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14541118" w14:textId="77777777" w:rsidR="00710BD5" w:rsidRPr="00710BD5" w:rsidRDefault="00710BD5" w:rsidP="00710BD5">
            <w:pPr>
              <w:rPr>
                <w:rFonts w:eastAsia="Times New Roman" w:cs="Arial"/>
                <w:i/>
                <w:iCs/>
                <w:color w:val="000000"/>
                <w:sz w:val="18"/>
                <w:szCs w:val="18"/>
                <w:lang w:eastAsia="en-AU"/>
              </w:rPr>
            </w:pPr>
            <w:r w:rsidRPr="00710BD5">
              <w:rPr>
                <w:rFonts w:eastAsia="Times New Roman" w:cs="Arial"/>
                <w:i/>
                <w:iCs/>
                <w:color w:val="000000"/>
                <w:sz w:val="18"/>
                <w:szCs w:val="18"/>
                <w:lang w:eastAsia="en-AU"/>
              </w:rPr>
              <w:t>Total Cycle 1</w:t>
            </w:r>
          </w:p>
        </w:tc>
        <w:tc>
          <w:tcPr>
            <w:tcW w:w="1008" w:type="dxa"/>
            <w:noWrap/>
            <w:hideMark/>
          </w:tcPr>
          <w:p w14:paraId="782090F2" w14:textId="77777777" w:rsidR="00710BD5" w:rsidRPr="00710BD5" w:rsidRDefault="00710BD5" w:rsidP="00713294">
            <w:pPr>
              <w:ind w:right="17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15,522</w:t>
            </w:r>
          </w:p>
        </w:tc>
        <w:tc>
          <w:tcPr>
            <w:tcW w:w="1094" w:type="dxa"/>
            <w:noWrap/>
            <w:hideMark/>
          </w:tcPr>
          <w:p w14:paraId="14657BD8" w14:textId="77777777" w:rsidR="00710BD5" w:rsidRPr="00710BD5" w:rsidRDefault="00710BD5" w:rsidP="00713294">
            <w:pPr>
              <w:ind w:right="261"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2.1</w:t>
            </w:r>
          </w:p>
        </w:tc>
        <w:tc>
          <w:tcPr>
            <w:tcW w:w="1247" w:type="dxa"/>
            <w:noWrap/>
            <w:hideMark/>
          </w:tcPr>
          <w:p w14:paraId="144CBE8D" w14:textId="77777777" w:rsidR="00710BD5" w:rsidRPr="00710BD5" w:rsidRDefault="00710BD5" w:rsidP="00713294">
            <w:pPr>
              <w:ind w:right="316" w:firstLineChars="200" w:firstLine="36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16.8</w:t>
            </w:r>
          </w:p>
        </w:tc>
        <w:tc>
          <w:tcPr>
            <w:tcW w:w="1162" w:type="dxa"/>
            <w:noWrap/>
            <w:hideMark/>
          </w:tcPr>
          <w:p w14:paraId="5F36D9B9" w14:textId="77777777" w:rsidR="00710BD5" w:rsidRPr="00710BD5" w:rsidRDefault="00710BD5" w:rsidP="00713294">
            <w:pPr>
              <w:ind w:right="31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710BD5">
              <w:rPr>
                <w:rFonts w:eastAsia="Times New Roman" w:cs="Arial"/>
                <w:i/>
                <w:iCs/>
                <w:color w:val="000000"/>
                <w:sz w:val="18"/>
                <w:szCs w:val="18"/>
                <w:lang w:eastAsia="en-AU"/>
              </w:rPr>
              <w:t>441</w:t>
            </w:r>
          </w:p>
        </w:tc>
      </w:tr>
    </w:tbl>
    <w:p w14:paraId="7BE012D6" w14:textId="5C3503ED" w:rsidR="00710BD5" w:rsidRPr="00710BD5" w:rsidRDefault="00A82469" w:rsidP="00A82469">
      <w:pPr>
        <w:pStyle w:val="Body"/>
        <w:spacing w:before="240"/>
      </w:pPr>
      <w:r w:rsidRPr="00710BD5">
        <w:t xml:space="preserve">There was a marked decrease in the number of </w:t>
      </w:r>
      <w:r w:rsidR="00710BD5" w:rsidRPr="00710BD5">
        <w:t>ATSI</w:t>
      </w:r>
      <w:r w:rsidRPr="00710BD5">
        <w:t xml:space="preserve"> </w:t>
      </w:r>
      <w:r w:rsidR="009D2B28">
        <w:t>T</w:t>
      </w:r>
      <w:r w:rsidRPr="00710BD5">
        <w:t xml:space="preserve">eachers </w:t>
      </w:r>
      <w:r w:rsidR="00710BD5" w:rsidRPr="00710BD5">
        <w:t>between</w:t>
      </w:r>
      <w:r w:rsidRPr="00710BD5">
        <w:t xml:space="preserve"> Cycle 2 (716) </w:t>
      </w:r>
      <w:r w:rsidR="00710BD5" w:rsidRPr="00710BD5">
        <w:t>and</w:t>
      </w:r>
      <w:r w:rsidRPr="00710BD5">
        <w:t xml:space="preserve"> Cycle 3 (317) </w:t>
      </w:r>
      <w:r w:rsidR="00710BD5" w:rsidRPr="00710BD5">
        <w:t xml:space="preserve">that increased again slightly in Cycle 4 (416). </w:t>
      </w:r>
    </w:p>
    <w:p w14:paraId="6A3769CE" w14:textId="0394926D" w:rsidR="00A82469" w:rsidRPr="001C4E65" w:rsidRDefault="00A82469" w:rsidP="00A82469">
      <w:pPr>
        <w:pStyle w:val="Body"/>
      </w:pPr>
      <w:bookmarkStart w:id="396" w:name="_Hlk16173759"/>
      <w:r w:rsidRPr="00710BD5">
        <w:t xml:space="preserve">If a single </w:t>
      </w:r>
      <w:r w:rsidR="009D2B28">
        <w:t>T</w:t>
      </w:r>
      <w:r w:rsidRPr="00710BD5">
        <w:t xml:space="preserve">eacher completed instruments for all children that lived in a particular </w:t>
      </w:r>
      <w:r w:rsidR="006A3525">
        <w:t>L</w:t>
      </w:r>
      <w:r w:rsidRPr="00710BD5">
        <w:t xml:space="preserve">ocal </w:t>
      </w:r>
      <w:r w:rsidR="006A3525">
        <w:t>C</w:t>
      </w:r>
      <w:r w:rsidRPr="00710BD5">
        <w:t xml:space="preserve">ommunity, AEDC results were not published for that area in the Community Profile. At least two </w:t>
      </w:r>
      <w:r w:rsidR="0035069A">
        <w:t>t</w:t>
      </w:r>
      <w:r w:rsidRPr="00710BD5">
        <w:t xml:space="preserve">eachers must contribute to the scores for the </w:t>
      </w:r>
      <w:r w:rsidR="006A3525">
        <w:t>L</w:t>
      </w:r>
      <w:r w:rsidRPr="00710BD5">
        <w:t xml:space="preserve">ocal </w:t>
      </w:r>
      <w:r w:rsidR="006A3525">
        <w:t>C</w:t>
      </w:r>
      <w:r w:rsidRPr="00710BD5">
        <w:t>ommunity</w:t>
      </w:r>
      <w:r w:rsidRPr="006A3525">
        <w:t>.</w:t>
      </w:r>
      <w:r w:rsidR="00C8334F">
        <w:t xml:space="preserve"> </w:t>
      </w:r>
      <w:r w:rsidRPr="006A3525">
        <w:t xml:space="preserve">This stipulation excluded </w:t>
      </w:r>
      <w:r w:rsidR="00567125">
        <w:t xml:space="preserve">183 </w:t>
      </w:r>
      <w:r w:rsidRPr="001C4E65">
        <w:t xml:space="preserve">Local Communities from the Community Profiles that were published with Cycle </w:t>
      </w:r>
      <w:r w:rsidR="00710BD5" w:rsidRPr="001C4E65">
        <w:t>4</w:t>
      </w:r>
      <w:r w:rsidRPr="001C4E65">
        <w:t xml:space="preserve"> data.</w:t>
      </w:r>
    </w:p>
    <w:p w14:paraId="6AE301B7" w14:textId="77777777" w:rsidR="00A82469" w:rsidRPr="00F22FA6" w:rsidRDefault="00A82469" w:rsidP="00A82469">
      <w:pPr>
        <w:pStyle w:val="Heading3"/>
      </w:pPr>
      <w:bookmarkStart w:id="397" w:name="_Toc15426410"/>
      <w:bookmarkStart w:id="398" w:name="_Toc26796387"/>
      <w:bookmarkEnd w:id="396"/>
      <w:r w:rsidRPr="00F22FA6">
        <w:t>Skipped instruments</w:t>
      </w:r>
      <w:bookmarkEnd w:id="397"/>
      <w:bookmarkEnd w:id="398"/>
    </w:p>
    <w:p w14:paraId="607142F8" w14:textId="761F4AEA" w:rsidR="00F22FA6" w:rsidRPr="00F22FA6" w:rsidRDefault="00A82469" w:rsidP="00A82469">
      <w:pPr>
        <w:pStyle w:val="Body"/>
      </w:pPr>
      <w:bookmarkStart w:id="399" w:name="_Hlk16499554"/>
      <w:r w:rsidRPr="00F22FA6">
        <w:t xml:space="preserve">Part of the definition of a valid instrument is the requirement that the </w:t>
      </w:r>
      <w:r w:rsidR="009D2B28">
        <w:t>T</w:t>
      </w:r>
      <w:r w:rsidRPr="00F22FA6">
        <w:t xml:space="preserve">eacher had known the child for at least one month before completing the </w:t>
      </w:r>
      <w:r w:rsidR="009508B0" w:rsidRPr="00F22FA6">
        <w:t>instrument</w:t>
      </w:r>
      <w:r w:rsidRPr="00F22FA6">
        <w:t xml:space="preserve">, or had had ample opportunity to observe </w:t>
      </w:r>
      <w:r w:rsidR="009508B0" w:rsidRPr="00F22FA6">
        <w:t>the child’s</w:t>
      </w:r>
      <w:r w:rsidRPr="00F22FA6">
        <w:t xml:space="preserve"> development.</w:t>
      </w:r>
      <w:r w:rsidR="00C8334F">
        <w:t xml:space="preserve"> </w:t>
      </w:r>
      <w:bookmarkStart w:id="400" w:name="_Hlk19198304"/>
    </w:p>
    <w:p w14:paraId="3F25FCFC" w14:textId="26D58522" w:rsidR="00F4024D" w:rsidRPr="00F4024D" w:rsidRDefault="00A82469" w:rsidP="00A82469">
      <w:pPr>
        <w:pStyle w:val="Body"/>
      </w:pPr>
      <w:r w:rsidRPr="00F4024D">
        <w:t xml:space="preserve">In Cycle </w:t>
      </w:r>
      <w:r w:rsidR="009508B0" w:rsidRPr="00F4024D">
        <w:t>4</w:t>
      </w:r>
      <w:r w:rsidRPr="00F4024D">
        <w:t xml:space="preserve">, there were </w:t>
      </w:r>
      <w:r w:rsidR="009508B0" w:rsidRPr="00F4024D">
        <w:t>1,</w:t>
      </w:r>
      <w:r w:rsidR="00F4024D" w:rsidRPr="00F4024D">
        <w:t>862</w:t>
      </w:r>
      <w:r w:rsidR="009508B0" w:rsidRPr="00F4024D">
        <w:t xml:space="preserve"> cases </w:t>
      </w:r>
      <w:bookmarkEnd w:id="399"/>
      <w:r w:rsidRPr="00F4024D">
        <w:t xml:space="preserve">(0.6 per cent of total participating children) where the </w:t>
      </w:r>
      <w:r w:rsidR="009D2B28">
        <w:t>T</w:t>
      </w:r>
      <w:r w:rsidRPr="00F4024D">
        <w:t>eacher had known the child for less than one month</w:t>
      </w:r>
      <w:r w:rsidR="009508B0" w:rsidRPr="00F4024D">
        <w:t xml:space="preserve"> (1,844 cases in Cycle 3)</w:t>
      </w:r>
      <w:r w:rsidRPr="00F4024D">
        <w:t>.</w:t>
      </w:r>
      <w:r w:rsidR="00C8334F">
        <w:t xml:space="preserve"> </w:t>
      </w:r>
      <w:r w:rsidRPr="00F4024D">
        <w:t>In just under half of these cases (4</w:t>
      </w:r>
      <w:r w:rsidR="00F4024D" w:rsidRPr="00F4024D">
        <w:t>5</w:t>
      </w:r>
      <w:r w:rsidRPr="00F4024D">
        <w:t>.</w:t>
      </w:r>
      <w:r w:rsidR="00F4024D" w:rsidRPr="00F4024D">
        <w:t>9</w:t>
      </w:r>
      <w:r w:rsidRPr="00F4024D">
        <w:t xml:space="preserve"> per cent), the </w:t>
      </w:r>
      <w:r w:rsidR="009D2B28">
        <w:t>T</w:t>
      </w:r>
      <w:r w:rsidRPr="00F4024D">
        <w:t>eacher felt that they knew the child well enough to complete the full instrument.</w:t>
      </w:r>
      <w:r w:rsidR="00C8334F">
        <w:t xml:space="preserve"> </w:t>
      </w:r>
    </w:p>
    <w:p w14:paraId="21C5A951" w14:textId="75616BB9" w:rsidR="00A82469" w:rsidRPr="00297A38" w:rsidRDefault="00A82469" w:rsidP="00A82469">
      <w:pPr>
        <w:pStyle w:val="Body"/>
      </w:pPr>
      <w:r w:rsidRPr="00F4024D">
        <w:t xml:space="preserve">For the remaining </w:t>
      </w:r>
      <w:r w:rsidR="009508B0" w:rsidRPr="00F4024D">
        <w:t>1,</w:t>
      </w:r>
      <w:r w:rsidR="00F4024D" w:rsidRPr="00F4024D">
        <w:t>007</w:t>
      </w:r>
      <w:r w:rsidR="009508B0" w:rsidRPr="00F4024D">
        <w:t xml:space="preserve"> children (</w:t>
      </w:r>
      <w:r w:rsidRPr="00F4024D">
        <w:t xml:space="preserve">1,017 </w:t>
      </w:r>
      <w:r w:rsidR="009508B0" w:rsidRPr="00F4024D">
        <w:t>in Cycle 3)</w:t>
      </w:r>
      <w:r w:rsidRPr="00F4024D">
        <w:t xml:space="preserve">, </w:t>
      </w:r>
      <w:r w:rsidR="009D2B28">
        <w:t>T</w:t>
      </w:r>
      <w:r w:rsidRPr="00F4024D">
        <w:t>eachers provided basic demographic information, and skipped the instrument items. Children with a skipped instrument are not included in domain score calculations.</w:t>
      </w:r>
    </w:p>
    <w:p w14:paraId="36FD4831" w14:textId="1B3D3FDC" w:rsidR="00A82469" w:rsidRPr="003579D5" w:rsidRDefault="00A82469" w:rsidP="00A82469">
      <w:pPr>
        <w:pStyle w:val="Body"/>
        <w:rPr>
          <w:highlight w:val="yellow"/>
        </w:rPr>
      </w:pPr>
      <w:r w:rsidRPr="00F4024D">
        <w:lastRenderedPageBreak/>
        <w:t xml:space="preserve">The overall skipped instrument rate for Cycle </w:t>
      </w:r>
      <w:r w:rsidR="00F4024D" w:rsidRPr="00F4024D">
        <w:t>4</w:t>
      </w:r>
      <w:r w:rsidRPr="00F4024D">
        <w:t xml:space="preserve"> (0.</w:t>
      </w:r>
      <w:r w:rsidR="00F4024D" w:rsidRPr="00F4024D">
        <w:t>33</w:t>
      </w:r>
      <w:r w:rsidRPr="00F4024D">
        <w:t xml:space="preserve"> per cent of total participating children), was </w:t>
      </w:r>
      <w:r w:rsidR="00F4024D" w:rsidRPr="00F4024D">
        <w:t xml:space="preserve">consistent with Cycle 3 (0.34 per cent). </w:t>
      </w:r>
      <w:r w:rsidRPr="00F36B32">
        <w:t>There was some variation in skipped instrument rate by jurisdiction, with the highest skipped instrument rate in the Northern Territory (</w:t>
      </w:r>
      <w:r w:rsidR="00F4024D" w:rsidRPr="00F36B32">
        <w:t>2.6</w:t>
      </w:r>
      <w:r w:rsidRPr="00F36B32">
        <w:t xml:space="preserve"> per cent)</w:t>
      </w:r>
      <w:r w:rsidR="00F36B32" w:rsidRPr="00F36B32">
        <w:t>, which was also the case in Cycle 3 (4.0 per cent)</w:t>
      </w:r>
      <w:r w:rsidRPr="00F36B32">
        <w:t xml:space="preserve">. This is understood to be related to factors such as a higher level of transience amongst </w:t>
      </w:r>
      <w:r w:rsidR="00F36B32" w:rsidRPr="00F36B32">
        <w:t>ATSI</w:t>
      </w:r>
      <w:r w:rsidRPr="00F36B32">
        <w:t xml:space="preserve"> children. Refer to Appendix 3.6.2 for full details of skipped instrument rates by jurisdiction and sector.</w:t>
      </w:r>
    </w:p>
    <w:p w14:paraId="2DC74962" w14:textId="6B059210" w:rsidR="00A82469" w:rsidRPr="00F4024D" w:rsidRDefault="00A82469" w:rsidP="00A82469">
      <w:pPr>
        <w:pStyle w:val="Body"/>
      </w:pPr>
      <w:r w:rsidRPr="00F4024D">
        <w:t>The 1,017 skipped instruments were distributed across 6</w:t>
      </w:r>
      <w:r w:rsidR="00F4024D" w:rsidRPr="00F4024D">
        <w:t>68</w:t>
      </w:r>
      <w:r w:rsidRPr="00F4024D">
        <w:t xml:space="preserve"> schools</w:t>
      </w:r>
      <w:r w:rsidR="00F4024D" w:rsidRPr="00F4024D">
        <w:t>, with only one school</w:t>
      </w:r>
      <w:r w:rsidR="00F4024D">
        <w:t xml:space="preserve"> </w:t>
      </w:r>
      <w:r w:rsidRPr="00F4024D">
        <w:t>with 20 or more skipped instruments</w:t>
      </w:r>
      <w:r w:rsidR="00767B53">
        <w:t>.</w:t>
      </w:r>
      <w:r w:rsidR="00C8334F">
        <w:t xml:space="preserve"> </w:t>
      </w:r>
      <w:r w:rsidR="00767B53">
        <w:t xml:space="preserve">On this basis, there is </w:t>
      </w:r>
      <w:r w:rsidRPr="00F4024D">
        <w:t xml:space="preserve">no evidence to suggest that skipping instruments was in any way used by </w:t>
      </w:r>
      <w:r w:rsidR="009D2B28">
        <w:t>T</w:t>
      </w:r>
      <w:r w:rsidRPr="00F4024D">
        <w:t xml:space="preserve">eachers as a method of ‘avoiding’ full instrument completion. </w:t>
      </w:r>
    </w:p>
    <w:bookmarkEnd w:id="400"/>
    <w:p w14:paraId="5156F650" w14:textId="4AD93C70" w:rsidR="00A82469" w:rsidRPr="00311DA2" w:rsidRDefault="00A82469" w:rsidP="00A82469">
      <w:pPr>
        <w:pStyle w:val="Body"/>
      </w:pPr>
      <w:r w:rsidRPr="00311DA2">
        <w:t xml:space="preserve">Table 3.6.2 summarises reasons given by </w:t>
      </w:r>
      <w:r w:rsidR="009D2B28">
        <w:t>T</w:t>
      </w:r>
      <w:r w:rsidRPr="00311DA2">
        <w:t>eachers for skipping instruments, based on skipped instruments as reported in the Headline Report, before the removal of duplicate children.</w:t>
      </w:r>
      <w:r w:rsidR="00C8334F">
        <w:t xml:space="preserve"> </w:t>
      </w:r>
      <w:r w:rsidRPr="00311DA2">
        <w:t>As can be seen, the most common reason was that the child was a ‘new student’ in the class (6</w:t>
      </w:r>
      <w:r w:rsidR="00311DA2" w:rsidRPr="00311DA2">
        <w:t>9</w:t>
      </w:r>
      <w:r w:rsidRPr="00311DA2">
        <w:t>.</w:t>
      </w:r>
      <w:r w:rsidR="00311DA2" w:rsidRPr="00311DA2">
        <w:t>0</w:t>
      </w:r>
      <w:r w:rsidRPr="00311DA2">
        <w:t xml:space="preserve"> per cent), </w:t>
      </w:r>
      <w:r w:rsidR="00311DA2" w:rsidRPr="00311DA2">
        <w:t>which was consistent with Cycle 3 (65.1 per cent).</w:t>
      </w:r>
      <w:r w:rsidR="00C8334F">
        <w:t xml:space="preserve"> </w:t>
      </w:r>
    </w:p>
    <w:p w14:paraId="1034405E" w14:textId="1119EBBB" w:rsidR="00A82469" w:rsidRPr="00311DA2" w:rsidRDefault="00A82469" w:rsidP="00A82469">
      <w:pPr>
        <w:pStyle w:val="Body"/>
      </w:pPr>
      <w:r w:rsidRPr="00311DA2">
        <w:t>A large proportion of the reasons for skipping the instrument that were captured as free text related to ‘unexplained reasons’ for the child’s absence from school (8</w:t>
      </w:r>
      <w:r w:rsidR="00311DA2" w:rsidRPr="00311DA2">
        <w:t>9</w:t>
      </w:r>
      <w:r w:rsidRPr="00311DA2">
        <w:t xml:space="preserve"> cases), the child leaving the school / moving to another school (</w:t>
      </w:r>
      <w:r w:rsidR="00311DA2" w:rsidRPr="00311DA2">
        <w:t>34</w:t>
      </w:r>
      <w:r w:rsidRPr="00311DA2">
        <w:t>), or the child being absent due to an overseas trip or holiday (2</w:t>
      </w:r>
      <w:r w:rsidR="00311DA2" w:rsidRPr="00311DA2">
        <w:t>9</w:t>
      </w:r>
      <w:r w:rsidRPr="00311DA2">
        <w:t>).</w:t>
      </w:r>
      <w:r w:rsidR="00311DA2" w:rsidRPr="00311DA2">
        <w:t xml:space="preserve"> Again, these results are consistent with Cycle 3. </w:t>
      </w:r>
    </w:p>
    <w:p w14:paraId="3F961FCE" w14:textId="77777777" w:rsidR="00A82469" w:rsidRPr="00311DA2" w:rsidRDefault="00A82469" w:rsidP="00F94745">
      <w:pPr>
        <w:pStyle w:val="Caption"/>
      </w:pPr>
      <w:bookmarkStart w:id="401" w:name="_Toc453315432"/>
      <w:bookmarkStart w:id="402" w:name="_Toc454536887"/>
      <w:bookmarkStart w:id="403" w:name="_Toc455240502"/>
      <w:bookmarkStart w:id="404" w:name="_Toc15408947"/>
      <w:bookmarkStart w:id="405" w:name="_Toc20667460"/>
      <w:r w:rsidRPr="00311DA2">
        <w:t>Table 3.6.2</w:t>
      </w:r>
      <w:r w:rsidRPr="00311DA2">
        <w:tab/>
        <w:t>Summary of reasons for skipping instruments</w:t>
      </w:r>
      <w:bookmarkEnd w:id="401"/>
      <w:bookmarkEnd w:id="402"/>
      <w:bookmarkEnd w:id="403"/>
      <w:bookmarkEnd w:id="404"/>
      <w:bookmarkEnd w:id="405"/>
    </w:p>
    <w:tbl>
      <w:tblPr>
        <w:tblStyle w:val="SRC"/>
        <w:tblW w:w="6662" w:type="dxa"/>
        <w:tblLook w:val="04A0" w:firstRow="1" w:lastRow="0" w:firstColumn="1" w:lastColumn="0" w:noHBand="0" w:noVBand="1"/>
      </w:tblPr>
      <w:tblGrid>
        <w:gridCol w:w="3800"/>
        <w:gridCol w:w="1162"/>
        <w:gridCol w:w="1700"/>
      </w:tblGrid>
      <w:tr w:rsidR="00311DA2" w:rsidRPr="00311DA2" w14:paraId="56FB210E" w14:textId="77777777" w:rsidTr="00713294">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3800" w:type="dxa"/>
            <w:hideMark/>
          </w:tcPr>
          <w:p w14:paraId="54EDC6E3" w14:textId="77777777" w:rsidR="00311DA2" w:rsidRPr="00054DC1" w:rsidRDefault="00311DA2" w:rsidP="00311DA2">
            <w:pPr>
              <w:rPr>
                <w:rFonts w:eastAsia="Times New Roman" w:cs="Arial"/>
                <w:bCs/>
                <w:color w:val="FFFFFF"/>
                <w:sz w:val="18"/>
                <w:szCs w:val="18"/>
                <w:lang w:eastAsia="en-AU"/>
              </w:rPr>
            </w:pPr>
            <w:r w:rsidRPr="00054DC1">
              <w:rPr>
                <w:rFonts w:eastAsia="Times New Roman" w:cs="Arial"/>
                <w:bCs/>
                <w:color w:val="FFFFFF"/>
                <w:sz w:val="18"/>
                <w:szCs w:val="18"/>
                <w:lang w:eastAsia="en-AU"/>
              </w:rPr>
              <w:t>Reason for skipping instrument*</w:t>
            </w:r>
          </w:p>
        </w:tc>
        <w:tc>
          <w:tcPr>
            <w:tcW w:w="1162" w:type="dxa"/>
            <w:hideMark/>
          </w:tcPr>
          <w:p w14:paraId="40F3CE67" w14:textId="77777777" w:rsidR="00311DA2" w:rsidRPr="00054DC1" w:rsidRDefault="00311DA2" w:rsidP="00311DA2">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054DC1">
              <w:rPr>
                <w:rFonts w:eastAsia="Times New Roman" w:cs="Arial"/>
                <w:bCs/>
                <w:color w:val="FFFFFF"/>
                <w:sz w:val="18"/>
                <w:szCs w:val="18"/>
                <w:lang w:eastAsia="en-AU"/>
              </w:rPr>
              <w:t>Number</w:t>
            </w:r>
          </w:p>
        </w:tc>
        <w:tc>
          <w:tcPr>
            <w:tcW w:w="1700" w:type="dxa"/>
            <w:hideMark/>
          </w:tcPr>
          <w:p w14:paraId="64421A62" w14:textId="77777777" w:rsidR="00311DA2" w:rsidRPr="00054DC1" w:rsidRDefault="00311DA2" w:rsidP="00311DA2">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054DC1">
              <w:rPr>
                <w:rFonts w:eastAsia="Times New Roman" w:cs="Arial"/>
                <w:bCs/>
                <w:color w:val="FFFFFF"/>
                <w:sz w:val="18"/>
                <w:szCs w:val="18"/>
                <w:lang w:eastAsia="en-AU"/>
              </w:rPr>
              <w:t>Percentage distribution</w:t>
            </w:r>
          </w:p>
        </w:tc>
      </w:tr>
      <w:tr w:rsidR="00311DA2" w:rsidRPr="00311DA2" w14:paraId="5C6F4022"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7B2FEECC" w14:textId="77777777" w:rsidR="00311DA2" w:rsidRPr="00311DA2" w:rsidRDefault="00311DA2" w:rsidP="00311DA2">
            <w:pPr>
              <w:rPr>
                <w:rFonts w:eastAsia="Times New Roman" w:cs="Arial"/>
                <w:color w:val="000000"/>
                <w:sz w:val="18"/>
                <w:szCs w:val="18"/>
                <w:lang w:eastAsia="en-AU"/>
              </w:rPr>
            </w:pPr>
            <w:r w:rsidRPr="00311DA2">
              <w:rPr>
                <w:rFonts w:eastAsia="Times New Roman" w:cs="Arial"/>
                <w:color w:val="000000"/>
                <w:sz w:val="18"/>
                <w:szCs w:val="18"/>
                <w:lang w:eastAsia="en-AU"/>
              </w:rPr>
              <w:t>Skipped instruments</w:t>
            </w:r>
          </w:p>
        </w:tc>
        <w:tc>
          <w:tcPr>
            <w:tcW w:w="1162" w:type="dxa"/>
            <w:noWrap/>
            <w:hideMark/>
          </w:tcPr>
          <w:p w14:paraId="78E90AB5" w14:textId="77777777" w:rsidR="00311DA2" w:rsidRPr="00311DA2" w:rsidRDefault="00311DA2" w:rsidP="00713294">
            <w:pPr>
              <w:tabs>
                <w:tab w:val="left" w:pos="203"/>
              </w:tabs>
              <w:ind w:right="18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1,183</w:t>
            </w:r>
          </w:p>
        </w:tc>
        <w:tc>
          <w:tcPr>
            <w:tcW w:w="1700" w:type="dxa"/>
            <w:noWrap/>
            <w:hideMark/>
          </w:tcPr>
          <w:p w14:paraId="1F4CB2AC" w14:textId="77777777" w:rsidR="00311DA2" w:rsidRPr="00311DA2" w:rsidRDefault="00311DA2" w:rsidP="00311DA2">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311DA2" w:rsidRPr="00311DA2" w14:paraId="1484F747"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32FC356A" w14:textId="77777777" w:rsidR="00311DA2" w:rsidRPr="00311DA2" w:rsidRDefault="00311DA2" w:rsidP="00311DA2">
            <w:pPr>
              <w:rPr>
                <w:rFonts w:eastAsia="Times New Roman" w:cs="Arial"/>
                <w:color w:val="000000"/>
                <w:sz w:val="18"/>
                <w:szCs w:val="18"/>
                <w:lang w:eastAsia="en-AU"/>
              </w:rPr>
            </w:pPr>
            <w:r w:rsidRPr="00311DA2">
              <w:rPr>
                <w:rFonts w:eastAsia="Times New Roman" w:cs="Arial"/>
                <w:color w:val="000000"/>
                <w:sz w:val="18"/>
                <w:szCs w:val="18"/>
                <w:lang w:eastAsia="en-AU"/>
              </w:rPr>
              <w:t>New student</w:t>
            </w:r>
          </w:p>
        </w:tc>
        <w:tc>
          <w:tcPr>
            <w:tcW w:w="1162" w:type="dxa"/>
            <w:noWrap/>
            <w:hideMark/>
          </w:tcPr>
          <w:p w14:paraId="1099EDEA" w14:textId="77777777" w:rsidR="00311DA2" w:rsidRPr="00311DA2" w:rsidRDefault="00311DA2" w:rsidP="00713294">
            <w:pPr>
              <w:tabs>
                <w:tab w:val="left" w:pos="203"/>
              </w:tabs>
              <w:ind w:right="18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816</w:t>
            </w:r>
          </w:p>
        </w:tc>
        <w:tc>
          <w:tcPr>
            <w:tcW w:w="1700" w:type="dxa"/>
            <w:noWrap/>
            <w:hideMark/>
          </w:tcPr>
          <w:p w14:paraId="7C48EBA4" w14:textId="77777777" w:rsidR="00311DA2" w:rsidRPr="00311DA2" w:rsidRDefault="00311DA2" w:rsidP="00713294">
            <w:pPr>
              <w:ind w:right="45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69.0</w:t>
            </w:r>
          </w:p>
        </w:tc>
      </w:tr>
      <w:tr w:rsidR="00311DA2" w:rsidRPr="00311DA2" w14:paraId="6C8BC665"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4C0F2CA5" w14:textId="77777777" w:rsidR="00311DA2" w:rsidRPr="00311DA2" w:rsidRDefault="00311DA2" w:rsidP="00311DA2">
            <w:pPr>
              <w:rPr>
                <w:rFonts w:eastAsia="Times New Roman" w:cs="Arial"/>
                <w:color w:val="000000"/>
                <w:sz w:val="18"/>
                <w:szCs w:val="18"/>
                <w:lang w:eastAsia="en-AU"/>
              </w:rPr>
            </w:pPr>
            <w:r w:rsidRPr="00311DA2">
              <w:rPr>
                <w:rFonts w:eastAsia="Times New Roman" w:cs="Arial"/>
                <w:color w:val="000000"/>
                <w:sz w:val="18"/>
                <w:szCs w:val="18"/>
                <w:lang w:eastAsia="en-AU"/>
              </w:rPr>
              <w:t>Absent through illness / injury</w:t>
            </w:r>
          </w:p>
        </w:tc>
        <w:tc>
          <w:tcPr>
            <w:tcW w:w="1162" w:type="dxa"/>
            <w:noWrap/>
            <w:hideMark/>
          </w:tcPr>
          <w:p w14:paraId="7D308536" w14:textId="77777777" w:rsidR="00311DA2" w:rsidRPr="00311DA2" w:rsidRDefault="00311DA2" w:rsidP="00713294">
            <w:pPr>
              <w:tabs>
                <w:tab w:val="left" w:pos="203"/>
              </w:tabs>
              <w:ind w:right="18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60</w:t>
            </w:r>
          </w:p>
        </w:tc>
        <w:tc>
          <w:tcPr>
            <w:tcW w:w="1700" w:type="dxa"/>
            <w:noWrap/>
            <w:hideMark/>
          </w:tcPr>
          <w:p w14:paraId="49736F90" w14:textId="77777777" w:rsidR="00311DA2" w:rsidRPr="00311DA2" w:rsidRDefault="00311DA2" w:rsidP="00713294">
            <w:pPr>
              <w:ind w:right="45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5.1</w:t>
            </w:r>
          </w:p>
        </w:tc>
      </w:tr>
      <w:tr w:rsidR="00311DA2" w:rsidRPr="00311DA2" w14:paraId="297E945E"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4946FDC9" w14:textId="77777777" w:rsidR="00311DA2" w:rsidRPr="00311DA2" w:rsidRDefault="00311DA2" w:rsidP="00311DA2">
            <w:pPr>
              <w:rPr>
                <w:rFonts w:eastAsia="Times New Roman" w:cs="Arial"/>
                <w:color w:val="000000"/>
                <w:sz w:val="18"/>
                <w:szCs w:val="18"/>
                <w:lang w:eastAsia="en-AU"/>
              </w:rPr>
            </w:pPr>
            <w:r w:rsidRPr="00311DA2">
              <w:rPr>
                <w:rFonts w:eastAsia="Times New Roman" w:cs="Arial"/>
                <w:color w:val="000000"/>
                <w:sz w:val="18"/>
                <w:szCs w:val="18"/>
                <w:lang w:eastAsia="en-AU"/>
              </w:rPr>
              <w:t>Family / cultural obligations</w:t>
            </w:r>
          </w:p>
        </w:tc>
        <w:tc>
          <w:tcPr>
            <w:tcW w:w="1162" w:type="dxa"/>
            <w:noWrap/>
            <w:hideMark/>
          </w:tcPr>
          <w:p w14:paraId="4382F3D7" w14:textId="77777777" w:rsidR="00311DA2" w:rsidRPr="00311DA2" w:rsidRDefault="00311DA2" w:rsidP="00713294">
            <w:pPr>
              <w:tabs>
                <w:tab w:val="left" w:pos="203"/>
              </w:tabs>
              <w:ind w:right="18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77</w:t>
            </w:r>
          </w:p>
        </w:tc>
        <w:tc>
          <w:tcPr>
            <w:tcW w:w="1700" w:type="dxa"/>
            <w:noWrap/>
            <w:hideMark/>
          </w:tcPr>
          <w:p w14:paraId="11D1678F" w14:textId="77777777" w:rsidR="00311DA2" w:rsidRPr="00311DA2" w:rsidRDefault="00311DA2" w:rsidP="00713294">
            <w:pPr>
              <w:ind w:right="45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6.5</w:t>
            </w:r>
          </w:p>
        </w:tc>
      </w:tr>
      <w:tr w:rsidR="00311DA2" w:rsidRPr="00311DA2" w14:paraId="25E0DBAC"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780EB58F" w14:textId="77777777" w:rsidR="00311DA2" w:rsidRPr="00311DA2" w:rsidRDefault="00311DA2" w:rsidP="00311DA2">
            <w:pPr>
              <w:rPr>
                <w:rFonts w:eastAsia="Times New Roman" w:cs="Arial"/>
                <w:color w:val="000000"/>
                <w:sz w:val="18"/>
                <w:szCs w:val="18"/>
                <w:lang w:eastAsia="en-AU"/>
              </w:rPr>
            </w:pPr>
            <w:r w:rsidRPr="00311DA2">
              <w:rPr>
                <w:rFonts w:eastAsia="Times New Roman" w:cs="Arial"/>
                <w:color w:val="000000"/>
                <w:sz w:val="18"/>
                <w:szCs w:val="18"/>
                <w:lang w:eastAsia="en-AU"/>
              </w:rPr>
              <w:t>Other explained reasons</w:t>
            </w:r>
          </w:p>
        </w:tc>
        <w:tc>
          <w:tcPr>
            <w:tcW w:w="1162" w:type="dxa"/>
            <w:noWrap/>
            <w:hideMark/>
          </w:tcPr>
          <w:p w14:paraId="67581FDD" w14:textId="77777777" w:rsidR="00311DA2" w:rsidRPr="00311DA2" w:rsidRDefault="00311DA2" w:rsidP="00713294">
            <w:pPr>
              <w:tabs>
                <w:tab w:val="left" w:pos="203"/>
              </w:tabs>
              <w:ind w:right="18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43</w:t>
            </w:r>
          </w:p>
        </w:tc>
        <w:tc>
          <w:tcPr>
            <w:tcW w:w="1700" w:type="dxa"/>
            <w:noWrap/>
            <w:hideMark/>
          </w:tcPr>
          <w:p w14:paraId="3ACB574C" w14:textId="77777777" w:rsidR="00311DA2" w:rsidRPr="00311DA2" w:rsidRDefault="00311DA2" w:rsidP="00713294">
            <w:pPr>
              <w:ind w:right="45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3.6</w:t>
            </w:r>
          </w:p>
        </w:tc>
      </w:tr>
      <w:tr w:rsidR="00311DA2" w:rsidRPr="00311DA2" w14:paraId="30DF7674"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3E581FE3" w14:textId="77777777" w:rsidR="00311DA2" w:rsidRPr="00311DA2" w:rsidRDefault="00311DA2" w:rsidP="00311DA2">
            <w:pPr>
              <w:rPr>
                <w:rFonts w:eastAsia="Times New Roman" w:cs="Arial"/>
                <w:color w:val="000000"/>
                <w:sz w:val="18"/>
                <w:szCs w:val="18"/>
                <w:lang w:eastAsia="en-AU"/>
              </w:rPr>
            </w:pPr>
            <w:r w:rsidRPr="00311DA2">
              <w:rPr>
                <w:rFonts w:eastAsia="Times New Roman" w:cs="Arial"/>
                <w:color w:val="000000"/>
                <w:sz w:val="18"/>
                <w:szCs w:val="18"/>
                <w:lang w:eastAsia="en-AU"/>
              </w:rPr>
              <w:t>Unexplained reasons</w:t>
            </w:r>
          </w:p>
        </w:tc>
        <w:tc>
          <w:tcPr>
            <w:tcW w:w="1162" w:type="dxa"/>
            <w:noWrap/>
            <w:hideMark/>
          </w:tcPr>
          <w:p w14:paraId="55CC2F77" w14:textId="77777777" w:rsidR="00311DA2" w:rsidRPr="00311DA2" w:rsidRDefault="00311DA2" w:rsidP="00713294">
            <w:pPr>
              <w:tabs>
                <w:tab w:val="left" w:pos="203"/>
              </w:tabs>
              <w:ind w:right="18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89</w:t>
            </w:r>
          </w:p>
        </w:tc>
        <w:tc>
          <w:tcPr>
            <w:tcW w:w="1700" w:type="dxa"/>
            <w:noWrap/>
            <w:hideMark/>
          </w:tcPr>
          <w:p w14:paraId="1545C691" w14:textId="77777777" w:rsidR="00311DA2" w:rsidRPr="00311DA2" w:rsidRDefault="00311DA2" w:rsidP="00713294">
            <w:pPr>
              <w:ind w:right="45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7.5</w:t>
            </w:r>
          </w:p>
        </w:tc>
      </w:tr>
      <w:tr w:rsidR="00311DA2" w:rsidRPr="00311DA2" w14:paraId="3BA9860E"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07D00873" w14:textId="77777777" w:rsidR="00311DA2" w:rsidRPr="00311DA2" w:rsidRDefault="00311DA2" w:rsidP="00311DA2">
            <w:pPr>
              <w:rPr>
                <w:rFonts w:eastAsia="Times New Roman" w:cs="Arial"/>
                <w:color w:val="000000"/>
                <w:sz w:val="18"/>
                <w:szCs w:val="18"/>
                <w:lang w:eastAsia="en-AU"/>
              </w:rPr>
            </w:pPr>
            <w:r w:rsidRPr="00311DA2">
              <w:rPr>
                <w:rFonts w:eastAsia="Times New Roman" w:cs="Arial"/>
                <w:color w:val="000000"/>
                <w:sz w:val="18"/>
                <w:szCs w:val="18"/>
                <w:lang w:eastAsia="en-AU"/>
              </w:rPr>
              <w:t>Child left school / moved elsewhere</w:t>
            </w:r>
          </w:p>
        </w:tc>
        <w:tc>
          <w:tcPr>
            <w:tcW w:w="1162" w:type="dxa"/>
            <w:noWrap/>
            <w:hideMark/>
          </w:tcPr>
          <w:p w14:paraId="52E0E21E" w14:textId="77777777" w:rsidR="00311DA2" w:rsidRPr="00311DA2" w:rsidRDefault="00311DA2" w:rsidP="00713294">
            <w:pPr>
              <w:tabs>
                <w:tab w:val="left" w:pos="203"/>
              </w:tabs>
              <w:ind w:right="18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34</w:t>
            </w:r>
          </w:p>
        </w:tc>
        <w:tc>
          <w:tcPr>
            <w:tcW w:w="1700" w:type="dxa"/>
            <w:noWrap/>
            <w:hideMark/>
          </w:tcPr>
          <w:p w14:paraId="184F7789" w14:textId="77777777" w:rsidR="00311DA2" w:rsidRPr="00311DA2" w:rsidRDefault="00311DA2" w:rsidP="00713294">
            <w:pPr>
              <w:ind w:right="45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2.9</w:t>
            </w:r>
          </w:p>
        </w:tc>
      </w:tr>
      <w:tr w:rsidR="00311DA2" w:rsidRPr="00311DA2" w14:paraId="4A32B3FD"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7188A545" w14:textId="77777777" w:rsidR="00311DA2" w:rsidRPr="00311DA2" w:rsidRDefault="00311DA2" w:rsidP="00311DA2">
            <w:pPr>
              <w:rPr>
                <w:rFonts w:eastAsia="Times New Roman" w:cs="Arial"/>
                <w:color w:val="000000"/>
                <w:sz w:val="18"/>
                <w:szCs w:val="18"/>
                <w:lang w:eastAsia="en-AU"/>
              </w:rPr>
            </w:pPr>
            <w:r w:rsidRPr="00311DA2">
              <w:rPr>
                <w:rFonts w:eastAsia="Times New Roman" w:cs="Arial"/>
                <w:color w:val="000000"/>
                <w:sz w:val="18"/>
                <w:szCs w:val="18"/>
                <w:lang w:eastAsia="en-AU"/>
              </w:rPr>
              <w:t>Child overseas / on holiday / travelling</w:t>
            </w:r>
          </w:p>
        </w:tc>
        <w:tc>
          <w:tcPr>
            <w:tcW w:w="1162" w:type="dxa"/>
            <w:noWrap/>
            <w:hideMark/>
          </w:tcPr>
          <w:p w14:paraId="22392E45" w14:textId="77777777" w:rsidR="00311DA2" w:rsidRPr="00311DA2" w:rsidRDefault="00311DA2" w:rsidP="00713294">
            <w:pPr>
              <w:tabs>
                <w:tab w:val="left" w:pos="203"/>
              </w:tabs>
              <w:ind w:right="18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29</w:t>
            </w:r>
          </w:p>
        </w:tc>
        <w:tc>
          <w:tcPr>
            <w:tcW w:w="1700" w:type="dxa"/>
            <w:noWrap/>
            <w:hideMark/>
          </w:tcPr>
          <w:p w14:paraId="06B0DD9E" w14:textId="77777777" w:rsidR="00311DA2" w:rsidRPr="00311DA2" w:rsidRDefault="00311DA2" w:rsidP="00713294">
            <w:pPr>
              <w:ind w:right="45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2.5</w:t>
            </w:r>
          </w:p>
        </w:tc>
      </w:tr>
      <w:tr w:rsidR="00311DA2" w:rsidRPr="00311DA2" w14:paraId="40DBB163"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162FD697" w14:textId="77777777" w:rsidR="00311DA2" w:rsidRPr="00311DA2" w:rsidRDefault="00311DA2" w:rsidP="00311DA2">
            <w:pPr>
              <w:rPr>
                <w:rFonts w:eastAsia="Times New Roman" w:cs="Arial"/>
                <w:color w:val="000000"/>
                <w:sz w:val="18"/>
                <w:szCs w:val="18"/>
                <w:lang w:eastAsia="en-AU"/>
              </w:rPr>
            </w:pPr>
            <w:r w:rsidRPr="00311DA2">
              <w:rPr>
                <w:rFonts w:eastAsia="Times New Roman" w:cs="Arial"/>
                <w:color w:val="000000"/>
                <w:sz w:val="18"/>
                <w:szCs w:val="18"/>
                <w:lang w:eastAsia="en-AU"/>
              </w:rPr>
              <w:t>Other reasons</w:t>
            </w:r>
          </w:p>
        </w:tc>
        <w:tc>
          <w:tcPr>
            <w:tcW w:w="1162" w:type="dxa"/>
            <w:noWrap/>
            <w:hideMark/>
          </w:tcPr>
          <w:p w14:paraId="444824FD" w14:textId="77777777" w:rsidR="00311DA2" w:rsidRPr="00311DA2" w:rsidRDefault="00311DA2" w:rsidP="00713294">
            <w:pPr>
              <w:tabs>
                <w:tab w:val="left" w:pos="203"/>
              </w:tabs>
              <w:ind w:right="18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100</w:t>
            </w:r>
          </w:p>
        </w:tc>
        <w:tc>
          <w:tcPr>
            <w:tcW w:w="1700" w:type="dxa"/>
            <w:noWrap/>
            <w:hideMark/>
          </w:tcPr>
          <w:p w14:paraId="1EBFD85A" w14:textId="77777777" w:rsidR="00311DA2" w:rsidRPr="00311DA2" w:rsidRDefault="00311DA2" w:rsidP="00713294">
            <w:pPr>
              <w:ind w:right="45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8.5</w:t>
            </w:r>
          </w:p>
        </w:tc>
      </w:tr>
      <w:tr w:rsidR="00311DA2" w:rsidRPr="00311DA2" w14:paraId="5F19C901"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14:paraId="473101C0" w14:textId="77777777" w:rsidR="00311DA2" w:rsidRPr="00311DA2" w:rsidRDefault="00311DA2" w:rsidP="00311DA2">
            <w:pPr>
              <w:rPr>
                <w:rFonts w:eastAsia="Times New Roman" w:cs="Arial"/>
                <w:color w:val="000000"/>
                <w:sz w:val="18"/>
                <w:szCs w:val="18"/>
                <w:lang w:eastAsia="en-AU"/>
              </w:rPr>
            </w:pPr>
            <w:r w:rsidRPr="00311DA2">
              <w:rPr>
                <w:rFonts w:eastAsia="Times New Roman" w:cs="Arial"/>
                <w:color w:val="000000"/>
                <w:sz w:val="18"/>
                <w:szCs w:val="18"/>
                <w:lang w:eastAsia="en-AU"/>
              </w:rPr>
              <w:t>New teacher of class</w:t>
            </w:r>
          </w:p>
        </w:tc>
        <w:tc>
          <w:tcPr>
            <w:tcW w:w="1162" w:type="dxa"/>
            <w:noWrap/>
            <w:hideMark/>
          </w:tcPr>
          <w:p w14:paraId="3E1CF3F9" w14:textId="77777777" w:rsidR="00311DA2" w:rsidRPr="00311DA2" w:rsidRDefault="00311DA2" w:rsidP="00713294">
            <w:pPr>
              <w:tabs>
                <w:tab w:val="left" w:pos="203"/>
              </w:tabs>
              <w:ind w:right="18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46</w:t>
            </w:r>
          </w:p>
        </w:tc>
        <w:tc>
          <w:tcPr>
            <w:tcW w:w="1700" w:type="dxa"/>
            <w:noWrap/>
            <w:hideMark/>
          </w:tcPr>
          <w:p w14:paraId="77C86D66" w14:textId="77777777" w:rsidR="00311DA2" w:rsidRPr="00311DA2" w:rsidRDefault="00311DA2" w:rsidP="00713294">
            <w:pPr>
              <w:ind w:right="45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11DA2">
              <w:rPr>
                <w:rFonts w:eastAsia="Times New Roman" w:cs="Arial"/>
                <w:color w:val="000000"/>
                <w:sz w:val="18"/>
                <w:szCs w:val="18"/>
                <w:lang w:eastAsia="en-AU"/>
              </w:rPr>
              <w:t>3.9</w:t>
            </w:r>
          </w:p>
        </w:tc>
      </w:tr>
      <w:tr w:rsidR="00311DA2" w:rsidRPr="00311DA2" w14:paraId="14A17161" w14:textId="77777777" w:rsidTr="007132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00" w:type="dxa"/>
            <w:noWrap/>
            <w:hideMark/>
          </w:tcPr>
          <w:p w14:paraId="7B411B61" w14:textId="77777777" w:rsidR="00311DA2" w:rsidRPr="00311DA2" w:rsidRDefault="00311DA2" w:rsidP="00311DA2">
            <w:pPr>
              <w:rPr>
                <w:rFonts w:eastAsia="Times New Roman" w:cs="Arial"/>
                <w:b/>
                <w:bCs/>
                <w:color w:val="000000"/>
                <w:sz w:val="18"/>
                <w:szCs w:val="18"/>
                <w:lang w:eastAsia="en-AU"/>
              </w:rPr>
            </w:pPr>
            <w:r w:rsidRPr="00311DA2">
              <w:rPr>
                <w:rFonts w:eastAsia="Times New Roman" w:cs="Arial"/>
                <w:b/>
                <w:bCs/>
                <w:color w:val="000000"/>
                <w:sz w:val="18"/>
                <w:szCs w:val="18"/>
                <w:lang w:eastAsia="en-AU"/>
              </w:rPr>
              <w:t>Total reasons given</w:t>
            </w:r>
          </w:p>
        </w:tc>
        <w:tc>
          <w:tcPr>
            <w:tcW w:w="1162" w:type="dxa"/>
            <w:noWrap/>
            <w:hideMark/>
          </w:tcPr>
          <w:p w14:paraId="0BC44749" w14:textId="77777777" w:rsidR="00311DA2" w:rsidRPr="00311DA2" w:rsidRDefault="00311DA2" w:rsidP="00713294">
            <w:pPr>
              <w:tabs>
                <w:tab w:val="left" w:pos="203"/>
              </w:tabs>
              <w:ind w:right="184"/>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11DA2">
              <w:rPr>
                <w:rFonts w:eastAsia="Times New Roman" w:cs="Arial"/>
                <w:b/>
                <w:bCs/>
                <w:color w:val="000000"/>
                <w:sz w:val="18"/>
                <w:szCs w:val="18"/>
                <w:lang w:eastAsia="en-AU"/>
              </w:rPr>
              <w:t>1,294</w:t>
            </w:r>
          </w:p>
        </w:tc>
        <w:tc>
          <w:tcPr>
            <w:tcW w:w="1700" w:type="dxa"/>
            <w:noWrap/>
            <w:hideMark/>
          </w:tcPr>
          <w:p w14:paraId="03EF767E" w14:textId="77777777" w:rsidR="00311DA2" w:rsidRPr="00311DA2" w:rsidRDefault="00311DA2" w:rsidP="00713294">
            <w:pPr>
              <w:ind w:right="45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311DA2">
              <w:rPr>
                <w:rFonts w:eastAsia="Times New Roman" w:cs="Arial"/>
                <w:b/>
                <w:bCs/>
                <w:color w:val="000000"/>
                <w:sz w:val="18"/>
                <w:szCs w:val="18"/>
                <w:lang w:eastAsia="en-AU"/>
              </w:rPr>
              <w:t> </w:t>
            </w:r>
          </w:p>
        </w:tc>
      </w:tr>
    </w:tbl>
    <w:p w14:paraId="5E04E8AA" w14:textId="77777777" w:rsidR="00A82469" w:rsidRPr="00D21A06" w:rsidRDefault="00A82469" w:rsidP="00F94745">
      <w:pPr>
        <w:pStyle w:val="FigureNote"/>
        <w:rPr>
          <w:i/>
        </w:rPr>
      </w:pPr>
      <w:r w:rsidRPr="00D21A06">
        <w:rPr>
          <w:i/>
        </w:rPr>
        <w:t>* Over-adds as ‘Reason for skipping instrument’ is a multiple response question</w:t>
      </w:r>
    </w:p>
    <w:p w14:paraId="7D5EAF00" w14:textId="6A14ED49" w:rsidR="00A82469" w:rsidRDefault="00311DA2" w:rsidP="00A82469">
      <w:pPr>
        <w:pStyle w:val="Body"/>
        <w:spacing w:before="240"/>
      </w:pPr>
      <w:r w:rsidRPr="00311DA2">
        <w:t>T</w:t>
      </w:r>
      <w:r w:rsidR="00A82469" w:rsidRPr="00311DA2">
        <w:t xml:space="preserve">here </w:t>
      </w:r>
      <w:r w:rsidRPr="00311DA2">
        <w:t>continues t</w:t>
      </w:r>
      <w:r w:rsidR="00A82469" w:rsidRPr="00311DA2">
        <w:t xml:space="preserve">o be some overlap between reasons for skipping the instrument and reasons for non-participation (refer also Section 3.2.3), including themes such as ‘moved school’ and ‘moved overseas’. This </w:t>
      </w:r>
      <w:r w:rsidRPr="00311DA2">
        <w:t xml:space="preserve">suggests that </w:t>
      </w:r>
      <w:r w:rsidR="00A82469" w:rsidRPr="00311DA2">
        <w:t xml:space="preserve">more guidance on these issues would be desirable for </w:t>
      </w:r>
      <w:r w:rsidR="009D2B28">
        <w:t>T</w:t>
      </w:r>
      <w:r w:rsidR="00A82469" w:rsidRPr="00311DA2">
        <w:t>eachers in the supporting materials</w:t>
      </w:r>
      <w:r w:rsidRPr="00311DA2">
        <w:t xml:space="preserve"> and this should be applied for Cycle 5</w:t>
      </w:r>
      <w:r w:rsidR="00A82469" w:rsidRPr="00311DA2">
        <w:t>.</w:t>
      </w:r>
      <w:r w:rsidR="00C8334F">
        <w:t xml:space="preserve"> </w:t>
      </w:r>
      <w:r w:rsidR="00A82469" w:rsidRPr="00311DA2">
        <w:t>For the purpose of teacher relief reimbursement, a skipped instrument is considered a ‘completed instrument’, and is funded, however no teacher relief reimbursement is associated with assigning a non-participation code to a child.</w:t>
      </w:r>
      <w:r w:rsidRPr="00311DA2">
        <w:t xml:space="preserve"> </w:t>
      </w:r>
    </w:p>
    <w:p w14:paraId="2DA6D4CB" w14:textId="77777777" w:rsidR="00D635D7" w:rsidRPr="00311DA2" w:rsidRDefault="00D635D7" w:rsidP="00A82469">
      <w:pPr>
        <w:pStyle w:val="Body"/>
        <w:spacing w:before="240"/>
      </w:pPr>
    </w:p>
    <w:p w14:paraId="346C8CC2" w14:textId="2D44B383" w:rsidR="00A82469" w:rsidRPr="00CF68FF" w:rsidRDefault="00A82469" w:rsidP="00A82469">
      <w:pPr>
        <w:pStyle w:val="Heading3"/>
      </w:pPr>
      <w:bookmarkStart w:id="406" w:name="_Toc15426411"/>
      <w:bookmarkStart w:id="407" w:name="_Toc26796388"/>
      <w:r w:rsidRPr="00CF68FF">
        <w:lastRenderedPageBreak/>
        <w:t>Reliability of AEDC Coordinator’s data collection date estimates</w:t>
      </w:r>
      <w:bookmarkEnd w:id="406"/>
      <w:bookmarkEnd w:id="407"/>
    </w:p>
    <w:p w14:paraId="4360CEC2" w14:textId="01A8FA66" w:rsidR="00A82469" w:rsidRPr="00CF68FF" w:rsidRDefault="00A82469" w:rsidP="00A82469">
      <w:pPr>
        <w:pStyle w:val="Body"/>
      </w:pPr>
      <w:r w:rsidRPr="00CF68FF">
        <w:t>As part of the school activation process, AEDC Coordinators provided the indicative start and finish date of instrument completion at their school. The intention was for STCs to use this information to inform participation maximisation and ‘troubleshooting’ activity, and to use this information as a filter for alert and reminder activity.</w:t>
      </w:r>
    </w:p>
    <w:p w14:paraId="73E8D1F9" w14:textId="77777777" w:rsidR="00A82469" w:rsidRPr="00CF68FF" w:rsidRDefault="00A82469" w:rsidP="00A82469">
      <w:pPr>
        <w:pStyle w:val="Body"/>
      </w:pPr>
      <w:r w:rsidRPr="00CF68FF">
        <w:t>Review of estimated start and finish date, and actual start and finish date, for participating schools reveals that:</w:t>
      </w:r>
    </w:p>
    <w:p w14:paraId="45CC3412" w14:textId="61F6BD63" w:rsidR="00A82469" w:rsidRPr="002447F4" w:rsidRDefault="00A82469" w:rsidP="00A82469">
      <w:pPr>
        <w:pStyle w:val="Bullets1"/>
      </w:pPr>
      <w:r w:rsidRPr="002447F4">
        <w:t>a small proportion of schools (</w:t>
      </w:r>
      <w:r w:rsidR="002447F4" w:rsidRPr="002447F4">
        <w:t>2.8</w:t>
      </w:r>
      <w:r w:rsidRPr="002447F4">
        <w:t xml:space="preserve"> per cent) simply used the start and finish date for the collection as a whole for their estimated start and finish date</w:t>
      </w:r>
    </w:p>
    <w:p w14:paraId="0FED9240" w14:textId="77777777" w:rsidR="00391675" w:rsidRPr="0030194D" w:rsidRDefault="00391675" w:rsidP="00391675">
      <w:pPr>
        <w:pStyle w:val="Bullets1"/>
      </w:pPr>
      <w:r w:rsidRPr="0030194D">
        <w:t xml:space="preserve">approaching three quarters (72.1 per cent) of schools completed data collection </w:t>
      </w:r>
      <w:r>
        <w:t>on or before</w:t>
      </w:r>
      <w:r w:rsidRPr="0030194D">
        <w:t xml:space="preserve"> the estimated date provided at school activation</w:t>
      </w:r>
    </w:p>
    <w:p w14:paraId="45F65EB2" w14:textId="673533BC" w:rsidR="00A82469" w:rsidRPr="002447F4" w:rsidRDefault="00A82469" w:rsidP="00A82469">
      <w:pPr>
        <w:pStyle w:val="Bullets1"/>
      </w:pPr>
      <w:r w:rsidRPr="002447F4">
        <w:t>approximately one quarter (</w:t>
      </w:r>
      <w:r w:rsidR="002447F4" w:rsidRPr="002447F4">
        <w:t>23.4</w:t>
      </w:r>
      <w:r w:rsidRPr="002447F4">
        <w:t xml:space="preserve"> per cent) of schools planned to finish on the last day of the collection</w:t>
      </w:r>
    </w:p>
    <w:p w14:paraId="6A98C356" w14:textId="77777777" w:rsidR="00391675" w:rsidRPr="00391675" w:rsidRDefault="00391675" w:rsidP="00391675">
      <w:pPr>
        <w:pStyle w:val="Bullets1"/>
      </w:pPr>
      <w:r w:rsidRPr="00391675">
        <w:t>almost one in seven schools (15.0 per cent) completed data collection in the last week of the original data collection period (30 July to 3 August)</w:t>
      </w:r>
    </w:p>
    <w:p w14:paraId="179BA96F" w14:textId="1DAF4A7B" w:rsidR="00A82469" w:rsidRPr="00BE68C6" w:rsidRDefault="00A82469" w:rsidP="00A82469">
      <w:pPr>
        <w:pStyle w:val="Bullets1"/>
      </w:pPr>
      <w:r w:rsidRPr="00607464">
        <w:t>approximately three in five (5</w:t>
      </w:r>
      <w:r w:rsidR="006F2798" w:rsidRPr="00607464">
        <w:t>6.9</w:t>
      </w:r>
      <w:r w:rsidRPr="00607464">
        <w:t xml:space="preserve"> per cent) schools</w:t>
      </w:r>
      <w:r w:rsidRPr="00BE68C6">
        <w:t xml:space="preserve"> planned to complete ‘</w:t>
      </w:r>
      <w:r w:rsidR="00607464">
        <w:t xml:space="preserve">within </w:t>
      </w:r>
      <w:r w:rsidRPr="00BE68C6">
        <w:t xml:space="preserve">a two to three week period’ as per the guidance in the </w:t>
      </w:r>
      <w:r w:rsidRPr="004717C4">
        <w:rPr>
          <w:i/>
        </w:rPr>
        <w:t xml:space="preserve">School </w:t>
      </w:r>
      <w:r w:rsidR="00024979" w:rsidRPr="004717C4">
        <w:rPr>
          <w:i/>
        </w:rPr>
        <w:t xml:space="preserve">Leader </w:t>
      </w:r>
      <w:r w:rsidRPr="004717C4">
        <w:rPr>
          <w:i/>
        </w:rPr>
        <w:t>Pack</w:t>
      </w:r>
    </w:p>
    <w:p w14:paraId="1E1689CF" w14:textId="44180F95" w:rsidR="00A82469" w:rsidRPr="00BE68C6" w:rsidRDefault="00A82469" w:rsidP="00A82469">
      <w:pPr>
        <w:pStyle w:val="Bullets1"/>
      </w:pPr>
      <w:r w:rsidRPr="00BE68C6">
        <w:t>approximately one eighth (12.</w:t>
      </w:r>
      <w:r w:rsidR="006645F2" w:rsidRPr="00BE68C6">
        <w:t>8</w:t>
      </w:r>
      <w:r w:rsidRPr="00BE68C6">
        <w:t xml:space="preserve"> per cent) of schools completed two or more weeks later than the finish date estimated at school activation</w:t>
      </w:r>
    </w:p>
    <w:p w14:paraId="61B18CE2" w14:textId="429E40C2" w:rsidR="00A82469" w:rsidRPr="00BE68C6" w:rsidRDefault="006645F2" w:rsidP="00A82469">
      <w:pPr>
        <w:pStyle w:val="Bullets1"/>
      </w:pPr>
      <w:r w:rsidRPr="00BE68C6">
        <w:t>more than</w:t>
      </w:r>
      <w:r w:rsidR="00A82469" w:rsidRPr="00BE68C6">
        <w:t xml:space="preserve"> one third (3</w:t>
      </w:r>
      <w:r w:rsidRPr="00BE68C6">
        <w:t>5</w:t>
      </w:r>
      <w:r w:rsidR="00A82469" w:rsidRPr="00BE68C6">
        <w:t>.</w:t>
      </w:r>
      <w:r w:rsidRPr="00BE68C6">
        <w:t>6</w:t>
      </w:r>
      <w:r w:rsidR="00A82469" w:rsidRPr="00BE68C6">
        <w:t xml:space="preserve"> per cent) of schools completed seven or more days earlier than the finish date estimated at school activation</w:t>
      </w:r>
    </w:p>
    <w:p w14:paraId="7376AD43" w14:textId="116CF071" w:rsidR="00A82469" w:rsidRPr="00607464" w:rsidRDefault="00A82469" w:rsidP="00A82469">
      <w:pPr>
        <w:pStyle w:val="Bullets1"/>
      </w:pPr>
      <w:r w:rsidRPr="00607464">
        <w:t>a majority of schools (</w:t>
      </w:r>
      <w:r w:rsidR="00607464" w:rsidRPr="00607464">
        <w:t>82.3</w:t>
      </w:r>
      <w:r w:rsidRPr="00607464">
        <w:t xml:space="preserve"> per cent) actually completed ‘</w:t>
      </w:r>
      <w:r w:rsidR="00607464" w:rsidRPr="00607464">
        <w:t xml:space="preserve">within </w:t>
      </w:r>
      <w:r w:rsidRPr="00607464">
        <w:t xml:space="preserve">a two to three week period’ as per the guidance in the </w:t>
      </w:r>
      <w:r w:rsidRPr="004717C4">
        <w:rPr>
          <w:i/>
        </w:rPr>
        <w:t xml:space="preserve">School </w:t>
      </w:r>
      <w:r w:rsidR="00024979" w:rsidRPr="004717C4">
        <w:rPr>
          <w:i/>
        </w:rPr>
        <w:t xml:space="preserve">Leader </w:t>
      </w:r>
      <w:r w:rsidRPr="004717C4">
        <w:rPr>
          <w:i/>
        </w:rPr>
        <w:t>Pack</w:t>
      </w:r>
    </w:p>
    <w:p w14:paraId="4AFCB460" w14:textId="3A6AE3E9" w:rsidR="00BE68C6" w:rsidRPr="00BE68C6" w:rsidRDefault="00BE68C6" w:rsidP="00A82469">
      <w:pPr>
        <w:pStyle w:val="Bullets1"/>
      </w:pPr>
      <w:r>
        <w:t>the median period of the actual completion period was 4 days, with nearly one in three (29.0 per cent) completing within one day.</w:t>
      </w:r>
    </w:p>
    <w:p w14:paraId="2AE1EA83" w14:textId="0AF3DFC5" w:rsidR="00A82469" w:rsidRPr="00391675" w:rsidRDefault="00A82469" w:rsidP="00A82469">
      <w:pPr>
        <w:pStyle w:val="Body"/>
      </w:pPr>
      <w:r w:rsidRPr="00391675">
        <w:t>This would appear to suggest that the start and finish date estimates provided by AEDC Coordinators at school activation can</w:t>
      </w:r>
      <w:r w:rsidR="00391675" w:rsidRPr="00391675">
        <w:t xml:space="preserve"> reasonably be</w:t>
      </w:r>
      <w:r w:rsidRPr="00391675">
        <w:t xml:space="preserve"> r</w:t>
      </w:r>
      <w:r w:rsidR="00391675" w:rsidRPr="00391675">
        <w:t xml:space="preserve">elied upon </w:t>
      </w:r>
      <w:r w:rsidRPr="00391675">
        <w:t>as a trigger for non-participation follow up activity.</w:t>
      </w:r>
    </w:p>
    <w:p w14:paraId="37EE7124" w14:textId="77777777" w:rsidR="00A82469" w:rsidRPr="00600E0D" w:rsidRDefault="00A82469" w:rsidP="00A82469">
      <w:pPr>
        <w:pStyle w:val="Heading3"/>
      </w:pPr>
      <w:bookmarkStart w:id="408" w:name="_Toc15426412"/>
      <w:bookmarkStart w:id="409" w:name="_Toc26796389"/>
      <w:r w:rsidRPr="00600E0D">
        <w:t>Instrument completion by time of day / day of week</w:t>
      </w:r>
      <w:bookmarkEnd w:id="408"/>
      <w:bookmarkEnd w:id="409"/>
    </w:p>
    <w:p w14:paraId="51774BD7" w14:textId="2E0CB919" w:rsidR="00A82469" w:rsidRPr="00600E0D" w:rsidRDefault="00A82469" w:rsidP="00A82469">
      <w:pPr>
        <w:pStyle w:val="Body"/>
      </w:pPr>
      <w:r w:rsidRPr="00600E0D">
        <w:t>The majority of instruments (83.</w:t>
      </w:r>
      <w:r w:rsidR="00600E0D" w:rsidRPr="00600E0D">
        <w:t>4</w:t>
      </w:r>
      <w:r w:rsidRPr="00600E0D">
        <w:t xml:space="preserve"> per cent) were completed at times that approximated to a standard school day (9.00 am to 4.00 pm, Monday to Friday), with a further 6.</w:t>
      </w:r>
      <w:r w:rsidR="00600E0D" w:rsidRPr="00600E0D">
        <w:t>5</w:t>
      </w:r>
      <w:r w:rsidRPr="00600E0D">
        <w:t xml:space="preserve"> per cent completed between 8.00 and 9.00 am, or 4.00 to 6.00 pm). </w:t>
      </w:r>
    </w:p>
    <w:p w14:paraId="68A5682C" w14:textId="570594A1" w:rsidR="00A82469" w:rsidRPr="00A208CD" w:rsidRDefault="00A82469" w:rsidP="00A82469">
      <w:pPr>
        <w:pStyle w:val="Body"/>
      </w:pPr>
      <w:r w:rsidRPr="00D53AC8">
        <w:t xml:space="preserve">Some </w:t>
      </w:r>
      <w:r w:rsidR="00600E0D" w:rsidRPr="00D53AC8">
        <w:t>10.1</w:t>
      </w:r>
      <w:r w:rsidRPr="00D53AC8">
        <w:t xml:space="preserve"> per cent of instruments were completed outside standard work hours (before 8.00 am or after 6.00 pm), including </w:t>
      </w:r>
      <w:r w:rsidR="00A208CD" w:rsidRPr="00D53AC8">
        <w:t>4.7</w:t>
      </w:r>
      <w:r w:rsidRPr="00D53AC8">
        <w:t xml:space="preserve"> per cent of instruments completed over the weekend.</w:t>
      </w:r>
      <w:r w:rsidR="00C8334F">
        <w:t xml:space="preserve"> </w:t>
      </w:r>
      <w:r w:rsidR="00A208CD" w:rsidRPr="00D53AC8">
        <w:t xml:space="preserve">Compared to Cycle 3, </w:t>
      </w:r>
      <w:r w:rsidR="00D53AC8" w:rsidRPr="00D53AC8">
        <w:t xml:space="preserve">this represents slightly </w:t>
      </w:r>
      <w:r w:rsidR="00A208CD" w:rsidRPr="00D53AC8">
        <w:t xml:space="preserve">fewer instruments </w:t>
      </w:r>
      <w:r w:rsidR="00D53AC8" w:rsidRPr="00D53AC8">
        <w:t>being</w:t>
      </w:r>
      <w:r w:rsidR="00A208CD" w:rsidRPr="00D53AC8">
        <w:t xml:space="preserve"> completed outside standard work hours (</w:t>
      </w:r>
      <w:r w:rsidR="005B11A0" w:rsidRPr="00D53AC8">
        <w:t>10.9</w:t>
      </w:r>
      <w:r w:rsidR="00A208CD" w:rsidRPr="00D53AC8">
        <w:t xml:space="preserve"> per cent before </w:t>
      </w:r>
      <w:r w:rsidR="005B11A0" w:rsidRPr="00D53AC8">
        <w:t>8.00 am or after 6.00 pm and 5.3 per cent over the weekend).</w:t>
      </w:r>
    </w:p>
    <w:p w14:paraId="2C9A3D7F" w14:textId="77777777" w:rsidR="00A82469" w:rsidRPr="005B11A0" w:rsidRDefault="00A82469" w:rsidP="00A82469">
      <w:pPr>
        <w:pStyle w:val="Body"/>
      </w:pPr>
      <w:r w:rsidRPr="005B11A0">
        <w:t>The number of instruments completed per day tended to peak through the middle of the week (Tuesday to Thursday), with fewer instruments completed on Mondays and Fridays.</w:t>
      </w:r>
    </w:p>
    <w:p w14:paraId="1683FF30" w14:textId="59033DDA" w:rsidR="00A82469" w:rsidRPr="003579D5" w:rsidRDefault="00A82469" w:rsidP="00A82469">
      <w:pPr>
        <w:pStyle w:val="Body"/>
        <w:rPr>
          <w:highlight w:val="yellow"/>
        </w:rPr>
      </w:pPr>
      <w:r w:rsidRPr="005B11A0">
        <w:t>This has important implications for hours of operation for the helpdesk, and is also an indication that not all schools choose to bring in teacher relief / take the class room teacher out of class to complete instruments</w:t>
      </w:r>
      <w:r w:rsidR="004717C4">
        <w:t xml:space="preserve">. </w:t>
      </w:r>
      <w:r w:rsidRPr="00D53AC8">
        <w:t>Refer to Appendix 3.6.4 for details of instrument completion dynamics by jurisdiction.</w:t>
      </w:r>
    </w:p>
    <w:p w14:paraId="60E18EA8" w14:textId="77777777" w:rsidR="00A82469" w:rsidRPr="00172E38" w:rsidRDefault="00A82469" w:rsidP="00A82469">
      <w:pPr>
        <w:pStyle w:val="Heading2"/>
      </w:pPr>
      <w:bookmarkStart w:id="410" w:name="_Toc363639981"/>
      <w:bookmarkStart w:id="411" w:name="_Toc15426413"/>
      <w:bookmarkStart w:id="412" w:name="_Toc26796390"/>
      <w:r w:rsidRPr="00172E38">
        <w:lastRenderedPageBreak/>
        <w:t>System features and workflow review</w:t>
      </w:r>
      <w:bookmarkEnd w:id="410"/>
      <w:bookmarkEnd w:id="411"/>
      <w:bookmarkEnd w:id="412"/>
    </w:p>
    <w:p w14:paraId="482AA20A" w14:textId="1C0BCA2C" w:rsidR="00A82469" w:rsidRPr="00172E38" w:rsidRDefault="00A82469" w:rsidP="00A82469">
      <w:pPr>
        <w:pStyle w:val="Body"/>
      </w:pPr>
      <w:r w:rsidRPr="00172E38">
        <w:t xml:space="preserve">This section reviews </w:t>
      </w:r>
      <w:r w:rsidR="001A2D83">
        <w:t>selected aspects of the data collection system features and workflow</w:t>
      </w:r>
      <w:r w:rsidRPr="00172E38">
        <w:t>, with a view to informing incremental improvements for future collections.</w:t>
      </w:r>
    </w:p>
    <w:p w14:paraId="26973FC3" w14:textId="77777777" w:rsidR="00A82469" w:rsidRPr="008E5C23" w:rsidRDefault="00A82469" w:rsidP="00A82469">
      <w:pPr>
        <w:pStyle w:val="Heading3"/>
      </w:pPr>
      <w:bookmarkStart w:id="413" w:name="_Toc363639982"/>
      <w:bookmarkStart w:id="414" w:name="_Toc15426414"/>
      <w:bookmarkStart w:id="415" w:name="_Toc26796391"/>
      <w:r w:rsidRPr="008E5C23">
        <w:t>School activation review</w:t>
      </w:r>
      <w:bookmarkEnd w:id="413"/>
      <w:bookmarkEnd w:id="414"/>
      <w:bookmarkEnd w:id="415"/>
    </w:p>
    <w:p w14:paraId="1375E56C" w14:textId="246C21D6" w:rsidR="00A82469" w:rsidRPr="008E5C23" w:rsidRDefault="00A82469" w:rsidP="00A82469">
      <w:pPr>
        <w:pStyle w:val="Body"/>
      </w:pPr>
      <w:r w:rsidRPr="008E5C23">
        <w:t>Figure 3.7.1 shows the rate of school activation for Cycles 1, 2</w:t>
      </w:r>
      <w:r w:rsidR="008E5C23" w:rsidRPr="008E5C23">
        <w:t>, 3 and 4</w:t>
      </w:r>
      <w:r w:rsidRPr="008E5C23">
        <w:t>, where for Cycle</w:t>
      </w:r>
      <w:r w:rsidR="008E5C23" w:rsidRPr="008E5C23">
        <w:t>s 3 and</w:t>
      </w:r>
      <w:r w:rsidRPr="008E5C23">
        <w:t xml:space="preserve"> </w:t>
      </w:r>
      <w:r w:rsidR="008E5C23" w:rsidRPr="008E5C23">
        <w:t>4</w:t>
      </w:r>
      <w:r w:rsidRPr="008E5C23">
        <w:t xml:space="preserve">, the data collection system was open for school activation from the time that the </w:t>
      </w:r>
      <w:r w:rsidRPr="004717C4">
        <w:rPr>
          <w:i/>
        </w:rPr>
        <w:t xml:space="preserve">School </w:t>
      </w:r>
      <w:r w:rsidR="00222398" w:rsidRPr="004717C4">
        <w:rPr>
          <w:i/>
        </w:rPr>
        <w:t xml:space="preserve">Leader </w:t>
      </w:r>
      <w:r w:rsidRPr="004717C4">
        <w:rPr>
          <w:i/>
        </w:rPr>
        <w:t>Packs</w:t>
      </w:r>
      <w:r w:rsidRPr="008E5C23">
        <w:t xml:space="preserve"> were distributed, some seven weeks before the start of data collection.</w:t>
      </w:r>
    </w:p>
    <w:p w14:paraId="6FF59BD0" w14:textId="5565AA5D" w:rsidR="008E5C23" w:rsidRPr="00222398" w:rsidRDefault="00A82469" w:rsidP="00A82469">
      <w:pPr>
        <w:pStyle w:val="Body"/>
      </w:pPr>
      <w:r w:rsidRPr="00222398">
        <w:t xml:space="preserve">As can be seen, the rate of school activation </w:t>
      </w:r>
      <w:r w:rsidR="008E5C23" w:rsidRPr="00222398">
        <w:t xml:space="preserve">for Cycle 4 was steady from the opening of the data collection system for activation until the commencement of the data collection period (weeks -7 to -1), </w:t>
      </w:r>
      <w:r w:rsidR="00222398">
        <w:t xml:space="preserve">despite the Easter holiday period falling in the two to three weeks before the commencement of the data collection period in most jurisdictions. It is noted, </w:t>
      </w:r>
      <w:r w:rsidR="008E5C23" w:rsidRPr="00222398">
        <w:t xml:space="preserve">however, </w:t>
      </w:r>
      <w:r w:rsidR="00222398">
        <w:t xml:space="preserve">that </w:t>
      </w:r>
      <w:r w:rsidR="008E5C23" w:rsidRPr="00222398">
        <w:t>over 600 fewer schools</w:t>
      </w:r>
      <w:r w:rsidR="001D02C7">
        <w:t xml:space="preserve"> </w:t>
      </w:r>
      <w:r w:rsidR="008E5C23" w:rsidRPr="00222398">
        <w:t>had activated by the time the data collection system opened in Cycle 4, relative to Cycle 3.</w:t>
      </w:r>
      <w:r w:rsidR="00C8334F">
        <w:t xml:space="preserve"> </w:t>
      </w:r>
      <w:r w:rsidR="008E5C23" w:rsidRPr="00222398">
        <w:t xml:space="preserve">The ‘gap’ between Cycles 3 and 4 in terms of the number of schools activated did not start to narrow until week 3, </w:t>
      </w:r>
      <w:r w:rsidR="00222398" w:rsidRPr="00222398">
        <w:t>and over 500 schools activated in weeks 13 to 16 of Cycle 4</w:t>
      </w:r>
      <w:r w:rsidR="001D02C7">
        <w:t>, significantly more than in Cycle 3 (95)</w:t>
      </w:r>
      <w:r w:rsidR="00222398" w:rsidRPr="00222398">
        <w:t xml:space="preserve">. </w:t>
      </w:r>
    </w:p>
    <w:p w14:paraId="2CEF21F3" w14:textId="620CBDF6" w:rsidR="00A82469" w:rsidRPr="00222398" w:rsidRDefault="00222398" w:rsidP="00A82469">
      <w:pPr>
        <w:pStyle w:val="Body"/>
      </w:pPr>
      <w:r w:rsidRPr="00222398">
        <w:t xml:space="preserve">The </w:t>
      </w:r>
      <w:r w:rsidR="001D02C7">
        <w:t xml:space="preserve">initial </w:t>
      </w:r>
      <w:r w:rsidRPr="00222398">
        <w:t>rate of school activation</w:t>
      </w:r>
      <w:r w:rsidR="00A82469" w:rsidRPr="00222398">
        <w:t xml:space="preserve"> could </w:t>
      </w:r>
      <w:r w:rsidRPr="00222398">
        <w:t xml:space="preserve">conceivably </w:t>
      </w:r>
      <w:r w:rsidR="00A82469" w:rsidRPr="00222398">
        <w:t xml:space="preserve">be considered consistent with of the </w:t>
      </w:r>
      <w:r w:rsidR="00A82469" w:rsidRPr="004717C4">
        <w:rPr>
          <w:i/>
        </w:rPr>
        <w:t xml:space="preserve">School </w:t>
      </w:r>
      <w:r w:rsidRPr="004717C4">
        <w:rPr>
          <w:i/>
        </w:rPr>
        <w:t xml:space="preserve">Leader </w:t>
      </w:r>
      <w:r w:rsidR="00A82469" w:rsidRPr="004717C4">
        <w:rPr>
          <w:i/>
        </w:rPr>
        <w:t xml:space="preserve">Pack </w:t>
      </w:r>
      <w:r w:rsidR="00A82469" w:rsidRPr="00222398">
        <w:t>messaging, which prioritised ‘preparation for the AEDC’ (identifying an AEDC Coordinator, identifying the preferred time for instrument completion, organising teacher relief, etc.) over ‘school activation’.</w:t>
      </w:r>
    </w:p>
    <w:p w14:paraId="37E454C2" w14:textId="2EB785AE" w:rsidR="00A82469" w:rsidRPr="00AE6A51" w:rsidRDefault="00A82469" w:rsidP="00A82469">
      <w:pPr>
        <w:pStyle w:val="Caption"/>
      </w:pPr>
      <w:bookmarkStart w:id="416" w:name="_Toc453315433"/>
      <w:bookmarkStart w:id="417" w:name="_Toc454536847"/>
      <w:bookmarkStart w:id="418" w:name="_Toc455240463"/>
      <w:bookmarkStart w:id="419" w:name="_Toc455240503"/>
      <w:bookmarkStart w:id="420" w:name="_Toc15408948"/>
      <w:bookmarkStart w:id="421" w:name="_Toc20667461"/>
      <w:r w:rsidRPr="00AE6A51">
        <w:t>Figure 3.7.1</w:t>
      </w:r>
      <w:r w:rsidRPr="00AE6A51">
        <w:tab/>
      </w:r>
      <w:bookmarkEnd w:id="416"/>
      <w:r w:rsidRPr="00AE6A51">
        <w:t xml:space="preserve">National rate of school activation, Cycles 1, 2, </w:t>
      </w:r>
      <w:r w:rsidR="00AE6A51">
        <w:t xml:space="preserve">3, </w:t>
      </w:r>
      <w:r w:rsidRPr="00AE6A51">
        <w:t xml:space="preserve">and </w:t>
      </w:r>
      <w:bookmarkEnd w:id="417"/>
      <w:bookmarkEnd w:id="418"/>
      <w:bookmarkEnd w:id="419"/>
      <w:bookmarkEnd w:id="420"/>
      <w:r w:rsidR="00AE6A51">
        <w:t>4</w:t>
      </w:r>
      <w:bookmarkEnd w:id="421"/>
    </w:p>
    <w:p w14:paraId="4D945843" w14:textId="2A751AE7" w:rsidR="00A82469" w:rsidRPr="003579D5" w:rsidRDefault="008E5C23" w:rsidP="00A82469">
      <w:pPr>
        <w:pStyle w:val="Body"/>
        <w:rPr>
          <w:rFonts w:eastAsia="Lucida Sans Unicode"/>
          <w:highlight w:val="yellow"/>
        </w:rPr>
      </w:pPr>
      <w:r>
        <w:rPr>
          <w:rFonts w:eastAsia="Lucida Sans Unicode"/>
          <w:noProof/>
          <w:highlight w:val="yellow"/>
          <w:lang w:eastAsia="en-AU"/>
        </w:rPr>
        <w:drawing>
          <wp:inline distT="0" distB="0" distL="0" distR="0" wp14:anchorId="2CAD0F32" wp14:editId="25097B94">
            <wp:extent cx="6176645" cy="430297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9299" cy="4311793"/>
                    </a:xfrm>
                    <a:prstGeom prst="rect">
                      <a:avLst/>
                    </a:prstGeom>
                    <a:noFill/>
                  </pic:spPr>
                </pic:pic>
              </a:graphicData>
            </a:graphic>
          </wp:inline>
        </w:drawing>
      </w:r>
    </w:p>
    <w:p w14:paraId="4F0AEE9C" w14:textId="0161821B" w:rsidR="00A82469" w:rsidRPr="001D02C7" w:rsidRDefault="001D02C7" w:rsidP="00A82469">
      <w:pPr>
        <w:pStyle w:val="Body"/>
        <w:spacing w:before="240"/>
      </w:pPr>
      <w:r w:rsidRPr="001D02C7">
        <w:lastRenderedPageBreak/>
        <w:t>As for Cycle 3, t</w:t>
      </w:r>
      <w:r w:rsidR="00A82469" w:rsidRPr="001D02C7">
        <w:t xml:space="preserve">he opening of the data collection system for school activation from the time that the </w:t>
      </w:r>
      <w:r w:rsidR="00A82469" w:rsidRPr="004717C4">
        <w:rPr>
          <w:i/>
        </w:rPr>
        <w:t xml:space="preserve">School </w:t>
      </w:r>
      <w:r w:rsidRPr="004717C4">
        <w:rPr>
          <w:i/>
        </w:rPr>
        <w:t xml:space="preserve">Leader </w:t>
      </w:r>
      <w:r w:rsidR="00A82469" w:rsidRPr="004717C4">
        <w:rPr>
          <w:i/>
        </w:rPr>
        <w:t>Packs</w:t>
      </w:r>
      <w:r w:rsidR="00A82469" w:rsidRPr="001D02C7">
        <w:t xml:space="preserve"> were distributed gave Cycle </w:t>
      </w:r>
      <w:r w:rsidRPr="001D02C7">
        <w:t>4</w:t>
      </w:r>
      <w:r w:rsidR="00A82469" w:rsidRPr="001D02C7">
        <w:t xml:space="preserve"> a ‘head start’ in terms of the number of schools activated, relative to both Cycles 1 and 2. Th</w:t>
      </w:r>
      <w:r w:rsidRPr="001D02C7">
        <w:t>e momentum from this</w:t>
      </w:r>
      <w:r w:rsidR="00A82469" w:rsidRPr="001D02C7">
        <w:t xml:space="preserve"> </w:t>
      </w:r>
      <w:r w:rsidRPr="001D02C7">
        <w:t xml:space="preserve">head start </w:t>
      </w:r>
      <w:r w:rsidR="00A82469" w:rsidRPr="001D02C7">
        <w:t xml:space="preserve">was maintained </w:t>
      </w:r>
      <w:r w:rsidRPr="001D02C7">
        <w:t>until the school holiday period at around week 9</w:t>
      </w:r>
      <w:r w:rsidR="00A82469" w:rsidRPr="001D02C7">
        <w:t>.</w:t>
      </w:r>
    </w:p>
    <w:p w14:paraId="1D495A48" w14:textId="75C061E4" w:rsidR="000D1F26" w:rsidRPr="00B97E2D" w:rsidRDefault="001D02C7" w:rsidP="00A82469">
      <w:pPr>
        <w:pStyle w:val="Body"/>
      </w:pPr>
      <w:r w:rsidRPr="00B97E2D">
        <w:t xml:space="preserve">Given the effort invested in </w:t>
      </w:r>
      <w:r w:rsidR="000D1F26" w:rsidRPr="00B97E2D">
        <w:t xml:space="preserve">getting the final ten per cent of schools to activate late in the data collection period, and the relatively low proportion of schools which had activated by the time data collection commenced, consideration </w:t>
      </w:r>
      <w:r w:rsidR="00A060E4">
        <w:t>could</w:t>
      </w:r>
      <w:r w:rsidR="000D1F26" w:rsidRPr="00B97E2D">
        <w:t xml:space="preserve"> be given to</w:t>
      </w:r>
      <w:r w:rsidR="00B97E2D">
        <w:t>:</w:t>
      </w:r>
    </w:p>
    <w:p w14:paraId="699863FF" w14:textId="0983E936" w:rsidR="000D1F26" w:rsidRPr="00B97E2D" w:rsidRDefault="000D1F26" w:rsidP="00B97E2D">
      <w:pPr>
        <w:pStyle w:val="Body"/>
        <w:numPr>
          <w:ilvl w:val="0"/>
          <w:numId w:val="41"/>
        </w:numPr>
      </w:pPr>
      <w:r w:rsidRPr="00B97E2D">
        <w:t xml:space="preserve">working towards an ‘activation deadline’, aligned with an appropriate milestone in the data collection cycle, for example, by the end of Term 2, </w:t>
      </w:r>
      <w:r w:rsidR="00B97E2D" w:rsidRPr="00B97E2D">
        <w:t xml:space="preserve">or </w:t>
      </w:r>
      <w:r w:rsidRPr="00B97E2D">
        <w:t>within an agreed number of weeks of the commencement of data collection, or possibly even by the commencement of data collection</w:t>
      </w:r>
    </w:p>
    <w:p w14:paraId="068B9EC6" w14:textId="3051BB85" w:rsidR="000D1F26" w:rsidRDefault="000D1F26" w:rsidP="00B97E2D">
      <w:pPr>
        <w:pStyle w:val="Body"/>
        <w:numPr>
          <w:ilvl w:val="0"/>
          <w:numId w:val="41"/>
        </w:numPr>
      </w:pPr>
      <w:r w:rsidRPr="00B97E2D">
        <w:t xml:space="preserve">simplifying the activation process and refining the project communications to prompt schools to activate upon receipt of the </w:t>
      </w:r>
      <w:r w:rsidRPr="004717C4">
        <w:rPr>
          <w:i/>
        </w:rPr>
        <w:t>School Leader Pack</w:t>
      </w:r>
      <w:r w:rsidRPr="00B97E2D">
        <w:t xml:space="preserve"> (with ‘activate’ as the first activity, rather than ‘plan’)</w:t>
      </w:r>
    </w:p>
    <w:p w14:paraId="4A93B8A7" w14:textId="21F200DC" w:rsidR="00B97E2D" w:rsidRPr="00B97E2D" w:rsidRDefault="00B97E2D" w:rsidP="00B97E2D">
      <w:pPr>
        <w:pStyle w:val="Body"/>
        <w:numPr>
          <w:ilvl w:val="0"/>
          <w:numId w:val="41"/>
        </w:numPr>
      </w:pPr>
      <w:r>
        <w:t>else some other agreed strategy to prompt early activation.</w:t>
      </w:r>
    </w:p>
    <w:p w14:paraId="7170C291" w14:textId="2A759A26" w:rsidR="00A82469" w:rsidRDefault="000D1F26" w:rsidP="00A82469">
      <w:pPr>
        <w:pStyle w:val="Body"/>
      </w:pPr>
      <w:r w:rsidRPr="00B97E2D">
        <w:t xml:space="preserve">In Cycle 4, </w:t>
      </w:r>
      <w:r w:rsidR="00B97E2D" w:rsidRPr="00B97E2D">
        <w:t>the Catholic sector in N</w:t>
      </w:r>
      <w:r w:rsidR="00673741">
        <w:t xml:space="preserve">ew </w:t>
      </w:r>
      <w:r w:rsidR="00B97E2D" w:rsidRPr="00B97E2D">
        <w:t>S</w:t>
      </w:r>
      <w:r w:rsidR="00673741">
        <w:t xml:space="preserve">outh </w:t>
      </w:r>
      <w:r w:rsidR="00B97E2D" w:rsidRPr="00B97E2D">
        <w:t>W</w:t>
      </w:r>
      <w:r w:rsidR="00673741">
        <w:t>ales</w:t>
      </w:r>
      <w:r w:rsidR="00B97E2D" w:rsidRPr="00B97E2D">
        <w:t xml:space="preserve"> sought to maximise school activation before the commencement of data collection, with almost nine in ten schools completing activation by this time. The benefits of such an approach in terms of early engagement with schools, ‘spreading’ the intensive follow up load</w:t>
      </w:r>
      <w:r w:rsidR="00B97E2D">
        <w:t>, ‘peace of mind’ that the AEDC is on schools’ radar,</w:t>
      </w:r>
      <w:r w:rsidR="00B97E2D" w:rsidRPr="00B97E2D">
        <w:t xml:space="preserve"> and providing plenty of opportunity to maximise </w:t>
      </w:r>
      <w:r w:rsidR="00B97E2D">
        <w:t xml:space="preserve">overall school </w:t>
      </w:r>
      <w:r w:rsidR="00B97E2D" w:rsidRPr="00B97E2D">
        <w:t>participation, are worthy of careful consideration when developing timelines</w:t>
      </w:r>
      <w:r w:rsidR="00B97E2D">
        <w:t>, communications strategies</w:t>
      </w:r>
      <w:r w:rsidR="00B97E2D" w:rsidRPr="00B97E2D">
        <w:t xml:space="preserve"> and workflows for Cycle 5.</w:t>
      </w:r>
    </w:p>
    <w:p w14:paraId="5B113064" w14:textId="074544A1" w:rsidR="00B97E2D" w:rsidRPr="006B7005" w:rsidRDefault="00B97E2D" w:rsidP="00B97E2D">
      <w:pPr>
        <w:pStyle w:val="Body"/>
      </w:pPr>
      <w:r w:rsidRPr="006B7005">
        <w:t>Refer to Appendix 3.</w:t>
      </w:r>
      <w:r w:rsidR="00245A7C">
        <w:t>7.1</w:t>
      </w:r>
      <w:r w:rsidRPr="006B7005">
        <w:t xml:space="preserve"> for full details of cumulative and weekly </w:t>
      </w:r>
      <w:r w:rsidR="004E1D82">
        <w:t xml:space="preserve">Cycle 4 </w:t>
      </w:r>
      <w:r w:rsidR="00245A7C">
        <w:t>school activation</w:t>
      </w:r>
      <w:r w:rsidRPr="006B7005">
        <w:t xml:space="preserve"> rate by jurisdiction.</w:t>
      </w:r>
    </w:p>
    <w:p w14:paraId="59EA4877" w14:textId="77777777" w:rsidR="00A82469" w:rsidRPr="0033512E" w:rsidRDefault="00A82469" w:rsidP="00A82469">
      <w:pPr>
        <w:pStyle w:val="Heading3"/>
      </w:pPr>
      <w:bookmarkStart w:id="422" w:name="_Toc363639984"/>
      <w:bookmarkStart w:id="423" w:name="_Toc15426415"/>
      <w:bookmarkStart w:id="424" w:name="_Toc26796392"/>
      <w:r w:rsidRPr="0033512E">
        <w:t>Role analysis</w:t>
      </w:r>
      <w:bookmarkEnd w:id="422"/>
      <w:bookmarkEnd w:id="423"/>
      <w:bookmarkEnd w:id="424"/>
    </w:p>
    <w:p w14:paraId="7DB020EE" w14:textId="6B4A4EB4" w:rsidR="0033512E" w:rsidRDefault="00A82469" w:rsidP="00A82469">
      <w:pPr>
        <w:pStyle w:val="Body"/>
      </w:pPr>
      <w:r w:rsidRPr="0033512E">
        <w:t>Analysis of school activation information at Table 3.7.</w:t>
      </w:r>
      <w:r w:rsidR="003801A8">
        <w:t>2</w:t>
      </w:r>
      <w:r w:rsidRPr="0033512E">
        <w:t xml:space="preserve"> suggests that</w:t>
      </w:r>
      <w:r w:rsidR="0033512E">
        <w:t xml:space="preserve"> at a national level,</w:t>
      </w:r>
      <w:r w:rsidRPr="0033512E">
        <w:t xml:space="preserve"> the </w:t>
      </w:r>
      <w:r w:rsidR="0033512E" w:rsidRPr="0033512E">
        <w:t xml:space="preserve">AEDC Coordinator </w:t>
      </w:r>
      <w:r w:rsidRPr="0033512E">
        <w:t>play</w:t>
      </w:r>
      <w:r w:rsidR="0033512E">
        <w:t>ed at least one other role in the data collection system in over half (52.1 per cent) of activated schools. The incidence of the AEDC Coordinator playing at least one other role in the data collection system was highest in the N</w:t>
      </w:r>
      <w:r w:rsidR="002F4CB6">
        <w:t xml:space="preserve">ew </w:t>
      </w:r>
      <w:r w:rsidR="0033512E">
        <w:t>S</w:t>
      </w:r>
      <w:r w:rsidR="002F4CB6">
        <w:t xml:space="preserve">outh </w:t>
      </w:r>
      <w:r w:rsidR="0033512E">
        <w:t>W</w:t>
      </w:r>
      <w:r w:rsidR="002F4CB6">
        <w:t>ales</w:t>
      </w:r>
      <w:r w:rsidR="0033512E">
        <w:t xml:space="preserve"> Government Sector (69.1 per cent) and in the Northern Territory (66.2 per cent). </w:t>
      </w:r>
    </w:p>
    <w:p w14:paraId="0BEADEF1" w14:textId="1F4001F3" w:rsidR="00A82469" w:rsidRDefault="0033512E" w:rsidP="00A82469">
      <w:pPr>
        <w:pStyle w:val="Body"/>
      </w:pPr>
      <w:r>
        <w:t xml:space="preserve">The most common combination of roles nationally was for the AEDC Coordinator to also play the role of </w:t>
      </w:r>
      <w:r w:rsidR="009D2B28">
        <w:t>T</w:t>
      </w:r>
      <w:r>
        <w:t>eacher (33.6 per cent).</w:t>
      </w:r>
      <w:r w:rsidR="00C8334F">
        <w:t xml:space="preserve"> </w:t>
      </w:r>
      <w:r>
        <w:t xml:space="preserve">The incidence of the AEDC Coordinator also playing the role of </w:t>
      </w:r>
      <w:r w:rsidR="009D2B28">
        <w:t>T</w:t>
      </w:r>
      <w:r>
        <w:t>eacher was highest in the N</w:t>
      </w:r>
      <w:r w:rsidR="002F4CB6">
        <w:t xml:space="preserve">ew </w:t>
      </w:r>
      <w:r>
        <w:t>S</w:t>
      </w:r>
      <w:r w:rsidR="002F4CB6">
        <w:t xml:space="preserve">outh </w:t>
      </w:r>
      <w:r>
        <w:t>W</w:t>
      </w:r>
      <w:r w:rsidR="002F4CB6">
        <w:t>ales</w:t>
      </w:r>
      <w:r>
        <w:t xml:space="preserve"> Government Sector (55.8 per cent).</w:t>
      </w:r>
    </w:p>
    <w:p w14:paraId="3819A2F4" w14:textId="417D4469" w:rsidR="0033512E" w:rsidRPr="0033512E" w:rsidRDefault="0086239A" w:rsidP="00A82469">
      <w:pPr>
        <w:pStyle w:val="Body"/>
      </w:pPr>
      <w:r>
        <w:t xml:space="preserve">Just over one quarter (27.1 per cent) of AEDC Coordinators nationally also played the role of Financial Manager, with the highest incidence of this combination of roles in the Northern Territory (40.8 per cent) and the Tasmanian </w:t>
      </w:r>
      <w:r w:rsidR="005E683F">
        <w:t>i</w:t>
      </w:r>
      <w:r>
        <w:t>ndependent sector (44.8 per cent).</w:t>
      </w:r>
    </w:p>
    <w:p w14:paraId="4C7771A2" w14:textId="502785F5" w:rsidR="00A82469" w:rsidRPr="0086239A" w:rsidRDefault="00A82469" w:rsidP="00A82469">
      <w:pPr>
        <w:pStyle w:val="Body"/>
      </w:pPr>
      <w:r w:rsidRPr="0086239A">
        <w:t xml:space="preserve">The AEDC Coordinator played all three roles (AEDC Coordinator, Financial Manager, </w:t>
      </w:r>
      <w:r w:rsidR="009D2B28">
        <w:t>T</w:t>
      </w:r>
      <w:r w:rsidRPr="0086239A">
        <w:t xml:space="preserve">eacher) in the data collection system at approximately one in </w:t>
      </w:r>
      <w:r w:rsidR="0086239A" w:rsidRPr="0086239A">
        <w:t>twelve</w:t>
      </w:r>
      <w:r w:rsidRPr="0086239A">
        <w:t xml:space="preserve"> (</w:t>
      </w:r>
      <w:r w:rsidR="0086239A" w:rsidRPr="0086239A">
        <w:t>8.6</w:t>
      </w:r>
      <w:r w:rsidRPr="0086239A">
        <w:t xml:space="preserve"> per cent) schools, </w:t>
      </w:r>
      <w:r w:rsidR="0086239A" w:rsidRPr="0086239A">
        <w:t xml:space="preserve">with the highest incidence of the AEDC </w:t>
      </w:r>
      <w:r w:rsidRPr="0086239A">
        <w:t xml:space="preserve">Coordinator </w:t>
      </w:r>
      <w:r w:rsidR="0086239A" w:rsidRPr="0086239A">
        <w:t xml:space="preserve">playing all three roles in the Northern Territory (20.4 per cent) and </w:t>
      </w:r>
      <w:r w:rsidR="002F4CB6">
        <w:t>New South Wales</w:t>
      </w:r>
      <w:r w:rsidR="002F4CB6" w:rsidRPr="0086239A">
        <w:t xml:space="preserve"> </w:t>
      </w:r>
      <w:r w:rsidR="0086239A" w:rsidRPr="0086239A">
        <w:t>Government sector (15.8 per cent)</w:t>
      </w:r>
      <w:r w:rsidRPr="0086239A">
        <w:t>.</w:t>
      </w:r>
    </w:p>
    <w:p w14:paraId="7FEC643D" w14:textId="2DC9F886" w:rsidR="00A82469" w:rsidRPr="0086239A" w:rsidRDefault="00A82469" w:rsidP="00A82469">
      <w:pPr>
        <w:pStyle w:val="Body"/>
      </w:pPr>
      <w:r w:rsidRPr="0086239A">
        <w:t xml:space="preserve">Unsurprisingly, the smaller the school (using number of </w:t>
      </w:r>
      <w:r w:rsidR="009D2B28">
        <w:t>T</w:t>
      </w:r>
      <w:r w:rsidRPr="0086239A">
        <w:t>eachers as a de facto for school size), the more likely it was that the AEDC Coordinator</w:t>
      </w:r>
      <w:r w:rsidR="0086239A" w:rsidRPr="0086239A">
        <w:t xml:space="preserve"> would take on multiple roles</w:t>
      </w:r>
      <w:r w:rsidRPr="0086239A">
        <w:t>.</w:t>
      </w:r>
    </w:p>
    <w:p w14:paraId="2ACE7824" w14:textId="2CBAE8BA" w:rsidR="00A82469" w:rsidRPr="003E6719" w:rsidRDefault="00A82469" w:rsidP="00A82469">
      <w:pPr>
        <w:pStyle w:val="Body"/>
      </w:pPr>
      <w:r w:rsidRPr="003E6719">
        <w:t>This may have implications for the support required for such schools</w:t>
      </w:r>
      <w:r w:rsidR="003E6719">
        <w:t xml:space="preserve"> </w:t>
      </w:r>
      <w:r w:rsidRPr="003E6719">
        <w:t>as well as the approach to response maximisation activities.</w:t>
      </w:r>
    </w:p>
    <w:p w14:paraId="4DE3B9D8" w14:textId="2C98F57C" w:rsidR="00A82469" w:rsidRPr="004534C6" w:rsidRDefault="00A82469" w:rsidP="00A82469">
      <w:pPr>
        <w:pStyle w:val="Caption"/>
      </w:pPr>
      <w:bookmarkStart w:id="425" w:name="_Toc454536890"/>
      <w:bookmarkStart w:id="426" w:name="_Toc455240504"/>
      <w:bookmarkStart w:id="427" w:name="_Toc15408949"/>
      <w:bookmarkStart w:id="428" w:name="_Toc20667462"/>
      <w:r w:rsidRPr="004534C6">
        <w:lastRenderedPageBreak/>
        <w:t>Table 3.7.</w:t>
      </w:r>
      <w:r w:rsidR="003801A8">
        <w:t>2</w:t>
      </w:r>
      <w:r w:rsidRPr="004534C6">
        <w:tab/>
        <w:t>AEDC Coordinator role review</w:t>
      </w:r>
      <w:bookmarkEnd w:id="425"/>
      <w:bookmarkEnd w:id="426"/>
      <w:bookmarkEnd w:id="427"/>
      <w:bookmarkEnd w:id="428"/>
    </w:p>
    <w:tbl>
      <w:tblPr>
        <w:tblStyle w:val="SRC"/>
        <w:tblW w:w="7797" w:type="dxa"/>
        <w:tblLook w:val="04A0" w:firstRow="1" w:lastRow="0" w:firstColumn="1" w:lastColumn="0" w:noHBand="0" w:noVBand="1"/>
      </w:tblPr>
      <w:tblGrid>
        <w:gridCol w:w="5580"/>
        <w:gridCol w:w="1060"/>
        <w:gridCol w:w="1206"/>
      </w:tblGrid>
      <w:tr w:rsidR="00A82469" w:rsidRPr="003212CA" w14:paraId="31E8E663" w14:textId="77777777" w:rsidTr="001A2F54">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580" w:type="dxa"/>
            <w:noWrap/>
            <w:hideMark/>
          </w:tcPr>
          <w:p w14:paraId="345D7939" w14:textId="77777777" w:rsidR="00A82469" w:rsidRPr="00054DC1" w:rsidRDefault="00A82469" w:rsidP="003D3ACE">
            <w:pPr>
              <w:spacing w:after="60"/>
              <w:jc w:val="left"/>
              <w:rPr>
                <w:rFonts w:eastAsia="Times New Roman" w:cs="Arial"/>
                <w:bCs/>
                <w:color w:val="FFFFFF"/>
                <w:sz w:val="18"/>
                <w:szCs w:val="18"/>
                <w:lang w:eastAsia="en-AU"/>
              </w:rPr>
            </w:pPr>
            <w:r w:rsidRPr="00054DC1">
              <w:rPr>
                <w:rFonts w:eastAsia="Times New Roman" w:cs="Arial"/>
                <w:bCs/>
                <w:color w:val="FFFFFF"/>
                <w:sz w:val="18"/>
                <w:szCs w:val="18"/>
                <w:lang w:eastAsia="en-AU"/>
              </w:rPr>
              <w:t>Role</w:t>
            </w:r>
          </w:p>
        </w:tc>
        <w:tc>
          <w:tcPr>
            <w:tcW w:w="1060" w:type="dxa"/>
            <w:noWrap/>
            <w:hideMark/>
          </w:tcPr>
          <w:p w14:paraId="01004CD0" w14:textId="77777777" w:rsidR="00A82469" w:rsidRPr="00054DC1" w:rsidRDefault="00A82469" w:rsidP="00F224C2">
            <w:pPr>
              <w:spacing w:after="60"/>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054DC1">
              <w:rPr>
                <w:rFonts w:eastAsia="Times New Roman" w:cs="Arial"/>
                <w:bCs/>
                <w:color w:val="FFFFFF"/>
                <w:sz w:val="18"/>
                <w:szCs w:val="18"/>
                <w:lang w:eastAsia="en-AU"/>
              </w:rPr>
              <w:t>Number</w:t>
            </w:r>
          </w:p>
        </w:tc>
        <w:tc>
          <w:tcPr>
            <w:tcW w:w="1157" w:type="dxa"/>
            <w:hideMark/>
          </w:tcPr>
          <w:p w14:paraId="038F7785" w14:textId="77777777" w:rsidR="00A82469" w:rsidRPr="00054DC1" w:rsidRDefault="00A82469" w:rsidP="00F224C2">
            <w:pPr>
              <w:spacing w:after="60"/>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054DC1">
              <w:rPr>
                <w:rFonts w:eastAsia="Times New Roman" w:cs="Arial"/>
                <w:bCs/>
                <w:color w:val="FFFFFF"/>
                <w:sz w:val="18"/>
                <w:szCs w:val="18"/>
                <w:lang w:eastAsia="en-AU"/>
              </w:rPr>
              <w:t>Percentage distribution</w:t>
            </w:r>
          </w:p>
        </w:tc>
      </w:tr>
      <w:tr w:rsidR="00A82469" w:rsidRPr="003212CA" w14:paraId="24F37ADB" w14:textId="77777777" w:rsidTr="001A2F5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0" w:type="dxa"/>
            <w:noWrap/>
            <w:hideMark/>
          </w:tcPr>
          <w:p w14:paraId="4EDB245C" w14:textId="104C7B04" w:rsidR="00A82469" w:rsidRPr="003212CA" w:rsidRDefault="00A82469" w:rsidP="00F224C2">
            <w:pPr>
              <w:spacing w:after="60"/>
              <w:rPr>
                <w:rFonts w:eastAsia="Times New Roman" w:cs="Arial"/>
                <w:color w:val="000000"/>
                <w:sz w:val="18"/>
                <w:szCs w:val="18"/>
                <w:lang w:eastAsia="en-AU"/>
              </w:rPr>
            </w:pPr>
            <w:r w:rsidRPr="003212CA">
              <w:rPr>
                <w:rFonts w:eastAsia="Times New Roman" w:cs="Arial"/>
                <w:color w:val="000000"/>
                <w:sz w:val="18"/>
                <w:szCs w:val="18"/>
                <w:lang w:eastAsia="en-AU"/>
              </w:rPr>
              <w:t>Total AEDC Coordinators</w:t>
            </w:r>
          </w:p>
        </w:tc>
        <w:tc>
          <w:tcPr>
            <w:tcW w:w="1060" w:type="dxa"/>
            <w:noWrap/>
            <w:hideMark/>
          </w:tcPr>
          <w:p w14:paraId="480EC768" w14:textId="259204E2" w:rsidR="00A82469" w:rsidRPr="003212CA" w:rsidRDefault="00A82469" w:rsidP="00F224C2">
            <w:pPr>
              <w:spacing w:after="60"/>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212CA">
              <w:rPr>
                <w:rFonts w:eastAsia="Times New Roman" w:cs="Arial"/>
                <w:color w:val="000000"/>
                <w:sz w:val="18"/>
                <w:szCs w:val="18"/>
                <w:lang w:eastAsia="en-AU"/>
              </w:rPr>
              <w:t>7,</w:t>
            </w:r>
            <w:r w:rsidR="003212CA">
              <w:rPr>
                <w:rFonts w:eastAsia="Times New Roman" w:cs="Arial"/>
                <w:color w:val="000000"/>
                <w:sz w:val="18"/>
                <w:szCs w:val="18"/>
                <w:lang w:eastAsia="en-AU"/>
              </w:rPr>
              <w:t>654</w:t>
            </w:r>
          </w:p>
        </w:tc>
        <w:tc>
          <w:tcPr>
            <w:tcW w:w="1157" w:type="dxa"/>
            <w:noWrap/>
            <w:hideMark/>
          </w:tcPr>
          <w:p w14:paraId="7A04CB2D" w14:textId="77777777" w:rsidR="00A82469" w:rsidRPr="003212CA" w:rsidRDefault="00A82469" w:rsidP="001A2F54">
            <w:pPr>
              <w:spacing w:after="60"/>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212CA">
              <w:rPr>
                <w:rFonts w:eastAsia="Times New Roman" w:cs="Arial"/>
                <w:color w:val="000000"/>
                <w:sz w:val="18"/>
                <w:szCs w:val="18"/>
                <w:lang w:eastAsia="en-AU"/>
              </w:rPr>
              <w:t>100.0</w:t>
            </w:r>
          </w:p>
        </w:tc>
      </w:tr>
      <w:tr w:rsidR="00A82469" w:rsidRPr="003212CA" w14:paraId="076F90BC" w14:textId="77777777" w:rsidTr="001A2F5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0" w:type="dxa"/>
            <w:noWrap/>
            <w:hideMark/>
          </w:tcPr>
          <w:p w14:paraId="2BBCE0A0" w14:textId="77777777" w:rsidR="00A82469" w:rsidRPr="003212CA" w:rsidRDefault="00A82469" w:rsidP="00F224C2">
            <w:pPr>
              <w:spacing w:after="60"/>
              <w:rPr>
                <w:rFonts w:eastAsia="Times New Roman" w:cs="Arial"/>
                <w:b/>
                <w:bCs/>
                <w:color w:val="000000"/>
                <w:sz w:val="18"/>
                <w:szCs w:val="18"/>
                <w:lang w:eastAsia="en-AU"/>
              </w:rPr>
            </w:pPr>
            <w:r w:rsidRPr="003212CA">
              <w:rPr>
                <w:rFonts w:eastAsia="Times New Roman" w:cs="Arial"/>
                <w:b/>
                <w:bCs/>
                <w:color w:val="000000"/>
                <w:sz w:val="18"/>
                <w:szCs w:val="18"/>
                <w:lang w:eastAsia="en-AU"/>
              </w:rPr>
              <w:t>One role in the data collection system</w:t>
            </w:r>
          </w:p>
        </w:tc>
        <w:tc>
          <w:tcPr>
            <w:tcW w:w="1060" w:type="dxa"/>
            <w:noWrap/>
            <w:hideMark/>
          </w:tcPr>
          <w:p w14:paraId="08023564" w14:textId="77777777" w:rsidR="00A82469" w:rsidRPr="003212CA" w:rsidRDefault="00A82469" w:rsidP="00F224C2">
            <w:pPr>
              <w:spacing w:after="60"/>
              <w:ind w:right="17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212CA">
              <w:rPr>
                <w:rFonts w:eastAsia="Times New Roman" w:cs="Arial"/>
                <w:b/>
                <w:bCs/>
                <w:color w:val="000000"/>
                <w:sz w:val="18"/>
                <w:szCs w:val="18"/>
                <w:lang w:eastAsia="en-AU"/>
              </w:rPr>
              <w:t> </w:t>
            </w:r>
          </w:p>
        </w:tc>
        <w:tc>
          <w:tcPr>
            <w:tcW w:w="1157" w:type="dxa"/>
            <w:noWrap/>
            <w:hideMark/>
          </w:tcPr>
          <w:p w14:paraId="57C6F9F2" w14:textId="77777777" w:rsidR="00A82469" w:rsidRPr="003212CA" w:rsidRDefault="00A82469" w:rsidP="001A2F54">
            <w:pPr>
              <w:spacing w:after="60"/>
              <w:ind w:right="264"/>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212CA">
              <w:rPr>
                <w:rFonts w:eastAsia="Times New Roman" w:cs="Arial"/>
                <w:b/>
                <w:bCs/>
                <w:color w:val="000000"/>
                <w:sz w:val="18"/>
                <w:szCs w:val="18"/>
                <w:lang w:eastAsia="en-AU"/>
              </w:rPr>
              <w:t> </w:t>
            </w:r>
          </w:p>
        </w:tc>
      </w:tr>
      <w:tr w:rsidR="00A82469" w:rsidRPr="003212CA" w14:paraId="34200E4D" w14:textId="77777777" w:rsidTr="001A2F5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0" w:type="dxa"/>
            <w:noWrap/>
            <w:hideMark/>
          </w:tcPr>
          <w:p w14:paraId="5E102B47" w14:textId="52EAEA44" w:rsidR="00A82469" w:rsidRPr="003212CA" w:rsidRDefault="00A82469" w:rsidP="00F224C2">
            <w:pPr>
              <w:spacing w:after="60"/>
              <w:ind w:firstLineChars="100" w:firstLine="180"/>
              <w:rPr>
                <w:rFonts w:eastAsia="Times New Roman" w:cs="Arial"/>
                <w:color w:val="000000"/>
                <w:sz w:val="18"/>
                <w:szCs w:val="18"/>
                <w:lang w:eastAsia="en-AU"/>
              </w:rPr>
            </w:pPr>
            <w:r w:rsidRPr="003212CA">
              <w:rPr>
                <w:rFonts w:eastAsia="Times New Roman" w:cs="Arial"/>
                <w:color w:val="000000"/>
                <w:sz w:val="18"/>
                <w:szCs w:val="18"/>
                <w:lang w:eastAsia="en-AU"/>
              </w:rPr>
              <w:t>AEDC Coordinator only</w:t>
            </w:r>
          </w:p>
        </w:tc>
        <w:tc>
          <w:tcPr>
            <w:tcW w:w="1060" w:type="dxa"/>
            <w:noWrap/>
            <w:hideMark/>
          </w:tcPr>
          <w:p w14:paraId="2D59185D" w14:textId="1643675A" w:rsidR="00A82469" w:rsidRPr="003212CA" w:rsidRDefault="003212CA" w:rsidP="00F224C2">
            <w:pPr>
              <w:spacing w:after="60"/>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3,670</w:t>
            </w:r>
          </w:p>
        </w:tc>
        <w:tc>
          <w:tcPr>
            <w:tcW w:w="1157" w:type="dxa"/>
            <w:noWrap/>
            <w:hideMark/>
          </w:tcPr>
          <w:p w14:paraId="4E086BE5" w14:textId="562D5CEC" w:rsidR="00A82469" w:rsidRPr="003212CA" w:rsidRDefault="003212CA" w:rsidP="001A2F54">
            <w:pPr>
              <w:spacing w:after="60"/>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47.9</w:t>
            </w:r>
          </w:p>
        </w:tc>
      </w:tr>
      <w:tr w:rsidR="00A82469" w:rsidRPr="003212CA" w14:paraId="3F1FBD42" w14:textId="77777777" w:rsidTr="001A2F5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0" w:type="dxa"/>
            <w:noWrap/>
            <w:hideMark/>
          </w:tcPr>
          <w:p w14:paraId="600081AE" w14:textId="77777777" w:rsidR="00A82469" w:rsidRPr="003212CA" w:rsidRDefault="00A82469" w:rsidP="00F224C2">
            <w:pPr>
              <w:spacing w:after="60"/>
              <w:rPr>
                <w:rFonts w:eastAsia="Times New Roman" w:cs="Arial"/>
                <w:b/>
                <w:bCs/>
                <w:color w:val="000000"/>
                <w:sz w:val="18"/>
                <w:szCs w:val="18"/>
                <w:lang w:eastAsia="en-AU"/>
              </w:rPr>
            </w:pPr>
            <w:r w:rsidRPr="003212CA">
              <w:rPr>
                <w:rFonts w:eastAsia="Times New Roman" w:cs="Arial"/>
                <w:b/>
                <w:bCs/>
                <w:color w:val="000000"/>
                <w:sz w:val="18"/>
                <w:szCs w:val="18"/>
                <w:lang w:eastAsia="en-AU"/>
              </w:rPr>
              <w:t>Two roles in the data collection system</w:t>
            </w:r>
          </w:p>
        </w:tc>
        <w:tc>
          <w:tcPr>
            <w:tcW w:w="1060" w:type="dxa"/>
            <w:noWrap/>
            <w:hideMark/>
          </w:tcPr>
          <w:p w14:paraId="0E7BD179" w14:textId="77777777" w:rsidR="00A82469" w:rsidRPr="003212CA" w:rsidRDefault="00A82469" w:rsidP="00F224C2">
            <w:pPr>
              <w:spacing w:after="60"/>
              <w:ind w:right="17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212CA">
              <w:rPr>
                <w:rFonts w:eastAsia="Times New Roman" w:cs="Arial"/>
                <w:b/>
                <w:bCs/>
                <w:color w:val="000000"/>
                <w:sz w:val="18"/>
                <w:szCs w:val="18"/>
                <w:lang w:eastAsia="en-AU"/>
              </w:rPr>
              <w:t> </w:t>
            </w:r>
          </w:p>
        </w:tc>
        <w:tc>
          <w:tcPr>
            <w:tcW w:w="1157" w:type="dxa"/>
            <w:noWrap/>
            <w:hideMark/>
          </w:tcPr>
          <w:p w14:paraId="3F1FB997" w14:textId="77777777" w:rsidR="00A82469" w:rsidRPr="003212CA" w:rsidRDefault="00A82469" w:rsidP="001A2F54">
            <w:pPr>
              <w:spacing w:after="60"/>
              <w:ind w:right="264"/>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212CA">
              <w:rPr>
                <w:rFonts w:eastAsia="Times New Roman" w:cs="Arial"/>
                <w:b/>
                <w:bCs/>
                <w:color w:val="000000"/>
                <w:sz w:val="18"/>
                <w:szCs w:val="18"/>
                <w:lang w:eastAsia="en-AU"/>
              </w:rPr>
              <w:t> </w:t>
            </w:r>
          </w:p>
        </w:tc>
      </w:tr>
      <w:tr w:rsidR="00A82469" w:rsidRPr="003212CA" w14:paraId="17DBA2CF" w14:textId="77777777" w:rsidTr="001A2F5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0" w:type="dxa"/>
            <w:noWrap/>
            <w:hideMark/>
          </w:tcPr>
          <w:p w14:paraId="3FAC59EE" w14:textId="77777777" w:rsidR="00A82469" w:rsidRPr="003212CA" w:rsidRDefault="00A82469" w:rsidP="00F224C2">
            <w:pPr>
              <w:spacing w:after="60"/>
              <w:ind w:firstLineChars="100" w:firstLine="180"/>
              <w:rPr>
                <w:rFonts w:eastAsia="Times New Roman" w:cs="Arial"/>
                <w:color w:val="000000"/>
                <w:sz w:val="18"/>
                <w:szCs w:val="18"/>
                <w:lang w:eastAsia="en-AU"/>
              </w:rPr>
            </w:pPr>
            <w:r w:rsidRPr="003212CA">
              <w:rPr>
                <w:rFonts w:eastAsia="Times New Roman" w:cs="Arial"/>
                <w:color w:val="000000"/>
                <w:sz w:val="18"/>
                <w:szCs w:val="18"/>
                <w:lang w:eastAsia="en-AU"/>
              </w:rPr>
              <w:t>Also a Teacher only</w:t>
            </w:r>
          </w:p>
        </w:tc>
        <w:tc>
          <w:tcPr>
            <w:tcW w:w="1060" w:type="dxa"/>
            <w:noWrap/>
            <w:hideMark/>
          </w:tcPr>
          <w:p w14:paraId="5202C7D7" w14:textId="495E904D" w:rsidR="00A82469" w:rsidRPr="003212CA" w:rsidRDefault="003212CA" w:rsidP="00F224C2">
            <w:pPr>
              <w:spacing w:after="60"/>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1,918</w:t>
            </w:r>
          </w:p>
        </w:tc>
        <w:tc>
          <w:tcPr>
            <w:tcW w:w="1157" w:type="dxa"/>
            <w:noWrap/>
            <w:hideMark/>
          </w:tcPr>
          <w:p w14:paraId="4FB96EC7" w14:textId="6CF2C81D" w:rsidR="00A82469" w:rsidRPr="003212CA" w:rsidRDefault="00A82469" w:rsidP="001A2F54">
            <w:pPr>
              <w:spacing w:after="60"/>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212CA">
              <w:rPr>
                <w:rFonts w:eastAsia="Times New Roman" w:cs="Arial"/>
                <w:color w:val="000000"/>
                <w:sz w:val="18"/>
                <w:szCs w:val="18"/>
                <w:lang w:eastAsia="en-AU"/>
              </w:rPr>
              <w:t>25.</w:t>
            </w:r>
            <w:r w:rsidR="003212CA">
              <w:rPr>
                <w:rFonts w:eastAsia="Times New Roman" w:cs="Arial"/>
                <w:color w:val="000000"/>
                <w:sz w:val="18"/>
                <w:szCs w:val="18"/>
                <w:lang w:eastAsia="en-AU"/>
              </w:rPr>
              <w:t>1</w:t>
            </w:r>
          </w:p>
        </w:tc>
      </w:tr>
      <w:tr w:rsidR="00A82469" w:rsidRPr="003212CA" w14:paraId="39C6ECC7" w14:textId="77777777" w:rsidTr="001A2F5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0" w:type="dxa"/>
            <w:noWrap/>
            <w:hideMark/>
          </w:tcPr>
          <w:p w14:paraId="6001A2DC" w14:textId="77777777" w:rsidR="00A82469" w:rsidRPr="003212CA" w:rsidRDefault="00A82469" w:rsidP="00F224C2">
            <w:pPr>
              <w:spacing w:after="60"/>
              <w:ind w:firstLineChars="100" w:firstLine="180"/>
              <w:rPr>
                <w:rFonts w:eastAsia="Times New Roman" w:cs="Arial"/>
                <w:color w:val="000000"/>
                <w:sz w:val="18"/>
                <w:szCs w:val="18"/>
                <w:lang w:eastAsia="en-AU"/>
              </w:rPr>
            </w:pPr>
            <w:r w:rsidRPr="003212CA">
              <w:rPr>
                <w:rFonts w:eastAsia="Times New Roman" w:cs="Arial"/>
                <w:color w:val="000000"/>
                <w:sz w:val="18"/>
                <w:szCs w:val="18"/>
                <w:lang w:eastAsia="en-AU"/>
              </w:rPr>
              <w:t>Also the Financial Manager only</w:t>
            </w:r>
          </w:p>
        </w:tc>
        <w:tc>
          <w:tcPr>
            <w:tcW w:w="1060" w:type="dxa"/>
            <w:noWrap/>
            <w:hideMark/>
          </w:tcPr>
          <w:p w14:paraId="39D1AC96" w14:textId="670D84EC" w:rsidR="00A82469" w:rsidRPr="003212CA" w:rsidRDefault="003212CA" w:rsidP="00F224C2">
            <w:pPr>
              <w:spacing w:after="60"/>
              <w:ind w:right="17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1,409</w:t>
            </w:r>
          </w:p>
        </w:tc>
        <w:tc>
          <w:tcPr>
            <w:tcW w:w="1157" w:type="dxa"/>
            <w:noWrap/>
            <w:hideMark/>
          </w:tcPr>
          <w:p w14:paraId="3BD6C817" w14:textId="3D95AF32" w:rsidR="00A82469" w:rsidRPr="003212CA" w:rsidRDefault="003212CA" w:rsidP="001A2F54">
            <w:pPr>
              <w:spacing w:after="60"/>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18.4</w:t>
            </w:r>
          </w:p>
        </w:tc>
      </w:tr>
      <w:tr w:rsidR="00A82469" w:rsidRPr="003212CA" w14:paraId="1BED425B" w14:textId="77777777" w:rsidTr="001A2F5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0" w:type="dxa"/>
            <w:noWrap/>
            <w:hideMark/>
          </w:tcPr>
          <w:p w14:paraId="6CE72E06" w14:textId="62876B55" w:rsidR="00A82469" w:rsidRPr="003212CA" w:rsidRDefault="00A82469" w:rsidP="00F224C2">
            <w:pPr>
              <w:spacing w:after="60"/>
              <w:ind w:firstLineChars="100" w:firstLine="180"/>
              <w:rPr>
                <w:rFonts w:eastAsia="Times New Roman" w:cs="Arial"/>
                <w:i/>
                <w:iCs/>
                <w:color w:val="000000"/>
                <w:sz w:val="18"/>
                <w:szCs w:val="18"/>
                <w:lang w:eastAsia="en-AU"/>
              </w:rPr>
            </w:pPr>
            <w:r w:rsidRPr="003212CA">
              <w:rPr>
                <w:rFonts w:eastAsia="Times New Roman" w:cs="Arial"/>
                <w:i/>
                <w:iCs/>
                <w:color w:val="000000"/>
                <w:sz w:val="18"/>
                <w:szCs w:val="18"/>
                <w:lang w:eastAsia="en-AU"/>
              </w:rPr>
              <w:t>Total two roles in system (AEDC Coordinator plus one other)</w:t>
            </w:r>
          </w:p>
        </w:tc>
        <w:tc>
          <w:tcPr>
            <w:tcW w:w="1060" w:type="dxa"/>
            <w:noWrap/>
            <w:hideMark/>
          </w:tcPr>
          <w:p w14:paraId="7BDD7DBC" w14:textId="520E75EE" w:rsidR="00A82469" w:rsidRPr="003212CA" w:rsidRDefault="00A82469" w:rsidP="00F224C2">
            <w:pPr>
              <w:spacing w:after="60"/>
              <w:ind w:right="170"/>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sidRPr="003212CA">
              <w:rPr>
                <w:rFonts w:eastAsia="Times New Roman" w:cs="Arial"/>
                <w:i/>
                <w:iCs/>
                <w:color w:val="000000"/>
                <w:sz w:val="18"/>
                <w:szCs w:val="18"/>
                <w:lang w:eastAsia="en-AU"/>
              </w:rPr>
              <w:t>3,</w:t>
            </w:r>
            <w:r w:rsidR="003212CA">
              <w:rPr>
                <w:rFonts w:eastAsia="Times New Roman" w:cs="Arial"/>
                <w:i/>
                <w:iCs/>
                <w:color w:val="000000"/>
                <w:sz w:val="18"/>
                <w:szCs w:val="18"/>
                <w:lang w:eastAsia="en-AU"/>
              </w:rPr>
              <w:t>327</w:t>
            </w:r>
          </w:p>
        </w:tc>
        <w:tc>
          <w:tcPr>
            <w:tcW w:w="1157" w:type="dxa"/>
            <w:noWrap/>
            <w:hideMark/>
          </w:tcPr>
          <w:p w14:paraId="7B2D8250" w14:textId="23547196" w:rsidR="00A82469" w:rsidRPr="003212CA" w:rsidRDefault="003212CA" w:rsidP="001A2F54">
            <w:pPr>
              <w:spacing w:after="60"/>
              <w:ind w:right="264"/>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sz w:val="18"/>
                <w:szCs w:val="18"/>
                <w:lang w:eastAsia="en-AU"/>
              </w:rPr>
            </w:pPr>
            <w:r>
              <w:rPr>
                <w:rFonts w:eastAsia="Times New Roman" w:cs="Arial"/>
                <w:i/>
                <w:iCs/>
                <w:color w:val="000000"/>
                <w:sz w:val="18"/>
                <w:szCs w:val="18"/>
                <w:lang w:eastAsia="en-AU"/>
              </w:rPr>
              <w:t>43.5</w:t>
            </w:r>
          </w:p>
        </w:tc>
      </w:tr>
      <w:tr w:rsidR="00A82469" w:rsidRPr="003212CA" w14:paraId="21095BC5" w14:textId="77777777" w:rsidTr="001A2F5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0" w:type="dxa"/>
            <w:noWrap/>
            <w:hideMark/>
          </w:tcPr>
          <w:p w14:paraId="78176A4E" w14:textId="77777777" w:rsidR="00A82469" w:rsidRPr="003212CA" w:rsidRDefault="00A82469" w:rsidP="00F224C2">
            <w:pPr>
              <w:spacing w:after="60"/>
              <w:rPr>
                <w:rFonts w:eastAsia="Times New Roman" w:cs="Arial"/>
                <w:b/>
                <w:bCs/>
                <w:color w:val="000000"/>
                <w:sz w:val="18"/>
                <w:szCs w:val="18"/>
                <w:lang w:eastAsia="en-AU"/>
              </w:rPr>
            </w:pPr>
            <w:r w:rsidRPr="003212CA">
              <w:rPr>
                <w:rFonts w:eastAsia="Times New Roman" w:cs="Arial"/>
                <w:b/>
                <w:bCs/>
                <w:color w:val="000000"/>
                <w:sz w:val="18"/>
                <w:szCs w:val="18"/>
                <w:lang w:eastAsia="en-AU"/>
              </w:rPr>
              <w:t>Three roles in the data collection system</w:t>
            </w:r>
          </w:p>
        </w:tc>
        <w:tc>
          <w:tcPr>
            <w:tcW w:w="1060" w:type="dxa"/>
            <w:noWrap/>
            <w:hideMark/>
          </w:tcPr>
          <w:p w14:paraId="35563CF4" w14:textId="77777777" w:rsidR="00A82469" w:rsidRPr="003212CA" w:rsidRDefault="00A82469" w:rsidP="00F224C2">
            <w:pPr>
              <w:spacing w:after="60"/>
              <w:ind w:right="17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212CA">
              <w:rPr>
                <w:rFonts w:eastAsia="Times New Roman" w:cs="Arial"/>
                <w:b/>
                <w:bCs/>
                <w:color w:val="000000"/>
                <w:sz w:val="18"/>
                <w:szCs w:val="18"/>
                <w:lang w:eastAsia="en-AU"/>
              </w:rPr>
              <w:t> </w:t>
            </w:r>
          </w:p>
        </w:tc>
        <w:tc>
          <w:tcPr>
            <w:tcW w:w="1157" w:type="dxa"/>
            <w:noWrap/>
            <w:hideMark/>
          </w:tcPr>
          <w:p w14:paraId="486D37FA" w14:textId="77777777" w:rsidR="00A82469" w:rsidRPr="003212CA" w:rsidRDefault="00A82469" w:rsidP="001A2F54">
            <w:pPr>
              <w:spacing w:after="60"/>
              <w:ind w:right="264"/>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3212CA">
              <w:rPr>
                <w:rFonts w:eastAsia="Times New Roman" w:cs="Arial"/>
                <w:b/>
                <w:bCs/>
                <w:color w:val="000000"/>
                <w:sz w:val="18"/>
                <w:szCs w:val="18"/>
                <w:lang w:eastAsia="en-AU"/>
              </w:rPr>
              <w:t> </w:t>
            </w:r>
          </w:p>
        </w:tc>
      </w:tr>
      <w:tr w:rsidR="00A82469" w:rsidRPr="003212CA" w14:paraId="0910F302" w14:textId="77777777" w:rsidTr="001A2F5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0" w:type="dxa"/>
            <w:noWrap/>
            <w:hideMark/>
          </w:tcPr>
          <w:p w14:paraId="7F126842" w14:textId="77777777" w:rsidR="00A82469" w:rsidRPr="003212CA" w:rsidRDefault="00A82469" w:rsidP="00F224C2">
            <w:pPr>
              <w:spacing w:after="60"/>
              <w:ind w:firstLineChars="100" w:firstLine="180"/>
              <w:rPr>
                <w:rFonts w:eastAsia="Times New Roman" w:cs="Arial"/>
                <w:color w:val="000000"/>
                <w:sz w:val="18"/>
                <w:szCs w:val="18"/>
                <w:lang w:eastAsia="en-AU"/>
              </w:rPr>
            </w:pPr>
            <w:r w:rsidRPr="003212CA">
              <w:rPr>
                <w:rFonts w:eastAsia="Times New Roman" w:cs="Arial"/>
                <w:color w:val="000000"/>
                <w:sz w:val="18"/>
                <w:szCs w:val="18"/>
                <w:lang w:eastAsia="en-AU"/>
              </w:rPr>
              <w:t>Also the Financial Manager and Teacher</w:t>
            </w:r>
          </w:p>
        </w:tc>
        <w:tc>
          <w:tcPr>
            <w:tcW w:w="1060" w:type="dxa"/>
            <w:noWrap/>
            <w:hideMark/>
          </w:tcPr>
          <w:p w14:paraId="0036A810" w14:textId="28BAAEF2" w:rsidR="00A82469" w:rsidRPr="003212CA" w:rsidRDefault="003212CA" w:rsidP="00F224C2">
            <w:pPr>
              <w:spacing w:after="60"/>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657</w:t>
            </w:r>
          </w:p>
        </w:tc>
        <w:tc>
          <w:tcPr>
            <w:tcW w:w="1157" w:type="dxa"/>
            <w:noWrap/>
            <w:hideMark/>
          </w:tcPr>
          <w:p w14:paraId="4BDA197F" w14:textId="600B21D3" w:rsidR="00A82469" w:rsidRPr="003212CA" w:rsidRDefault="003212CA" w:rsidP="001A2F54">
            <w:pPr>
              <w:spacing w:after="60"/>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8</w:t>
            </w:r>
            <w:r w:rsidR="00A82469" w:rsidRPr="003212CA">
              <w:rPr>
                <w:rFonts w:eastAsia="Times New Roman" w:cs="Arial"/>
                <w:color w:val="000000"/>
                <w:sz w:val="18"/>
                <w:szCs w:val="18"/>
                <w:lang w:eastAsia="en-AU"/>
              </w:rPr>
              <w:t>.6</w:t>
            </w:r>
          </w:p>
        </w:tc>
      </w:tr>
      <w:tr w:rsidR="00A82469" w:rsidRPr="003212CA" w14:paraId="3ED38AE5" w14:textId="77777777" w:rsidTr="001A2F54">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0" w:type="dxa"/>
            <w:noWrap/>
            <w:hideMark/>
          </w:tcPr>
          <w:p w14:paraId="6C6E6F63" w14:textId="77777777" w:rsidR="00A82469" w:rsidRPr="003212CA" w:rsidRDefault="00A82469" w:rsidP="00F224C2">
            <w:pPr>
              <w:spacing w:after="60"/>
              <w:rPr>
                <w:rFonts w:eastAsia="Times New Roman" w:cs="Arial"/>
                <w:color w:val="000000"/>
                <w:sz w:val="18"/>
                <w:szCs w:val="18"/>
                <w:lang w:eastAsia="en-AU"/>
              </w:rPr>
            </w:pPr>
            <w:r w:rsidRPr="003212CA">
              <w:rPr>
                <w:rFonts w:eastAsia="Times New Roman" w:cs="Arial"/>
                <w:color w:val="000000"/>
                <w:sz w:val="18"/>
                <w:szCs w:val="18"/>
                <w:lang w:eastAsia="en-AU"/>
              </w:rPr>
              <w:t>Total also a Teacher</w:t>
            </w:r>
          </w:p>
        </w:tc>
        <w:tc>
          <w:tcPr>
            <w:tcW w:w="1060" w:type="dxa"/>
            <w:noWrap/>
            <w:hideMark/>
          </w:tcPr>
          <w:p w14:paraId="63B41CA7" w14:textId="157CBFB5" w:rsidR="00A82469" w:rsidRPr="003212CA" w:rsidRDefault="00A82469" w:rsidP="00F224C2">
            <w:pPr>
              <w:spacing w:after="60"/>
              <w:ind w:right="17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3212CA">
              <w:rPr>
                <w:rFonts w:eastAsia="Times New Roman" w:cs="Arial"/>
                <w:color w:val="000000"/>
                <w:sz w:val="18"/>
                <w:szCs w:val="18"/>
                <w:lang w:eastAsia="en-AU"/>
              </w:rPr>
              <w:t>2</w:t>
            </w:r>
            <w:r w:rsidR="0033512E">
              <w:rPr>
                <w:rFonts w:eastAsia="Times New Roman" w:cs="Arial"/>
                <w:color w:val="000000"/>
                <w:sz w:val="18"/>
                <w:szCs w:val="18"/>
                <w:lang w:eastAsia="en-AU"/>
              </w:rPr>
              <w:t>,575</w:t>
            </w:r>
          </w:p>
        </w:tc>
        <w:tc>
          <w:tcPr>
            <w:tcW w:w="1157" w:type="dxa"/>
            <w:noWrap/>
            <w:hideMark/>
          </w:tcPr>
          <w:p w14:paraId="0FBC1DE5" w14:textId="0785434D" w:rsidR="00A82469" w:rsidRPr="003212CA" w:rsidRDefault="0033512E" w:rsidP="001A2F54">
            <w:pPr>
              <w:spacing w:after="60"/>
              <w:ind w:right="26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33.6</w:t>
            </w:r>
          </w:p>
        </w:tc>
      </w:tr>
      <w:tr w:rsidR="00A82469" w:rsidRPr="003579D5" w14:paraId="26ABA3BA" w14:textId="77777777" w:rsidTr="001A2F5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580" w:type="dxa"/>
            <w:noWrap/>
            <w:hideMark/>
          </w:tcPr>
          <w:p w14:paraId="54844F94" w14:textId="77777777" w:rsidR="00A82469" w:rsidRPr="003212CA" w:rsidRDefault="00A82469" w:rsidP="00F224C2">
            <w:pPr>
              <w:spacing w:after="60"/>
              <w:rPr>
                <w:rFonts w:eastAsia="Times New Roman" w:cs="Arial"/>
                <w:color w:val="000000"/>
                <w:sz w:val="18"/>
                <w:szCs w:val="18"/>
                <w:lang w:eastAsia="en-AU"/>
              </w:rPr>
            </w:pPr>
            <w:r w:rsidRPr="003212CA">
              <w:rPr>
                <w:rFonts w:eastAsia="Times New Roman" w:cs="Arial"/>
                <w:color w:val="000000"/>
                <w:sz w:val="18"/>
                <w:szCs w:val="18"/>
                <w:lang w:eastAsia="en-AU"/>
              </w:rPr>
              <w:t>Total also the Financial Manager</w:t>
            </w:r>
          </w:p>
        </w:tc>
        <w:tc>
          <w:tcPr>
            <w:tcW w:w="1060" w:type="dxa"/>
            <w:noWrap/>
            <w:hideMark/>
          </w:tcPr>
          <w:p w14:paraId="72EDB92E" w14:textId="7E5EF1C5" w:rsidR="00A82469" w:rsidRPr="003212CA" w:rsidRDefault="00A82469" w:rsidP="00F224C2">
            <w:pPr>
              <w:spacing w:after="60"/>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212CA">
              <w:rPr>
                <w:rFonts w:eastAsia="Times New Roman" w:cs="Arial"/>
                <w:color w:val="000000"/>
                <w:sz w:val="18"/>
                <w:szCs w:val="18"/>
                <w:lang w:eastAsia="en-AU"/>
              </w:rPr>
              <w:t>2,</w:t>
            </w:r>
            <w:r w:rsidR="0033512E">
              <w:rPr>
                <w:rFonts w:eastAsia="Times New Roman" w:cs="Arial"/>
                <w:color w:val="000000"/>
                <w:sz w:val="18"/>
                <w:szCs w:val="18"/>
                <w:lang w:eastAsia="en-AU"/>
              </w:rPr>
              <w:t>066</w:t>
            </w:r>
          </w:p>
        </w:tc>
        <w:tc>
          <w:tcPr>
            <w:tcW w:w="1157" w:type="dxa"/>
            <w:noWrap/>
            <w:hideMark/>
          </w:tcPr>
          <w:p w14:paraId="24E60071" w14:textId="67ADAE81" w:rsidR="00A82469" w:rsidRPr="003212CA" w:rsidRDefault="00A82469" w:rsidP="001A2F54">
            <w:pPr>
              <w:spacing w:after="60"/>
              <w:ind w:right="26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3212CA">
              <w:rPr>
                <w:rFonts w:eastAsia="Times New Roman" w:cs="Arial"/>
                <w:color w:val="000000"/>
                <w:sz w:val="18"/>
                <w:szCs w:val="18"/>
                <w:lang w:eastAsia="en-AU"/>
              </w:rPr>
              <w:t>27.</w:t>
            </w:r>
            <w:r w:rsidR="0033512E">
              <w:rPr>
                <w:rFonts w:eastAsia="Times New Roman" w:cs="Arial"/>
                <w:color w:val="000000"/>
                <w:sz w:val="18"/>
                <w:szCs w:val="18"/>
                <w:lang w:eastAsia="en-AU"/>
              </w:rPr>
              <w:t>0</w:t>
            </w:r>
          </w:p>
        </w:tc>
      </w:tr>
    </w:tbl>
    <w:p w14:paraId="21B4E4A6" w14:textId="71EFD511" w:rsidR="00A82469" w:rsidRPr="00D21A06" w:rsidRDefault="00A82469" w:rsidP="00A82469">
      <w:pPr>
        <w:pStyle w:val="Body"/>
        <w:rPr>
          <w:i/>
          <w:sz w:val="16"/>
          <w:szCs w:val="16"/>
        </w:rPr>
      </w:pPr>
      <w:r w:rsidRPr="00D21A06">
        <w:rPr>
          <w:i/>
          <w:sz w:val="16"/>
          <w:szCs w:val="16"/>
        </w:rPr>
        <w:t xml:space="preserve">Note: ‘Total AEDC Coordinators’ includes </w:t>
      </w:r>
      <w:r w:rsidR="003E6719" w:rsidRPr="00D21A06">
        <w:rPr>
          <w:i/>
          <w:sz w:val="16"/>
          <w:szCs w:val="16"/>
        </w:rPr>
        <w:t>117</w:t>
      </w:r>
      <w:r w:rsidRPr="00D21A06">
        <w:rPr>
          <w:i/>
          <w:sz w:val="16"/>
          <w:szCs w:val="16"/>
        </w:rPr>
        <w:t xml:space="preserve"> AEDC Coordinators from schools not classified as participating</w:t>
      </w:r>
    </w:p>
    <w:p w14:paraId="33B4721F" w14:textId="4207CA3A" w:rsidR="00A82469" w:rsidRPr="003E6719" w:rsidRDefault="00A82469" w:rsidP="00A82469">
      <w:pPr>
        <w:pStyle w:val="Body"/>
      </w:pPr>
      <w:r w:rsidRPr="003E6719">
        <w:t xml:space="preserve">Data collection system metadata suggests that a new AEDC Coordinator was assigned at some point between school activation and invoice submission at </w:t>
      </w:r>
      <w:r w:rsidR="003E6719" w:rsidRPr="003E6719">
        <w:t>449</w:t>
      </w:r>
      <w:r w:rsidRPr="003E6719">
        <w:t xml:space="preserve"> schools (</w:t>
      </w:r>
      <w:r w:rsidR="003E6719" w:rsidRPr="003E6719">
        <w:t>5.9</w:t>
      </w:r>
      <w:r w:rsidRPr="003E6719">
        <w:t xml:space="preserve"> per cent)</w:t>
      </w:r>
      <w:r w:rsidR="003E6719" w:rsidRPr="003E6719">
        <w:t xml:space="preserve">, including 62 schools (13.4 per cent) in the </w:t>
      </w:r>
      <w:r w:rsidR="002F4CB6">
        <w:t>New South Wales</w:t>
      </w:r>
      <w:r w:rsidR="003E6719" w:rsidRPr="003E6719">
        <w:t xml:space="preserve"> Catholic sector, where effort was invested in maximising activation prior to the commencement of data collection</w:t>
      </w:r>
      <w:r w:rsidRPr="003E6719">
        <w:t xml:space="preserve">. It is not clear whether </w:t>
      </w:r>
      <w:r w:rsidR="003E6719" w:rsidRPr="003E6719">
        <w:t>the assigning of a new AEDC Coordinator</w:t>
      </w:r>
      <w:r w:rsidRPr="003E6719">
        <w:t xml:space="preserve"> relates to ‘natural attrition’</w:t>
      </w:r>
      <w:r w:rsidR="003E6719" w:rsidRPr="003E6719">
        <w:t>, the passage of time between activation and data collection,</w:t>
      </w:r>
      <w:r w:rsidRPr="003E6719">
        <w:t xml:space="preserve"> or some issue with the supporting materials (e.g. lack of clarity on the demands of the AEDC Coordinator role).</w:t>
      </w:r>
    </w:p>
    <w:p w14:paraId="2C8AE37C" w14:textId="61F73DDA" w:rsidR="00A82469" w:rsidRPr="00E44CB4" w:rsidRDefault="00A82469" w:rsidP="00A82469">
      <w:pPr>
        <w:pStyle w:val="Body"/>
      </w:pPr>
      <w:r w:rsidRPr="00E44CB4">
        <w:t>Further to the comments at Section 2.1</w:t>
      </w:r>
      <w:r w:rsidR="005C0987" w:rsidRPr="00E44CB4">
        <w:t>2</w:t>
      </w:r>
      <w:r w:rsidRPr="00E44CB4">
        <w:t xml:space="preserve">.2, system metadata suggests that the use of a common Financial Manager is not unusual, with </w:t>
      </w:r>
      <w:r w:rsidR="00610DE6" w:rsidRPr="00E44CB4">
        <w:t>one in thirteen schools (7.6</w:t>
      </w:r>
      <w:r w:rsidRPr="00E44CB4">
        <w:t xml:space="preserve"> per cent</w:t>
      </w:r>
      <w:r w:rsidR="00610DE6" w:rsidRPr="00E44CB4">
        <w:t>)</w:t>
      </w:r>
      <w:r w:rsidRPr="00E44CB4">
        <w:t xml:space="preserve"> appearing to share a Financial Manager with another school.</w:t>
      </w:r>
      <w:r w:rsidR="00C8334F">
        <w:t xml:space="preserve"> </w:t>
      </w:r>
      <w:r w:rsidRPr="00E44CB4">
        <w:t xml:space="preserve">It will be important to </w:t>
      </w:r>
      <w:r w:rsidR="00610DE6" w:rsidRPr="00E44CB4">
        <w:t xml:space="preserve">continue to evolve the school frame specification and </w:t>
      </w:r>
      <w:r w:rsidRPr="00E44CB4">
        <w:t xml:space="preserve">system features </w:t>
      </w:r>
      <w:r w:rsidR="00610DE6" w:rsidRPr="00E44CB4">
        <w:t xml:space="preserve">to </w:t>
      </w:r>
      <w:r w:rsidR="00E44CB4" w:rsidRPr="00E44CB4">
        <w:t>service</w:t>
      </w:r>
      <w:r w:rsidRPr="00E44CB4">
        <w:t xml:space="preserve"> Financial Managers responsible for multiple schools.</w:t>
      </w:r>
    </w:p>
    <w:p w14:paraId="6745C5D1" w14:textId="08564513" w:rsidR="00A82469" w:rsidRPr="005C0987" w:rsidRDefault="00A82469" w:rsidP="00A82469">
      <w:pPr>
        <w:pStyle w:val="Body"/>
      </w:pPr>
      <w:r w:rsidRPr="005C0987">
        <w:t xml:space="preserve">Based on teacher registration information, </w:t>
      </w:r>
      <w:r w:rsidR="005C0987" w:rsidRPr="005C0987">
        <w:t>almost two</w:t>
      </w:r>
      <w:r w:rsidRPr="005C0987">
        <w:t xml:space="preserve"> third</w:t>
      </w:r>
      <w:r w:rsidR="005C0987" w:rsidRPr="005C0987">
        <w:t>s</w:t>
      </w:r>
      <w:r w:rsidRPr="005C0987">
        <w:t xml:space="preserve"> (</w:t>
      </w:r>
      <w:r w:rsidR="005C0987" w:rsidRPr="005C0987">
        <w:t>62.3</w:t>
      </w:r>
      <w:r w:rsidRPr="005C0987">
        <w:t xml:space="preserve"> per cent) of </w:t>
      </w:r>
      <w:r w:rsidR="009D2B28">
        <w:t>T</w:t>
      </w:r>
      <w:r w:rsidRPr="005C0987">
        <w:t xml:space="preserve">eachers completing instruments had </w:t>
      </w:r>
      <w:r w:rsidR="005C0987" w:rsidRPr="005C0987">
        <w:t xml:space="preserve">no </w:t>
      </w:r>
      <w:r w:rsidRPr="005C0987">
        <w:t>previous experience with the AEDC.</w:t>
      </w:r>
      <w:r w:rsidR="00C8334F">
        <w:t xml:space="preserve"> </w:t>
      </w:r>
      <w:r w:rsidR="005C0987" w:rsidRPr="005C0987">
        <w:t xml:space="preserve">This is broadly consistent with Cycles 2 and 3, and reiterates the importance of maintaining strong </w:t>
      </w:r>
      <w:r w:rsidR="009D2B28">
        <w:t>T</w:t>
      </w:r>
      <w:r w:rsidR="005C0987" w:rsidRPr="005C0987">
        <w:t>eacher training resources.</w:t>
      </w:r>
    </w:p>
    <w:p w14:paraId="7AC2BE7C" w14:textId="547F2CBF" w:rsidR="00A82469" w:rsidRPr="0025712D" w:rsidRDefault="00A82469" w:rsidP="00A82469">
      <w:pPr>
        <w:pStyle w:val="Heading3"/>
      </w:pPr>
      <w:bookmarkStart w:id="429" w:name="_Toc15426416"/>
      <w:bookmarkStart w:id="430" w:name="_Toc26796393"/>
      <w:r w:rsidRPr="0025712D">
        <w:t>Bulk upload of child name</w:t>
      </w:r>
      <w:r w:rsidR="00615734">
        <w:t xml:space="preserve">, </w:t>
      </w:r>
      <w:r w:rsidRPr="0025712D">
        <w:t>date of birth</w:t>
      </w:r>
      <w:r w:rsidR="00615734">
        <w:t xml:space="preserve"> and address</w:t>
      </w:r>
      <w:r w:rsidRPr="0025712D">
        <w:t xml:space="preserve"> information</w:t>
      </w:r>
      <w:bookmarkEnd w:id="429"/>
      <w:bookmarkEnd w:id="430"/>
    </w:p>
    <w:p w14:paraId="1C1299E7" w14:textId="57941F72" w:rsidR="00A82469" w:rsidRPr="0025712D" w:rsidRDefault="00A82469" w:rsidP="00A82469">
      <w:pPr>
        <w:pStyle w:val="Body"/>
      </w:pPr>
      <w:r w:rsidRPr="0025712D">
        <w:t>As no</w:t>
      </w:r>
      <w:r w:rsidRPr="00B37EF0">
        <w:t>ted at Section 2.6.3,</w:t>
      </w:r>
      <w:r w:rsidRPr="0025712D">
        <w:t xml:space="preserve"> ‘bulk upload’ functionality was developed to facilitate pre-population of child information in the master list of children at the individual school level.</w:t>
      </w:r>
      <w:r w:rsidR="00C8334F">
        <w:t xml:space="preserve"> </w:t>
      </w:r>
      <w:r w:rsidRPr="0025712D">
        <w:t xml:space="preserve">This functionality was intended for use by individual schools in the </w:t>
      </w:r>
      <w:r w:rsidR="005E683F">
        <w:t>i</w:t>
      </w:r>
      <w:r w:rsidRPr="0025712D">
        <w:t>ndependent sector which were not pre-populating centrally.</w:t>
      </w:r>
      <w:r w:rsidR="0025712D" w:rsidRPr="0025712D">
        <w:t xml:space="preserve"> In Cycle 3, fields available for bulk upload included the child’s name and date of birth and in Cycle 4 this was extended to include </w:t>
      </w:r>
      <w:r w:rsidR="00E60F21">
        <w:t xml:space="preserve">the </w:t>
      </w:r>
      <w:r w:rsidR="0025712D" w:rsidRPr="0025712D">
        <w:t xml:space="preserve">child’s residential address. </w:t>
      </w:r>
    </w:p>
    <w:p w14:paraId="10A6FA54" w14:textId="29F5475E" w:rsidR="00A82469" w:rsidRPr="00963D35" w:rsidRDefault="00E60F21" w:rsidP="00A82469">
      <w:pPr>
        <w:pStyle w:val="Body"/>
      </w:pPr>
      <w:r>
        <w:t>There were 823 schools not covered by centralised pre-population in Cycle 4 (</w:t>
      </w:r>
      <w:r w:rsidR="00102AB6">
        <w:t xml:space="preserve">including </w:t>
      </w:r>
      <w:r>
        <w:t xml:space="preserve">756 </w:t>
      </w:r>
      <w:r w:rsidR="005E683F">
        <w:t>i</w:t>
      </w:r>
      <w:r>
        <w:t>ndepend</w:t>
      </w:r>
      <w:r w:rsidRPr="00E2463E">
        <w:t xml:space="preserve">ent schools). </w:t>
      </w:r>
      <w:r w:rsidR="00A82469" w:rsidRPr="00E2463E">
        <w:t xml:space="preserve">The data collection system recorded a total of </w:t>
      </w:r>
      <w:r w:rsidR="00963D35" w:rsidRPr="00E2463E">
        <w:t>413</w:t>
      </w:r>
      <w:r w:rsidR="0025712D" w:rsidRPr="00E2463E">
        <w:t xml:space="preserve"> </w:t>
      </w:r>
      <w:r w:rsidR="00A82469" w:rsidRPr="00E2463E">
        <w:t>uses of the ‘bulk upload’ feature</w:t>
      </w:r>
      <w:r w:rsidR="004C4370" w:rsidRPr="00E2463E">
        <w:t xml:space="preserve">. </w:t>
      </w:r>
      <w:r w:rsidR="001A2D83" w:rsidRPr="00E2463E">
        <w:t>T</w:t>
      </w:r>
      <w:r w:rsidR="004C4370" w:rsidRPr="00E2463E">
        <w:t>here</w:t>
      </w:r>
      <w:r w:rsidR="004C4370">
        <w:t xml:space="preserve"> were</w:t>
      </w:r>
      <w:r w:rsidR="00963D35" w:rsidRPr="00963D35">
        <w:t xml:space="preserve"> </w:t>
      </w:r>
      <w:r w:rsidR="0025712D" w:rsidRPr="00963D35">
        <w:t xml:space="preserve">553 </w:t>
      </w:r>
      <w:r w:rsidR="00A82469" w:rsidRPr="00963D35">
        <w:t>views of the ‘how to bulk import children’ online tutorial</w:t>
      </w:r>
      <w:r w:rsidR="00615734" w:rsidRPr="00963D35">
        <w:t xml:space="preserve"> </w:t>
      </w:r>
      <w:r w:rsidR="00A82469" w:rsidRPr="00963D35">
        <w:t xml:space="preserve">and </w:t>
      </w:r>
      <w:r w:rsidR="00615734" w:rsidRPr="00963D35">
        <w:t>99</w:t>
      </w:r>
      <w:r w:rsidR="0025712D" w:rsidRPr="00963D35">
        <w:t xml:space="preserve"> </w:t>
      </w:r>
      <w:r w:rsidR="00A82469" w:rsidRPr="00963D35">
        <w:t>queries to the helpdesk regarding this feature</w:t>
      </w:r>
      <w:r w:rsidR="00963D35" w:rsidRPr="00963D35">
        <w:t>.</w:t>
      </w:r>
      <w:r w:rsidR="00C8334F">
        <w:t xml:space="preserve"> </w:t>
      </w:r>
    </w:p>
    <w:p w14:paraId="32B931CF" w14:textId="3D791B27" w:rsidR="004C4370" w:rsidRDefault="00A82469" w:rsidP="004C4370">
      <w:pPr>
        <w:pStyle w:val="Body"/>
      </w:pPr>
      <w:r w:rsidRPr="00615734">
        <w:t>The</w:t>
      </w:r>
      <w:r w:rsidR="00963D35">
        <w:t xml:space="preserve"> number </w:t>
      </w:r>
      <w:r w:rsidR="004C4370">
        <w:t xml:space="preserve">of uses of this </w:t>
      </w:r>
      <w:r w:rsidR="00615734" w:rsidRPr="00615734">
        <w:t>feature</w:t>
      </w:r>
      <w:r w:rsidR="004C4370">
        <w:t xml:space="preserve"> may include </w:t>
      </w:r>
      <w:r w:rsidR="00615734" w:rsidRPr="00615734">
        <w:t xml:space="preserve">some </w:t>
      </w:r>
      <w:r w:rsidRPr="00615734">
        <w:t>schools uploading child information multiple times (e.g. class by class), and some schools which uploaded information but did not end up participating in the collection.</w:t>
      </w:r>
      <w:r w:rsidR="00C8334F">
        <w:t xml:space="preserve"> </w:t>
      </w:r>
    </w:p>
    <w:p w14:paraId="147D0A18" w14:textId="7DF03603" w:rsidR="00A82469" w:rsidRDefault="00E60F21" w:rsidP="004C4370">
      <w:pPr>
        <w:pStyle w:val="Body"/>
      </w:pPr>
      <w:r>
        <w:lastRenderedPageBreak/>
        <w:t xml:space="preserve">The </w:t>
      </w:r>
      <w:r w:rsidR="004C4370">
        <w:t xml:space="preserve">total number of uses of this feature is relatively high and </w:t>
      </w:r>
      <w:r w:rsidR="00A82469" w:rsidRPr="00615734">
        <w:t>suggest</w:t>
      </w:r>
      <w:r w:rsidR="00615734" w:rsidRPr="00615734">
        <w:t>s</w:t>
      </w:r>
      <w:r w:rsidR="00A82469" w:rsidRPr="00615734">
        <w:t xml:space="preserve"> that schools, generally, were readily able to use the bulk upload feature.</w:t>
      </w:r>
      <w:r w:rsidR="004C4370">
        <w:t xml:space="preserve"> </w:t>
      </w:r>
    </w:p>
    <w:p w14:paraId="5F12D611" w14:textId="3CA5B14B" w:rsidR="004C4370" w:rsidRDefault="00E60F21" w:rsidP="00603CCB">
      <w:pPr>
        <w:pStyle w:val="Body"/>
      </w:pPr>
      <w:r>
        <w:t xml:space="preserve">Despite a </w:t>
      </w:r>
      <w:r w:rsidR="00603CCB">
        <w:t>decrease in the u</w:t>
      </w:r>
      <w:r>
        <w:t>se of th</w:t>
      </w:r>
      <w:r w:rsidR="00DA38F5">
        <w:t xml:space="preserve">e bulk upload </w:t>
      </w:r>
      <w:r>
        <w:t>feature compared to Cycle 3</w:t>
      </w:r>
      <w:r w:rsidR="00603CCB">
        <w:t xml:space="preserve"> (which was </w:t>
      </w:r>
      <w:r>
        <w:t xml:space="preserve">expected </w:t>
      </w:r>
      <w:r w:rsidR="00603CCB">
        <w:t xml:space="preserve">due to higher </w:t>
      </w:r>
      <w:r>
        <w:t xml:space="preserve">participation in </w:t>
      </w:r>
      <w:r w:rsidR="00603CCB">
        <w:t xml:space="preserve">centralised pre-population), </w:t>
      </w:r>
      <w:r w:rsidR="00DA38F5">
        <w:t>it triggered</w:t>
      </w:r>
      <w:r>
        <w:t xml:space="preserve"> more queries to the helpdesk</w:t>
      </w:r>
      <w:r w:rsidR="00DA38F5">
        <w:t xml:space="preserve"> </w:t>
      </w:r>
      <w:r>
        <w:t>(99 vs 35 in Cycle 3</w:t>
      </w:r>
      <w:r w:rsidR="00DA38F5">
        <w:t xml:space="preserve">) </w:t>
      </w:r>
      <w:r w:rsidR="00DA0248">
        <w:t xml:space="preserve">due to inclusion of the address field and the very specific format in which this data was required to be uploaded. </w:t>
      </w:r>
    </w:p>
    <w:p w14:paraId="4F79DFCC" w14:textId="63A6B523" w:rsidR="008968F2" w:rsidRDefault="00A82469" w:rsidP="008968F2">
      <w:pPr>
        <w:pStyle w:val="Body"/>
      </w:pPr>
      <w:r w:rsidRPr="008968F2">
        <w:t xml:space="preserve">The extent to which bulk upload items could be </w:t>
      </w:r>
      <w:r w:rsidR="008968F2" w:rsidRPr="008968F2">
        <w:t xml:space="preserve">further </w:t>
      </w:r>
      <w:r w:rsidRPr="008968F2">
        <w:t xml:space="preserve">expanded warrants investigation as part of the system specification for Cycle </w:t>
      </w:r>
      <w:r w:rsidR="008968F2" w:rsidRPr="008968F2">
        <w:t>5.</w:t>
      </w:r>
      <w:r w:rsidR="00C8334F">
        <w:t xml:space="preserve"> </w:t>
      </w:r>
      <w:r w:rsidR="008968F2" w:rsidRPr="008968F2">
        <w:t>Items such as gender would need to be presented for upload in a ‘coded’ format (e.g. 1 = Male) which may not be ideal.</w:t>
      </w:r>
      <w:r w:rsidR="00C8334F">
        <w:t xml:space="preserve"> </w:t>
      </w:r>
      <w:r w:rsidR="008968F2" w:rsidRPr="008968F2">
        <w:t>Information regarding the required formats (including address information</w:t>
      </w:r>
      <w:r w:rsidR="00A94956">
        <w:t xml:space="preserve"> and accepted file types</w:t>
      </w:r>
      <w:r w:rsidR="008968F2" w:rsidRPr="008968F2">
        <w:t>) should also be reviewed for Cycle 5.</w:t>
      </w:r>
    </w:p>
    <w:p w14:paraId="398BB22E" w14:textId="77777777" w:rsidR="00A82469" w:rsidRPr="001A2D83" w:rsidRDefault="00A82469" w:rsidP="00A82469">
      <w:pPr>
        <w:pStyle w:val="Heading3"/>
      </w:pPr>
      <w:bookmarkStart w:id="431" w:name="_Toc15426417"/>
      <w:bookmarkStart w:id="432" w:name="_Toc26796394"/>
      <w:r w:rsidRPr="001A2D83">
        <w:t>Deny / approve functionality</w:t>
      </w:r>
      <w:bookmarkEnd w:id="431"/>
      <w:bookmarkEnd w:id="432"/>
    </w:p>
    <w:p w14:paraId="3F3F5B83" w14:textId="11650205" w:rsidR="00A82469" w:rsidRPr="001A2D83" w:rsidRDefault="00A82469" w:rsidP="00A82469">
      <w:pPr>
        <w:pStyle w:val="Body"/>
      </w:pPr>
      <w:r w:rsidRPr="00530AD6">
        <w:t>As noted in Section 2.2.</w:t>
      </w:r>
      <w:r w:rsidR="00530AD6" w:rsidRPr="00530AD6">
        <w:t>6</w:t>
      </w:r>
      <w:r w:rsidRPr="00530AD6">
        <w:t xml:space="preserve">, STC deny / approve functionality </w:t>
      </w:r>
      <w:r w:rsidR="001A2D83" w:rsidRPr="00530AD6">
        <w:t>first</w:t>
      </w:r>
      <w:r w:rsidRPr="00530AD6">
        <w:t xml:space="preserve"> developed for Cycle 3 in an attempt to</w:t>
      </w:r>
      <w:r w:rsidRPr="001A2D83">
        <w:t xml:space="preserve"> address possible blockages in the school activation workflow, and </w:t>
      </w:r>
      <w:r w:rsidR="001A2D83" w:rsidRPr="001A2D83">
        <w:t xml:space="preserve">to </w:t>
      </w:r>
      <w:r w:rsidRPr="001A2D83">
        <w:t>provide a level of scrutiny of the AEDC Coordinator account creation process</w:t>
      </w:r>
      <w:r w:rsidR="001A2D83" w:rsidRPr="001A2D83">
        <w:t>, was also utilised for Cycle 4</w:t>
      </w:r>
      <w:r w:rsidRPr="001A2D83">
        <w:t xml:space="preserve">. </w:t>
      </w:r>
    </w:p>
    <w:p w14:paraId="7CA69165" w14:textId="63130B11" w:rsidR="00A82469" w:rsidRPr="001A2D83" w:rsidRDefault="00A82469" w:rsidP="00A82469">
      <w:pPr>
        <w:pStyle w:val="Body"/>
      </w:pPr>
      <w:r w:rsidRPr="001A2D83">
        <w:t xml:space="preserve">As part of this functionality, AEDC Coordinator account creation requests that were not answered by the principal within 72 hours, as well as instances where the domain of the AEDC Coordinator email address did not match that of the school or principal, were sent to the STC for review. </w:t>
      </w:r>
    </w:p>
    <w:p w14:paraId="1D24C39C" w14:textId="71FA54D8" w:rsidR="00A82469" w:rsidRPr="009E0617" w:rsidRDefault="00A82469" w:rsidP="00A82469">
      <w:pPr>
        <w:pStyle w:val="Body"/>
      </w:pPr>
      <w:r w:rsidRPr="001A2D83">
        <w:t xml:space="preserve">There </w:t>
      </w:r>
      <w:r w:rsidR="001A2D83">
        <w:t>was</w:t>
      </w:r>
      <w:r w:rsidRPr="001A2D83">
        <w:t xml:space="preserve"> a total of </w:t>
      </w:r>
      <w:r w:rsidR="001A2D83" w:rsidRPr="001A2D83">
        <w:t>452</w:t>
      </w:r>
      <w:r w:rsidRPr="001A2D83">
        <w:t xml:space="preserve"> STC approval requests, of which </w:t>
      </w:r>
      <w:r w:rsidR="001A2D83">
        <w:t>440</w:t>
      </w:r>
      <w:r w:rsidRPr="001A2D83">
        <w:t xml:space="preserve"> were approved and </w:t>
      </w:r>
      <w:r w:rsidR="001A2D83" w:rsidRPr="001A2D83">
        <w:t>12</w:t>
      </w:r>
      <w:r w:rsidRPr="001A2D83">
        <w:t xml:space="preserve"> were denied. Whilst no reason for denial was recorded, it is assumed that most denials relate to the AEDC </w:t>
      </w:r>
      <w:r w:rsidRPr="001A2D83">
        <w:br/>
      </w:r>
      <w:r w:rsidRPr="009E0617">
        <w:t>Coordinator attempting to use a private email address. The ‘official’ school email address was preferred, as it was considered to offer a greater degree of security.</w:t>
      </w:r>
    </w:p>
    <w:p w14:paraId="2B95E046" w14:textId="7B88EAB4" w:rsidR="00530AD6" w:rsidRPr="009E0617" w:rsidRDefault="00530AD6" w:rsidP="00A82469">
      <w:pPr>
        <w:pStyle w:val="Body"/>
      </w:pPr>
      <w:r w:rsidRPr="009E0617">
        <w:t>The deny / approve functionality has come to play an important role in smoothing the activation workflow and an equivalent feature would ideally be retained for future cycles.</w:t>
      </w:r>
    </w:p>
    <w:p w14:paraId="78E092B8" w14:textId="77777777" w:rsidR="00A82469" w:rsidRPr="009E0617" w:rsidRDefault="00A82469" w:rsidP="00A82469">
      <w:pPr>
        <w:pStyle w:val="Heading2"/>
      </w:pPr>
      <w:bookmarkStart w:id="433" w:name="_Toc15426418"/>
      <w:bookmarkStart w:id="434" w:name="_Toc26796395"/>
      <w:r w:rsidRPr="009E0617">
        <w:t>Supporting materials review</w:t>
      </w:r>
      <w:bookmarkEnd w:id="433"/>
      <w:bookmarkEnd w:id="434"/>
    </w:p>
    <w:p w14:paraId="5A698F2F" w14:textId="77777777" w:rsidR="00A82469" w:rsidRPr="009E0617" w:rsidRDefault="00A82469" w:rsidP="00A82469">
      <w:pPr>
        <w:pStyle w:val="Body"/>
      </w:pPr>
      <w:r w:rsidRPr="009E0617">
        <w:t>Supporting materials were available for viewing or download from the data collection system for logged in account holders.</w:t>
      </w:r>
    </w:p>
    <w:p w14:paraId="1EA6DF1C" w14:textId="7A007BA4" w:rsidR="00A82469" w:rsidRPr="009E0617" w:rsidRDefault="00A82469" w:rsidP="00A82469">
      <w:pPr>
        <w:pStyle w:val="Heading3"/>
      </w:pPr>
      <w:bookmarkStart w:id="435" w:name="_Toc15426419"/>
      <w:bookmarkStart w:id="436" w:name="_Toc26796396"/>
      <w:r w:rsidRPr="009E0617">
        <w:t xml:space="preserve">School </w:t>
      </w:r>
      <w:r w:rsidR="0082692E">
        <w:t xml:space="preserve">Leader </w:t>
      </w:r>
      <w:r w:rsidRPr="009E0617">
        <w:t>and Teacher Pack materials</w:t>
      </w:r>
      <w:bookmarkEnd w:id="435"/>
      <w:bookmarkEnd w:id="436"/>
    </w:p>
    <w:p w14:paraId="40A4BDC6" w14:textId="530EBDD8" w:rsidR="004049A9" w:rsidRDefault="004049A9" w:rsidP="004049A9">
      <w:pPr>
        <w:pStyle w:val="Body"/>
      </w:pPr>
      <w:bookmarkStart w:id="437" w:name="_Toc454536891"/>
      <w:bookmarkStart w:id="438" w:name="_Toc455240505"/>
      <w:r w:rsidRPr="00791ABE">
        <w:rPr>
          <w:i/>
        </w:rPr>
        <w:t xml:space="preserve">School Leader </w:t>
      </w:r>
      <w:r w:rsidRPr="00791ABE">
        <w:t xml:space="preserve">and </w:t>
      </w:r>
      <w:r w:rsidRPr="00791ABE">
        <w:rPr>
          <w:i/>
        </w:rPr>
        <w:t>Teacher Pack</w:t>
      </w:r>
      <w:r>
        <w:t xml:space="preserve"> resources were reviewed and updated in preparation for Cycle 4 data collection. The resources included were similar to Cycle 3 however there were a number of refinements, these included: </w:t>
      </w:r>
    </w:p>
    <w:p w14:paraId="0B111B97" w14:textId="6DA1F2E7" w:rsidR="004049A9" w:rsidRPr="005B475D" w:rsidRDefault="004049A9" w:rsidP="004049A9">
      <w:pPr>
        <w:pStyle w:val="Body"/>
        <w:numPr>
          <w:ilvl w:val="0"/>
          <w:numId w:val="46"/>
        </w:numPr>
        <w:rPr>
          <w:i/>
        </w:rPr>
      </w:pPr>
      <w:r w:rsidRPr="005B475D">
        <w:t>separation of the</w:t>
      </w:r>
      <w:r>
        <w:rPr>
          <w:i/>
        </w:rPr>
        <w:t xml:space="preserve"> Principal welcome letter </w:t>
      </w:r>
      <w:r w:rsidRPr="005B475D">
        <w:t>and the</w:t>
      </w:r>
      <w:r>
        <w:rPr>
          <w:i/>
        </w:rPr>
        <w:t xml:space="preserve"> </w:t>
      </w:r>
      <w:r w:rsidR="00B615A7">
        <w:rPr>
          <w:i/>
        </w:rPr>
        <w:t>K</w:t>
      </w:r>
      <w:r>
        <w:rPr>
          <w:i/>
        </w:rPr>
        <w:t xml:space="preserve">ey steps for participation </w:t>
      </w:r>
      <w:r w:rsidRPr="00B615A7">
        <w:t>in the</w:t>
      </w:r>
      <w:r>
        <w:rPr>
          <w:i/>
        </w:rPr>
        <w:t xml:space="preserve"> </w:t>
      </w:r>
      <w:r w:rsidR="00B615A7" w:rsidRPr="00B615A7">
        <w:t>School Leader Pack</w:t>
      </w:r>
    </w:p>
    <w:p w14:paraId="2A5C2E59" w14:textId="77777777" w:rsidR="004049A9" w:rsidRDefault="004049A9" w:rsidP="004049A9">
      <w:pPr>
        <w:pStyle w:val="Body"/>
        <w:numPr>
          <w:ilvl w:val="0"/>
          <w:numId w:val="46"/>
        </w:numPr>
        <w:rPr>
          <w:i/>
        </w:rPr>
      </w:pPr>
      <w:r>
        <w:t xml:space="preserve">additional content for the </w:t>
      </w:r>
      <w:r w:rsidRPr="005B475D">
        <w:rPr>
          <w:i/>
        </w:rPr>
        <w:t>About the AEDC for Aboriginal</w:t>
      </w:r>
      <w:r>
        <w:rPr>
          <w:i/>
        </w:rPr>
        <w:t xml:space="preserve"> </w:t>
      </w:r>
      <w:r w:rsidRPr="005B475D">
        <w:rPr>
          <w:i/>
        </w:rPr>
        <w:t>and Torres Strait Islander children</w:t>
      </w:r>
    </w:p>
    <w:p w14:paraId="2D6AD28B" w14:textId="1F400C1D" w:rsidR="004049A9" w:rsidRDefault="004049A9" w:rsidP="004049A9">
      <w:pPr>
        <w:pStyle w:val="Body"/>
        <w:numPr>
          <w:ilvl w:val="0"/>
          <w:numId w:val="46"/>
        </w:numPr>
      </w:pPr>
      <w:r>
        <w:t xml:space="preserve">a new jurisdiction specific AEDC calendar which was included in the </w:t>
      </w:r>
      <w:r w:rsidRPr="00791ABE">
        <w:rPr>
          <w:i/>
        </w:rPr>
        <w:t>School Leader</w:t>
      </w:r>
      <w:r w:rsidR="00F40FBB" w:rsidRPr="00791ABE">
        <w:rPr>
          <w:i/>
        </w:rPr>
        <w:t xml:space="preserve"> </w:t>
      </w:r>
      <w:r w:rsidR="00594C8C" w:rsidRPr="00791ABE">
        <w:rPr>
          <w:i/>
        </w:rPr>
        <w:t>/</w:t>
      </w:r>
      <w:r w:rsidR="00F40FBB" w:rsidRPr="00791ABE">
        <w:rPr>
          <w:i/>
        </w:rPr>
        <w:t xml:space="preserve"> </w:t>
      </w:r>
      <w:r w:rsidR="00594C8C" w:rsidRPr="00791ABE">
        <w:rPr>
          <w:i/>
        </w:rPr>
        <w:t>Teacher</w:t>
      </w:r>
      <w:r w:rsidRPr="00791ABE">
        <w:rPr>
          <w:i/>
        </w:rPr>
        <w:t xml:space="preserve"> Pack</w:t>
      </w:r>
      <w:r w:rsidR="00594C8C" w:rsidRPr="00791ABE">
        <w:rPr>
          <w:i/>
        </w:rPr>
        <w:t>s</w:t>
      </w:r>
      <w:r>
        <w:t xml:space="preserve"> as well as the awareness building communications</w:t>
      </w:r>
      <w:r w:rsidR="00E82763">
        <w:t>.</w:t>
      </w:r>
    </w:p>
    <w:p w14:paraId="25756212" w14:textId="1F8105B8" w:rsidR="004049A9" w:rsidRDefault="004049A9" w:rsidP="004049A9">
      <w:pPr>
        <w:pStyle w:val="Body"/>
      </w:pPr>
      <w:r w:rsidRPr="001D0876">
        <w:t xml:space="preserve">Table 3.8.1 shows the </w:t>
      </w:r>
      <w:r>
        <w:t xml:space="preserve">total </w:t>
      </w:r>
      <w:r w:rsidRPr="001D0876">
        <w:t xml:space="preserve">number of downloads of the </w:t>
      </w:r>
      <w:r w:rsidRPr="004717C4">
        <w:rPr>
          <w:i/>
        </w:rPr>
        <w:t>School Leader</w:t>
      </w:r>
      <w:r w:rsidRPr="001D0876">
        <w:t xml:space="preserve"> and </w:t>
      </w:r>
      <w:r w:rsidRPr="004717C4">
        <w:rPr>
          <w:i/>
        </w:rPr>
        <w:t>Teacher Packs</w:t>
      </w:r>
      <w:r w:rsidRPr="001D0876">
        <w:t xml:space="preserve"> as well as the </w:t>
      </w:r>
      <w:r w:rsidR="004717C4" w:rsidRPr="004717C4">
        <w:rPr>
          <w:i/>
        </w:rPr>
        <w:t>P</w:t>
      </w:r>
      <w:r w:rsidRPr="004717C4">
        <w:rPr>
          <w:i/>
        </w:rPr>
        <w:t xml:space="preserve">arent </w:t>
      </w:r>
      <w:r w:rsidR="004717C4" w:rsidRPr="004717C4">
        <w:rPr>
          <w:i/>
        </w:rPr>
        <w:t>I</w:t>
      </w:r>
      <w:r w:rsidRPr="004717C4">
        <w:rPr>
          <w:i/>
        </w:rPr>
        <w:t xml:space="preserve">nformation </w:t>
      </w:r>
      <w:r w:rsidR="004717C4" w:rsidRPr="004717C4">
        <w:rPr>
          <w:i/>
        </w:rPr>
        <w:t>L</w:t>
      </w:r>
      <w:r w:rsidRPr="004717C4">
        <w:rPr>
          <w:i/>
        </w:rPr>
        <w:t>etter</w:t>
      </w:r>
      <w:r>
        <w:t xml:space="preserve"> during the Cycle 4 data collection period</w:t>
      </w:r>
      <w:r w:rsidRPr="001D0876">
        <w:t>.</w:t>
      </w:r>
    </w:p>
    <w:p w14:paraId="23400569" w14:textId="7D6AE703" w:rsidR="004049A9" w:rsidRPr="001D0876" w:rsidRDefault="004049A9" w:rsidP="004049A9">
      <w:pPr>
        <w:pStyle w:val="Body"/>
      </w:pPr>
      <w:r>
        <w:t xml:space="preserve">Previously, all items from the </w:t>
      </w:r>
      <w:r w:rsidRPr="00791ABE">
        <w:rPr>
          <w:i/>
        </w:rPr>
        <w:t>School Leader</w:t>
      </w:r>
      <w:r>
        <w:t xml:space="preserve"> and </w:t>
      </w:r>
      <w:r w:rsidRPr="00791ABE">
        <w:rPr>
          <w:i/>
        </w:rPr>
        <w:t>Teacher Packs</w:t>
      </w:r>
      <w:r>
        <w:t xml:space="preserve"> have been available to download individually. In Cycle 4, electronic versions of</w:t>
      </w:r>
      <w:r w:rsidRPr="004717C4">
        <w:t xml:space="preserve"> the</w:t>
      </w:r>
      <w:r w:rsidRPr="004717C4">
        <w:rPr>
          <w:i/>
        </w:rPr>
        <w:t xml:space="preserve"> School Leader </w:t>
      </w:r>
      <w:r w:rsidRPr="004717C4">
        <w:t xml:space="preserve">and </w:t>
      </w:r>
      <w:r w:rsidRPr="004717C4">
        <w:rPr>
          <w:i/>
        </w:rPr>
        <w:t>Teacher Packs</w:t>
      </w:r>
      <w:r>
        <w:t xml:space="preserve"> were available for download for Teachers, AEDC Coordinators and Financial Managers who had registered on the </w:t>
      </w:r>
      <w:r>
        <w:lastRenderedPageBreak/>
        <w:t>secure data collection system. Whilst this reduced capacity for reporting</w:t>
      </w:r>
      <w:r w:rsidR="00F40FBB">
        <w:t xml:space="preserve"> of the downloading of </w:t>
      </w:r>
      <w:r>
        <w:t>separate materials, it made accessing the required resources simpler for schools.</w:t>
      </w:r>
      <w:r w:rsidR="00C8334F">
        <w:t xml:space="preserve"> </w:t>
      </w:r>
    </w:p>
    <w:p w14:paraId="6A1C61D0" w14:textId="6524488C" w:rsidR="004049A9" w:rsidRDefault="004049A9" w:rsidP="004049A9">
      <w:pPr>
        <w:pStyle w:val="Body"/>
      </w:pPr>
      <w:r w:rsidRPr="00AF0D2C">
        <w:t xml:space="preserve">The </w:t>
      </w:r>
      <w:r w:rsidRPr="004717C4">
        <w:rPr>
          <w:i/>
        </w:rPr>
        <w:t xml:space="preserve">School Leader </w:t>
      </w:r>
      <w:r w:rsidR="00594C8C" w:rsidRPr="004717C4">
        <w:rPr>
          <w:i/>
        </w:rPr>
        <w:t>P</w:t>
      </w:r>
      <w:r w:rsidRPr="004717C4">
        <w:rPr>
          <w:i/>
        </w:rPr>
        <w:t>ack</w:t>
      </w:r>
      <w:r w:rsidRPr="00AF0D2C">
        <w:t xml:space="preserve"> </w:t>
      </w:r>
      <w:r w:rsidR="00F40FBB" w:rsidRPr="00AF0D2C">
        <w:t xml:space="preserve">was available for download from the beginning of the school activation phase </w:t>
      </w:r>
      <w:r w:rsidR="00F40FBB">
        <w:t xml:space="preserve">and </w:t>
      </w:r>
      <w:r w:rsidRPr="00AF0D2C">
        <w:t>was downloaded a total of 7,448 times</w:t>
      </w:r>
      <w:r w:rsidR="00F40FBB">
        <w:t xml:space="preserve">, equating to </w:t>
      </w:r>
      <w:r w:rsidRPr="00AF0D2C">
        <w:t>98.8 per cent of participating schools</w:t>
      </w:r>
      <w:r w:rsidR="00F40FBB">
        <w:t xml:space="preserve"> downloading a </w:t>
      </w:r>
      <w:r w:rsidR="00F40FBB" w:rsidRPr="004717C4">
        <w:rPr>
          <w:i/>
        </w:rPr>
        <w:t>School Leader Pack</w:t>
      </w:r>
      <w:r w:rsidRPr="00AF0D2C">
        <w:t xml:space="preserve">. </w:t>
      </w:r>
      <w:r w:rsidR="00594C8C">
        <w:t xml:space="preserve">Due to differences in the way the packs could be downloaded in Cycle 4 it is not possible to make a direct comparison to Cycle 3 downloads. </w:t>
      </w:r>
      <w:r w:rsidR="0043105C">
        <w:t>Whilst t</w:t>
      </w:r>
      <w:r w:rsidR="00594C8C">
        <w:t xml:space="preserve">his does seem to be a </w:t>
      </w:r>
      <w:r w:rsidRPr="00AF0D2C">
        <w:t xml:space="preserve">high proportion of </w:t>
      </w:r>
      <w:r w:rsidR="00594C8C" w:rsidRPr="00AF0D2C">
        <w:t xml:space="preserve">downloads </w:t>
      </w:r>
      <w:r w:rsidR="0043105C">
        <w:t>it</w:t>
      </w:r>
      <w:r w:rsidR="00594C8C">
        <w:t xml:space="preserve"> may </w:t>
      </w:r>
      <w:r w:rsidR="0043105C">
        <w:t>be caused by</w:t>
      </w:r>
      <w:r w:rsidR="00594C8C">
        <w:t xml:space="preserve"> users other than AEDC Coordinators (e.g. </w:t>
      </w:r>
      <w:r w:rsidR="009D2B28">
        <w:t>T</w:t>
      </w:r>
      <w:r w:rsidR="00594C8C">
        <w:t>eachers)</w:t>
      </w:r>
      <w:r w:rsidR="0043105C">
        <w:t xml:space="preserve"> downloading the packs</w:t>
      </w:r>
      <w:r w:rsidR="00594C8C">
        <w:t>, repeat downloads</w:t>
      </w:r>
      <w:r w:rsidR="0043105C">
        <w:t xml:space="preserve"> and principals not passing on hard copy packs to the nominated AEDC Coordinators</w:t>
      </w:r>
      <w:r w:rsidR="00594C8C">
        <w:t xml:space="preserve">. </w:t>
      </w:r>
      <w:r w:rsidR="0043105C">
        <w:t>S</w:t>
      </w:r>
      <w:r w:rsidR="00594C8C">
        <w:t xml:space="preserve">ome investigation into this with STCs and schools may be warranted prior to </w:t>
      </w:r>
      <w:r w:rsidR="00F40FBB">
        <w:t xml:space="preserve">the </w:t>
      </w:r>
      <w:r w:rsidR="00594C8C">
        <w:t>next cycle.</w:t>
      </w:r>
    </w:p>
    <w:p w14:paraId="5DE14C24" w14:textId="3AD4238A" w:rsidR="004049A9" w:rsidRDefault="004049A9" w:rsidP="004049A9">
      <w:pPr>
        <w:pStyle w:val="Body"/>
      </w:pPr>
      <w:r>
        <w:t xml:space="preserve">The </w:t>
      </w:r>
      <w:r w:rsidRPr="004717C4">
        <w:rPr>
          <w:i/>
        </w:rPr>
        <w:t>Teacher Pack</w:t>
      </w:r>
      <w:r>
        <w:t xml:space="preserve"> was available for download by registered </w:t>
      </w:r>
      <w:r w:rsidR="009D2B28">
        <w:t>T</w:t>
      </w:r>
      <w:r>
        <w:t xml:space="preserve">eachers on the data collection system and was downloaded a total of 6,734 times during the data collection period. </w:t>
      </w:r>
      <w:r w:rsidR="00F40FBB">
        <w:t xml:space="preserve">This equates to </w:t>
      </w:r>
      <w:r>
        <w:t xml:space="preserve">38.5 per cent </w:t>
      </w:r>
      <w:r w:rsidR="00F40FBB">
        <w:t xml:space="preserve">of participating </w:t>
      </w:r>
      <w:r w:rsidR="009D2B28">
        <w:t>T</w:t>
      </w:r>
      <w:r w:rsidR="00F40FBB">
        <w:t xml:space="preserve">eachers </w:t>
      </w:r>
      <w:r>
        <w:t>download</w:t>
      </w:r>
      <w:r w:rsidR="00F40FBB">
        <w:t>ing</w:t>
      </w:r>
      <w:r>
        <w:t xml:space="preserve"> a digital version of the </w:t>
      </w:r>
      <w:r w:rsidRPr="004717C4">
        <w:rPr>
          <w:i/>
        </w:rPr>
        <w:t>Teacher Pack</w:t>
      </w:r>
      <w:r>
        <w:t xml:space="preserve">. </w:t>
      </w:r>
    </w:p>
    <w:p w14:paraId="2732EA47" w14:textId="2C5EF6CE" w:rsidR="004049A9" w:rsidRPr="00DE5A41" w:rsidRDefault="004049A9" w:rsidP="004049A9">
      <w:pPr>
        <w:pStyle w:val="Body"/>
      </w:pPr>
      <w:r w:rsidRPr="00DE5A41">
        <w:t xml:space="preserve">The number of downloads of the </w:t>
      </w:r>
      <w:r w:rsidRPr="00DE5A41">
        <w:rPr>
          <w:i/>
        </w:rPr>
        <w:t>Parent Information Letter</w:t>
      </w:r>
      <w:r w:rsidR="00F40FBB">
        <w:rPr>
          <w:i/>
        </w:rPr>
        <w:t xml:space="preserve"> </w:t>
      </w:r>
      <w:r w:rsidR="00F40FBB" w:rsidRPr="00F40FBB">
        <w:t>(8,368)</w:t>
      </w:r>
      <w:r w:rsidRPr="00F40FBB">
        <w:t>,</w:t>
      </w:r>
      <w:r w:rsidRPr="00DE5A41">
        <w:t xml:space="preserve"> was greater </w:t>
      </w:r>
      <w:r w:rsidR="00F40FBB">
        <w:t xml:space="preserve">than </w:t>
      </w:r>
      <w:r w:rsidRPr="00DE5A41">
        <w:t>the number of participating schools</w:t>
      </w:r>
      <w:r w:rsidR="00F40FBB">
        <w:t>.</w:t>
      </w:r>
      <w:r w:rsidR="00C8334F">
        <w:t xml:space="preserve"> </w:t>
      </w:r>
      <w:r w:rsidR="00F40FBB">
        <w:t>Th</w:t>
      </w:r>
      <w:r w:rsidRPr="00DE5A41">
        <w:t>is suggests a high level of compliance with the requirement to distribute the letter in advance of data collection.</w:t>
      </w:r>
    </w:p>
    <w:p w14:paraId="4032F440" w14:textId="2F808E5D" w:rsidR="00A82469" w:rsidRPr="009E0617" w:rsidRDefault="00A82469" w:rsidP="00A82469">
      <w:pPr>
        <w:pStyle w:val="Caption"/>
      </w:pPr>
      <w:bookmarkStart w:id="439" w:name="_Toc15408950"/>
      <w:bookmarkStart w:id="440" w:name="_Toc20667463"/>
      <w:r w:rsidRPr="009E0617">
        <w:t>Table 3.8.1</w:t>
      </w:r>
      <w:r w:rsidRPr="009E0617">
        <w:tab/>
        <w:t>School</w:t>
      </w:r>
      <w:r w:rsidR="00F40FBB">
        <w:t xml:space="preserve"> Leader</w:t>
      </w:r>
      <w:r w:rsidRPr="009E0617">
        <w:t xml:space="preserve"> and Teacher Pack downloads</w:t>
      </w:r>
      <w:bookmarkEnd w:id="437"/>
      <w:bookmarkEnd w:id="438"/>
      <w:bookmarkEnd w:id="439"/>
      <w:bookmarkEnd w:id="440"/>
    </w:p>
    <w:tbl>
      <w:tblPr>
        <w:tblStyle w:val="SRC"/>
        <w:tblW w:w="8120" w:type="dxa"/>
        <w:tblLook w:val="04A0" w:firstRow="1" w:lastRow="0" w:firstColumn="1" w:lastColumn="0" w:noHBand="0" w:noVBand="1"/>
      </w:tblPr>
      <w:tblGrid>
        <w:gridCol w:w="4400"/>
        <w:gridCol w:w="1860"/>
        <w:gridCol w:w="1860"/>
      </w:tblGrid>
      <w:tr w:rsidR="009E0617" w:rsidRPr="008C6CC4" w14:paraId="6A51423C" w14:textId="77777777" w:rsidTr="00B15DBF">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400" w:type="dxa"/>
            <w:noWrap/>
            <w:hideMark/>
          </w:tcPr>
          <w:p w14:paraId="69D7E735" w14:textId="77777777" w:rsidR="009E0617" w:rsidRPr="00B15DBF" w:rsidRDefault="009E0617" w:rsidP="00B15DBF">
            <w:pPr>
              <w:jc w:val="left"/>
              <w:rPr>
                <w:rFonts w:eastAsia="Times New Roman" w:cs="Arial"/>
                <w:bCs/>
                <w:color w:val="FFFFFF"/>
                <w:sz w:val="18"/>
                <w:szCs w:val="18"/>
                <w:lang w:eastAsia="en-AU"/>
              </w:rPr>
            </w:pPr>
            <w:r w:rsidRPr="00B15DBF">
              <w:rPr>
                <w:rFonts w:eastAsia="Times New Roman" w:cs="Arial"/>
                <w:bCs/>
                <w:color w:val="FFFFFF"/>
                <w:sz w:val="18"/>
                <w:szCs w:val="18"/>
                <w:lang w:eastAsia="en-AU"/>
              </w:rPr>
              <w:t>Resource type</w:t>
            </w:r>
          </w:p>
        </w:tc>
        <w:tc>
          <w:tcPr>
            <w:tcW w:w="1860" w:type="dxa"/>
            <w:noWrap/>
            <w:hideMark/>
          </w:tcPr>
          <w:p w14:paraId="1ACDDEDB" w14:textId="77777777" w:rsidR="009E0617" w:rsidRPr="00B15DBF" w:rsidRDefault="009E0617" w:rsidP="00346481">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Number of downloads</w:t>
            </w:r>
          </w:p>
        </w:tc>
        <w:tc>
          <w:tcPr>
            <w:tcW w:w="1860" w:type="dxa"/>
            <w:hideMark/>
          </w:tcPr>
          <w:p w14:paraId="66EB4209" w14:textId="77777777" w:rsidR="009E0617" w:rsidRPr="00B15DBF" w:rsidRDefault="009E0617" w:rsidP="00346481">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As percentage participating schools</w:t>
            </w:r>
          </w:p>
        </w:tc>
      </w:tr>
      <w:tr w:rsidR="009E0617" w:rsidRPr="008C6CC4" w14:paraId="346DA4C4" w14:textId="77777777" w:rsidTr="00B15D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0" w:type="dxa"/>
            <w:noWrap/>
            <w:hideMark/>
          </w:tcPr>
          <w:p w14:paraId="4A66F860" w14:textId="77777777" w:rsidR="009E0617" w:rsidRPr="008C6CC4" w:rsidRDefault="009E0617" w:rsidP="00346481">
            <w:pPr>
              <w:rPr>
                <w:rFonts w:eastAsia="Times New Roman" w:cs="Arial"/>
                <w:color w:val="000000"/>
                <w:sz w:val="18"/>
                <w:szCs w:val="18"/>
                <w:lang w:eastAsia="en-AU"/>
              </w:rPr>
            </w:pPr>
            <w:r w:rsidRPr="008C6CC4">
              <w:rPr>
                <w:rFonts w:eastAsia="Times New Roman" w:cs="Arial"/>
                <w:color w:val="000000"/>
                <w:sz w:val="18"/>
                <w:szCs w:val="18"/>
                <w:lang w:eastAsia="en-AU"/>
              </w:rPr>
              <w:t>School Leader pack</w:t>
            </w:r>
          </w:p>
        </w:tc>
        <w:tc>
          <w:tcPr>
            <w:tcW w:w="1860" w:type="dxa"/>
            <w:noWrap/>
            <w:hideMark/>
          </w:tcPr>
          <w:p w14:paraId="6B534906" w14:textId="77777777" w:rsidR="009E0617" w:rsidRPr="008C6CC4" w:rsidRDefault="009E0617" w:rsidP="00713294">
            <w:pPr>
              <w:ind w:right="4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7,448</w:t>
            </w:r>
          </w:p>
        </w:tc>
        <w:tc>
          <w:tcPr>
            <w:tcW w:w="1860" w:type="dxa"/>
            <w:hideMark/>
          </w:tcPr>
          <w:p w14:paraId="75255653" w14:textId="77777777" w:rsidR="009E0617" w:rsidRPr="008C6CC4" w:rsidRDefault="009E0617" w:rsidP="00713294">
            <w:pPr>
              <w:ind w:right="491"/>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98.8</w:t>
            </w:r>
          </w:p>
        </w:tc>
      </w:tr>
      <w:tr w:rsidR="009E0617" w:rsidRPr="008C6CC4" w14:paraId="42CCA4B4" w14:textId="77777777" w:rsidTr="00B15DB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0" w:type="dxa"/>
            <w:noWrap/>
            <w:hideMark/>
          </w:tcPr>
          <w:p w14:paraId="6D56BB5B" w14:textId="77777777" w:rsidR="009E0617" w:rsidRPr="008C6CC4" w:rsidRDefault="009E0617" w:rsidP="00346481">
            <w:pPr>
              <w:rPr>
                <w:rFonts w:eastAsia="Times New Roman" w:cs="Arial"/>
                <w:color w:val="000000"/>
                <w:sz w:val="18"/>
                <w:szCs w:val="18"/>
                <w:lang w:eastAsia="en-AU"/>
              </w:rPr>
            </w:pPr>
            <w:r w:rsidRPr="008C6CC4">
              <w:rPr>
                <w:rFonts w:eastAsia="Times New Roman" w:cs="Arial"/>
                <w:color w:val="000000"/>
                <w:sz w:val="18"/>
                <w:szCs w:val="18"/>
                <w:lang w:eastAsia="en-AU"/>
              </w:rPr>
              <w:t>Teacher Pack</w:t>
            </w:r>
          </w:p>
        </w:tc>
        <w:tc>
          <w:tcPr>
            <w:tcW w:w="1860" w:type="dxa"/>
            <w:noWrap/>
            <w:hideMark/>
          </w:tcPr>
          <w:p w14:paraId="335E8F31" w14:textId="77777777" w:rsidR="009E0617" w:rsidRPr="008C6CC4" w:rsidRDefault="009E0617" w:rsidP="00713294">
            <w:pPr>
              <w:ind w:right="4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6734</w:t>
            </w:r>
          </w:p>
        </w:tc>
        <w:tc>
          <w:tcPr>
            <w:tcW w:w="1860" w:type="dxa"/>
            <w:hideMark/>
          </w:tcPr>
          <w:p w14:paraId="4DA80B77" w14:textId="77777777" w:rsidR="009E0617" w:rsidRPr="008C6CC4" w:rsidRDefault="009E0617" w:rsidP="00713294">
            <w:pPr>
              <w:ind w:right="491"/>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89.3</w:t>
            </w:r>
          </w:p>
        </w:tc>
      </w:tr>
      <w:tr w:rsidR="009E0617" w:rsidRPr="008C6CC4" w14:paraId="422E8045" w14:textId="77777777" w:rsidTr="00B15D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0" w:type="dxa"/>
            <w:noWrap/>
            <w:hideMark/>
          </w:tcPr>
          <w:p w14:paraId="3FD76A61" w14:textId="77777777" w:rsidR="009E0617" w:rsidRPr="008C6CC4" w:rsidRDefault="009E0617" w:rsidP="00346481">
            <w:pPr>
              <w:rPr>
                <w:rFonts w:eastAsia="Times New Roman" w:cs="Arial"/>
                <w:color w:val="000000"/>
                <w:sz w:val="18"/>
                <w:szCs w:val="18"/>
                <w:lang w:eastAsia="en-AU"/>
              </w:rPr>
            </w:pPr>
            <w:r w:rsidRPr="008C6CC4">
              <w:rPr>
                <w:rFonts w:eastAsia="Times New Roman" w:cs="Arial"/>
                <w:color w:val="000000"/>
                <w:sz w:val="18"/>
                <w:szCs w:val="18"/>
                <w:lang w:eastAsia="en-AU"/>
              </w:rPr>
              <w:t>Parent information Letter (English)</w:t>
            </w:r>
          </w:p>
        </w:tc>
        <w:tc>
          <w:tcPr>
            <w:tcW w:w="1860" w:type="dxa"/>
            <w:noWrap/>
            <w:hideMark/>
          </w:tcPr>
          <w:p w14:paraId="4618CEAC" w14:textId="77777777" w:rsidR="009E0617" w:rsidRPr="008C6CC4" w:rsidRDefault="009E0617" w:rsidP="00713294">
            <w:pPr>
              <w:ind w:right="4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8368</w:t>
            </w:r>
          </w:p>
        </w:tc>
        <w:tc>
          <w:tcPr>
            <w:tcW w:w="1860" w:type="dxa"/>
            <w:hideMark/>
          </w:tcPr>
          <w:p w14:paraId="40BD889B" w14:textId="77777777" w:rsidR="009E0617" w:rsidRPr="008C6CC4" w:rsidRDefault="009E0617" w:rsidP="00713294">
            <w:pPr>
              <w:ind w:right="491"/>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111.0</w:t>
            </w:r>
          </w:p>
        </w:tc>
      </w:tr>
      <w:tr w:rsidR="009E0617" w:rsidRPr="008C6CC4" w14:paraId="70893903" w14:textId="77777777" w:rsidTr="00B15DB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0" w:type="dxa"/>
            <w:noWrap/>
            <w:hideMark/>
          </w:tcPr>
          <w:p w14:paraId="0CFBA85E" w14:textId="77777777" w:rsidR="009E0617" w:rsidRPr="008C6CC4" w:rsidRDefault="009E0617" w:rsidP="00346481">
            <w:pPr>
              <w:rPr>
                <w:rFonts w:eastAsia="Times New Roman" w:cs="Arial"/>
                <w:color w:val="000000"/>
                <w:sz w:val="18"/>
                <w:szCs w:val="18"/>
                <w:lang w:eastAsia="en-AU"/>
              </w:rPr>
            </w:pPr>
            <w:r w:rsidRPr="008C6CC4">
              <w:rPr>
                <w:rFonts w:eastAsia="Times New Roman" w:cs="Arial"/>
                <w:color w:val="000000"/>
                <w:sz w:val="18"/>
                <w:szCs w:val="18"/>
                <w:lang w:eastAsia="en-AU"/>
              </w:rPr>
              <w:t>Parent information Letter (Translated)</w:t>
            </w:r>
          </w:p>
        </w:tc>
        <w:tc>
          <w:tcPr>
            <w:tcW w:w="1860" w:type="dxa"/>
            <w:noWrap/>
            <w:hideMark/>
          </w:tcPr>
          <w:p w14:paraId="2D76D4B3" w14:textId="77777777" w:rsidR="009E0617" w:rsidRPr="008C6CC4" w:rsidRDefault="009E0617" w:rsidP="00713294">
            <w:pPr>
              <w:ind w:right="4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112</w:t>
            </w:r>
          </w:p>
        </w:tc>
        <w:tc>
          <w:tcPr>
            <w:tcW w:w="1860" w:type="dxa"/>
            <w:hideMark/>
          </w:tcPr>
          <w:p w14:paraId="42CA937F" w14:textId="77777777" w:rsidR="009E0617" w:rsidRPr="008C6CC4" w:rsidRDefault="009E0617" w:rsidP="00713294">
            <w:pPr>
              <w:ind w:right="491"/>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1.5</w:t>
            </w:r>
          </w:p>
        </w:tc>
      </w:tr>
      <w:tr w:rsidR="009E0617" w:rsidRPr="008C6CC4" w14:paraId="3378B118" w14:textId="77777777" w:rsidTr="00B15D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400" w:type="dxa"/>
            <w:noWrap/>
            <w:hideMark/>
          </w:tcPr>
          <w:p w14:paraId="5B5D2C0A" w14:textId="77777777" w:rsidR="009E0617" w:rsidRPr="008C6CC4" w:rsidRDefault="009E0617" w:rsidP="00346481">
            <w:pPr>
              <w:rPr>
                <w:rFonts w:eastAsia="Times New Roman" w:cs="Arial"/>
                <w:color w:val="000000"/>
                <w:sz w:val="18"/>
                <w:szCs w:val="18"/>
                <w:lang w:eastAsia="en-AU"/>
              </w:rPr>
            </w:pPr>
            <w:r w:rsidRPr="008C6CC4">
              <w:rPr>
                <w:rFonts w:eastAsia="Times New Roman" w:cs="Arial"/>
                <w:color w:val="000000"/>
                <w:sz w:val="18"/>
                <w:szCs w:val="18"/>
                <w:lang w:eastAsia="en-AU"/>
              </w:rPr>
              <w:t>Parent Communications Kit</w:t>
            </w:r>
          </w:p>
        </w:tc>
        <w:tc>
          <w:tcPr>
            <w:tcW w:w="1860" w:type="dxa"/>
            <w:noWrap/>
            <w:hideMark/>
          </w:tcPr>
          <w:p w14:paraId="206F5087" w14:textId="77777777" w:rsidR="009E0617" w:rsidRPr="008C6CC4" w:rsidRDefault="009E0617" w:rsidP="00713294">
            <w:pPr>
              <w:ind w:right="4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1751</w:t>
            </w:r>
          </w:p>
        </w:tc>
        <w:tc>
          <w:tcPr>
            <w:tcW w:w="1860" w:type="dxa"/>
            <w:hideMark/>
          </w:tcPr>
          <w:p w14:paraId="69711D2A" w14:textId="77777777" w:rsidR="009E0617" w:rsidRPr="008C6CC4" w:rsidRDefault="009E0617" w:rsidP="00713294">
            <w:pPr>
              <w:ind w:right="491"/>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23.2</w:t>
            </w:r>
          </w:p>
        </w:tc>
      </w:tr>
      <w:tr w:rsidR="009E0617" w:rsidRPr="008C6CC4" w14:paraId="64A826DE" w14:textId="77777777" w:rsidTr="00B15DB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00" w:type="dxa"/>
            <w:noWrap/>
            <w:hideMark/>
          </w:tcPr>
          <w:p w14:paraId="382EC195" w14:textId="77777777" w:rsidR="009E0617" w:rsidRPr="008C6CC4" w:rsidRDefault="009E0617" w:rsidP="00346481">
            <w:pPr>
              <w:rPr>
                <w:rFonts w:eastAsia="Times New Roman" w:cs="Arial"/>
                <w:color w:val="000000"/>
                <w:sz w:val="18"/>
                <w:szCs w:val="18"/>
                <w:lang w:eastAsia="en-AU"/>
              </w:rPr>
            </w:pPr>
            <w:r w:rsidRPr="008C6CC4">
              <w:rPr>
                <w:rFonts w:eastAsia="Times New Roman" w:cs="Arial"/>
                <w:color w:val="000000"/>
                <w:sz w:val="18"/>
                <w:szCs w:val="18"/>
                <w:lang w:eastAsia="en-AU"/>
              </w:rPr>
              <w:t>School Communications Kit</w:t>
            </w:r>
          </w:p>
        </w:tc>
        <w:tc>
          <w:tcPr>
            <w:tcW w:w="1860" w:type="dxa"/>
            <w:noWrap/>
            <w:hideMark/>
          </w:tcPr>
          <w:p w14:paraId="74C53F20" w14:textId="77777777" w:rsidR="009E0617" w:rsidRPr="008C6CC4" w:rsidRDefault="009E0617" w:rsidP="00713294">
            <w:pPr>
              <w:ind w:right="4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800</w:t>
            </w:r>
          </w:p>
        </w:tc>
        <w:tc>
          <w:tcPr>
            <w:tcW w:w="1860" w:type="dxa"/>
            <w:hideMark/>
          </w:tcPr>
          <w:p w14:paraId="4E13B233" w14:textId="77777777" w:rsidR="009E0617" w:rsidRPr="008C6CC4" w:rsidRDefault="009E0617" w:rsidP="00713294">
            <w:pPr>
              <w:ind w:right="491"/>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C6CC4">
              <w:rPr>
                <w:rFonts w:eastAsia="Times New Roman" w:cs="Arial"/>
                <w:color w:val="000000"/>
                <w:sz w:val="18"/>
                <w:szCs w:val="18"/>
                <w:lang w:eastAsia="en-AU"/>
              </w:rPr>
              <w:t>10.6</w:t>
            </w:r>
          </w:p>
        </w:tc>
      </w:tr>
    </w:tbl>
    <w:p w14:paraId="56288178" w14:textId="1E45DB71" w:rsidR="009E0617" w:rsidRPr="005B475D" w:rsidRDefault="009E0617" w:rsidP="009E0617">
      <w:pPr>
        <w:pStyle w:val="Body"/>
        <w:spacing w:before="240"/>
      </w:pPr>
      <w:bookmarkStart w:id="441" w:name="_Toc15426420"/>
      <w:r w:rsidRPr="005B475D">
        <w:t xml:space="preserve">As part of the </w:t>
      </w:r>
      <w:r w:rsidRPr="005B475D">
        <w:rPr>
          <w:i/>
        </w:rPr>
        <w:t>AEDC Coordinator Feedback Form</w:t>
      </w:r>
      <w:r w:rsidRPr="005B475D">
        <w:t xml:space="preserve"> (refer to Section 3.1</w:t>
      </w:r>
      <w:r>
        <w:t>3</w:t>
      </w:r>
      <w:r w:rsidRPr="005B475D">
        <w:t xml:space="preserve">.2), AEDC Coordinators were asked to rate the timing of the provision of the </w:t>
      </w:r>
      <w:r w:rsidRPr="004717C4">
        <w:rPr>
          <w:i/>
        </w:rPr>
        <w:t>School Leader Pack</w:t>
      </w:r>
      <w:r w:rsidRPr="005B475D">
        <w:t xml:space="preserve">, and the level of information included in the </w:t>
      </w:r>
      <w:r w:rsidRPr="004717C4">
        <w:rPr>
          <w:i/>
        </w:rPr>
        <w:t>School Leader Pack</w:t>
      </w:r>
      <w:r w:rsidRPr="005B475D">
        <w:t>. A significant majority (9</w:t>
      </w:r>
      <w:r>
        <w:t>1</w:t>
      </w:r>
      <w:r w:rsidRPr="005B475D">
        <w:t>.</w:t>
      </w:r>
      <w:r>
        <w:t>3</w:t>
      </w:r>
      <w:r w:rsidRPr="005B475D">
        <w:t xml:space="preserve"> per cent) of AEDC Coordinators rated the timing of the provision of the </w:t>
      </w:r>
      <w:r w:rsidRPr="004717C4">
        <w:rPr>
          <w:i/>
        </w:rPr>
        <w:t xml:space="preserve">School </w:t>
      </w:r>
      <w:r w:rsidR="00024979" w:rsidRPr="004717C4">
        <w:rPr>
          <w:i/>
        </w:rPr>
        <w:t xml:space="preserve">Leader </w:t>
      </w:r>
      <w:r w:rsidRPr="004717C4">
        <w:rPr>
          <w:i/>
        </w:rPr>
        <w:t>Pack</w:t>
      </w:r>
      <w:r w:rsidRPr="005B475D">
        <w:t xml:space="preserve"> as ‘about right’, with the balance split fairly evenly between ‘too early’ and ‘too late’. </w:t>
      </w:r>
    </w:p>
    <w:p w14:paraId="6AFBCE01" w14:textId="77777777" w:rsidR="009E0617" w:rsidRPr="004049A9" w:rsidRDefault="009E0617" w:rsidP="009E0617">
      <w:pPr>
        <w:pStyle w:val="Body"/>
        <w:spacing w:before="240"/>
      </w:pPr>
      <w:r w:rsidRPr="004049A9">
        <w:t xml:space="preserve">Similarly, a significant majority found the level of information in the </w:t>
      </w:r>
      <w:r w:rsidRPr="004717C4">
        <w:rPr>
          <w:i/>
        </w:rPr>
        <w:t>School Leader Pack</w:t>
      </w:r>
      <w:r w:rsidRPr="004049A9">
        <w:t xml:space="preserve"> ‘about right’. The topics rating highest on having ‘not enough’ information were ‘teacher relief reimbursement’ (11.4 per cent), ‘how to activate your school’ (3.2 per cent) and ‘how to set up your teachers’ (2.9 per cent). The topic rating highest on ‘too much’ information was ‘general background information about the AEDC (2.8 per cent). </w:t>
      </w:r>
    </w:p>
    <w:p w14:paraId="591AEE67" w14:textId="760F0BDD" w:rsidR="009E0617" w:rsidRDefault="009E0617" w:rsidP="009E0617">
      <w:pPr>
        <w:pStyle w:val="Body"/>
        <w:spacing w:before="240"/>
      </w:pPr>
      <w:bookmarkStart w:id="442" w:name="_Hlk20830706"/>
      <w:r w:rsidRPr="00DF6B9A">
        <w:t xml:space="preserve">At registration, </w:t>
      </w:r>
      <w:r w:rsidR="009D2B28">
        <w:t>T</w:t>
      </w:r>
      <w:r w:rsidRPr="00DF6B9A">
        <w:t xml:space="preserve">eachers were asked whether they had read the materials included in the </w:t>
      </w:r>
      <w:r w:rsidRPr="004717C4">
        <w:rPr>
          <w:i/>
        </w:rPr>
        <w:t>Teacher Pack</w:t>
      </w:r>
      <w:r w:rsidRPr="00DF6B9A">
        <w:t xml:space="preserve"> as part of preparation for </w:t>
      </w:r>
      <w:r w:rsidRPr="00523472">
        <w:t xml:space="preserve">the AEDC. Reported readership of the teacher training materials was </w:t>
      </w:r>
      <w:r>
        <w:t xml:space="preserve">largely </w:t>
      </w:r>
      <w:r w:rsidRPr="00523472">
        <w:t xml:space="preserve">consistent with that from Cycle 3. </w:t>
      </w:r>
      <w:r>
        <w:t xml:space="preserve">Almost all </w:t>
      </w:r>
      <w:r w:rsidR="009D2B28">
        <w:t>T</w:t>
      </w:r>
      <w:r>
        <w:t>eachers reported read</w:t>
      </w:r>
      <w:r w:rsidRPr="00523472">
        <w:t xml:space="preserve">ing the </w:t>
      </w:r>
      <w:r w:rsidRPr="00523472">
        <w:rPr>
          <w:i/>
        </w:rPr>
        <w:t xml:space="preserve">Guide to Completing the Australian version of the Early Development Instrument </w:t>
      </w:r>
      <w:r w:rsidRPr="00523472">
        <w:t xml:space="preserve">(99.2 per cent), </w:t>
      </w:r>
      <w:r w:rsidRPr="00523472">
        <w:rPr>
          <w:i/>
        </w:rPr>
        <w:t>About the AEDC</w:t>
      </w:r>
      <w:r w:rsidRPr="00523472">
        <w:t xml:space="preserve"> fact sheet (98.2 per cent), </w:t>
      </w:r>
      <w:r w:rsidRPr="00523472">
        <w:rPr>
          <w:i/>
        </w:rPr>
        <w:t>Preparing for the AEDC</w:t>
      </w:r>
      <w:r w:rsidRPr="00523472">
        <w:t xml:space="preserve"> fact sheet (98.8 per cent) and the </w:t>
      </w:r>
      <w:r w:rsidRPr="00523472">
        <w:rPr>
          <w:i/>
        </w:rPr>
        <w:t>Teacher registration</w:t>
      </w:r>
      <w:r w:rsidRPr="00523472">
        <w:t xml:space="preserve"> fact sheet (97.3 per cent). As could be expected, given that not all </w:t>
      </w:r>
      <w:r w:rsidR="009D2B28">
        <w:t>T</w:t>
      </w:r>
      <w:r w:rsidRPr="00523472">
        <w:t xml:space="preserve">eachers had Indigenous children in their class, readership of the </w:t>
      </w:r>
      <w:r w:rsidRPr="00523472">
        <w:rPr>
          <w:i/>
        </w:rPr>
        <w:t>About the AEDC for Indigenous children</w:t>
      </w:r>
      <w:r w:rsidRPr="00523472">
        <w:t xml:space="preserve"> fact sheet was slightly lower (88.2 per cent).</w:t>
      </w:r>
      <w:r>
        <w:t xml:space="preserve"> </w:t>
      </w:r>
    </w:p>
    <w:bookmarkEnd w:id="442"/>
    <w:p w14:paraId="7938D0F0" w14:textId="2CD8A3E9" w:rsidR="009E0617" w:rsidRPr="009E0617" w:rsidRDefault="009E0617" w:rsidP="009E0617">
      <w:pPr>
        <w:pStyle w:val="Body"/>
        <w:spacing w:before="240"/>
      </w:pPr>
      <w:r>
        <w:lastRenderedPageBreak/>
        <w:t xml:space="preserve">Teachers were also asked about their use of teacher training resources in the </w:t>
      </w:r>
      <w:r w:rsidRPr="004717C4">
        <w:rPr>
          <w:i/>
        </w:rPr>
        <w:t>Teacher Feedback Form</w:t>
      </w:r>
      <w:r w:rsidR="00F40FBB">
        <w:t xml:space="preserve">. </w:t>
      </w:r>
      <w:r w:rsidR="00BF48C5">
        <w:t>I</w:t>
      </w:r>
      <w:r>
        <w:t>nterestingly</w:t>
      </w:r>
      <w:r w:rsidR="00BF48C5">
        <w:t>,</w:t>
      </w:r>
      <w:r>
        <w:t xml:space="preserve"> the </w:t>
      </w:r>
      <w:r w:rsidR="00BF48C5">
        <w:t xml:space="preserve">readership of training materials based on </w:t>
      </w:r>
      <w:r w:rsidR="00BF48C5" w:rsidRPr="004717C4">
        <w:rPr>
          <w:i/>
        </w:rPr>
        <w:t>Teacher Feedback Form</w:t>
      </w:r>
      <w:r w:rsidR="00BF48C5">
        <w:t xml:space="preserve"> data </w:t>
      </w:r>
      <w:r>
        <w:t xml:space="preserve">differs substantially from Teacher registration data. Based on the </w:t>
      </w:r>
      <w:r w:rsidRPr="004717C4">
        <w:rPr>
          <w:i/>
        </w:rPr>
        <w:t xml:space="preserve">Teacher </w:t>
      </w:r>
      <w:r w:rsidR="004717C4" w:rsidRPr="004717C4">
        <w:rPr>
          <w:i/>
        </w:rPr>
        <w:t>F</w:t>
      </w:r>
      <w:r w:rsidRPr="004717C4">
        <w:rPr>
          <w:i/>
        </w:rPr>
        <w:t xml:space="preserve">eedback </w:t>
      </w:r>
      <w:r w:rsidR="004717C4" w:rsidRPr="004717C4">
        <w:rPr>
          <w:i/>
        </w:rPr>
        <w:t>F</w:t>
      </w:r>
      <w:r w:rsidRPr="004717C4">
        <w:rPr>
          <w:i/>
        </w:rPr>
        <w:t>orm</w:t>
      </w:r>
      <w:r>
        <w:t xml:space="preserve">, the </w:t>
      </w:r>
      <w:r w:rsidRPr="00BF48C5">
        <w:rPr>
          <w:i/>
        </w:rPr>
        <w:t>Guide to completing the Australian version of the Early Development Instrument</w:t>
      </w:r>
      <w:r w:rsidRPr="009E0617">
        <w:t xml:space="preserve"> had a reported readership of 82.5 per cent (a 16.7 per</w:t>
      </w:r>
      <w:r w:rsidR="00BF48C5">
        <w:t>centage point</w:t>
      </w:r>
      <w:r w:rsidRPr="009E0617">
        <w:t xml:space="preserve"> disparity) </w:t>
      </w:r>
      <w:r w:rsidRPr="00BF48C5">
        <w:t xml:space="preserve">and </w:t>
      </w:r>
      <w:r w:rsidRPr="00BF48C5">
        <w:rPr>
          <w:i/>
        </w:rPr>
        <w:t>About the AEDC</w:t>
      </w:r>
      <w:r w:rsidRPr="009E0617">
        <w:t xml:space="preserve"> fact sheet was reported at 87.5 per cent (a 10.7 per</w:t>
      </w:r>
      <w:r w:rsidR="00BF48C5">
        <w:t xml:space="preserve">centage point </w:t>
      </w:r>
      <w:r w:rsidRPr="009E0617">
        <w:t>disparity).</w:t>
      </w:r>
    </w:p>
    <w:p w14:paraId="5D635463" w14:textId="77777777" w:rsidR="00A82469" w:rsidRPr="009E0617" w:rsidRDefault="00A82469" w:rsidP="00A82469">
      <w:pPr>
        <w:pStyle w:val="Heading3"/>
      </w:pPr>
      <w:bookmarkStart w:id="443" w:name="_Toc26796397"/>
      <w:r w:rsidRPr="009E0617">
        <w:t>Communication kit usage</w:t>
      </w:r>
      <w:bookmarkEnd w:id="441"/>
      <w:bookmarkEnd w:id="443"/>
    </w:p>
    <w:p w14:paraId="7ABD8ED1" w14:textId="77777777" w:rsidR="009E0617" w:rsidRPr="00B368BD" w:rsidRDefault="009E0617" w:rsidP="009E0617">
      <w:pPr>
        <w:pStyle w:val="Body"/>
      </w:pPr>
      <w:bookmarkStart w:id="444" w:name="_Hlk20397206"/>
      <w:bookmarkStart w:id="445" w:name="_Toc363639985"/>
      <w:bookmarkStart w:id="446" w:name="_Toc15426421"/>
      <w:r w:rsidRPr="00B368BD">
        <w:t>As noted in Section 2.8.5, the communications kits for schools and parents were retained for Cycle 4.</w:t>
      </w:r>
    </w:p>
    <w:p w14:paraId="551CE73A" w14:textId="42B60D75" w:rsidR="009E0617" w:rsidRPr="00E92D51" w:rsidRDefault="009E0617" w:rsidP="009E0617">
      <w:pPr>
        <w:pStyle w:val="Body"/>
      </w:pPr>
      <w:r w:rsidRPr="00850682">
        <w:t xml:space="preserve">As with the </w:t>
      </w:r>
      <w:r w:rsidRPr="004717C4">
        <w:rPr>
          <w:i/>
        </w:rPr>
        <w:t>School Leader Pack</w:t>
      </w:r>
      <w:r w:rsidRPr="00850682">
        <w:t xml:space="preserve"> and </w:t>
      </w:r>
      <w:r w:rsidRPr="004717C4">
        <w:rPr>
          <w:i/>
        </w:rPr>
        <w:t>Teacher Pack</w:t>
      </w:r>
      <w:r w:rsidRPr="00850682">
        <w:t xml:space="preserve"> resources, in Cycle 4 the communications kits </w:t>
      </w:r>
      <w:r w:rsidRPr="00E92D51">
        <w:t>were available for download as</w:t>
      </w:r>
      <w:r w:rsidR="00BF48C5">
        <w:t xml:space="preserve"> ‘</w:t>
      </w:r>
      <w:r w:rsidRPr="00E92D51">
        <w:t>whole kits</w:t>
      </w:r>
      <w:r w:rsidR="00BF48C5">
        <w:t xml:space="preserve">’ </w:t>
      </w:r>
      <w:r w:rsidRPr="00E92D51">
        <w:t xml:space="preserve">only, not as individual resources. </w:t>
      </w:r>
    </w:p>
    <w:p w14:paraId="50DF8D49" w14:textId="77777777" w:rsidR="009E0617" w:rsidRPr="00E92D51" w:rsidRDefault="009E0617" w:rsidP="009E0617">
      <w:pPr>
        <w:pStyle w:val="Body"/>
      </w:pPr>
      <w:r w:rsidRPr="00E92D51">
        <w:t xml:space="preserve">Table 3.8.1 shows the number of downloads of the communications kits during the Cycle 4 collection. As a proportion of all schools over one in five (23.2 per cent) downloaded the </w:t>
      </w:r>
      <w:r w:rsidRPr="004717C4">
        <w:rPr>
          <w:i/>
        </w:rPr>
        <w:t>Parent Communications Kit</w:t>
      </w:r>
      <w:r w:rsidRPr="00E92D51">
        <w:t xml:space="preserve"> and just over one in ten (10.6 per cent) downloaded the </w:t>
      </w:r>
      <w:r w:rsidRPr="004717C4">
        <w:rPr>
          <w:i/>
        </w:rPr>
        <w:t>School Communications Kit</w:t>
      </w:r>
      <w:r w:rsidRPr="00E92D51">
        <w:t xml:space="preserve">. </w:t>
      </w:r>
    </w:p>
    <w:p w14:paraId="2B3C14F8" w14:textId="732CF4E3" w:rsidR="009E0617" w:rsidRPr="00020D67" w:rsidRDefault="009E0617" w:rsidP="009E0617">
      <w:pPr>
        <w:pStyle w:val="Body"/>
        <w:spacing w:before="240"/>
      </w:pPr>
      <w:r w:rsidRPr="00E92D51">
        <w:t xml:space="preserve">As part of the </w:t>
      </w:r>
      <w:r w:rsidRPr="00E92D51">
        <w:rPr>
          <w:i/>
        </w:rPr>
        <w:t>AEDC Coordinator Feedback Form</w:t>
      </w:r>
      <w:r w:rsidRPr="00E92D51">
        <w:t xml:space="preserve"> (refer to Section 3.13.2), AEDC Coordinators were asked to provide information on which communications kit resources they used. The resources most commonly used were the </w:t>
      </w:r>
      <w:r w:rsidRPr="004717C4">
        <w:rPr>
          <w:i/>
        </w:rPr>
        <w:t>school newsletter article</w:t>
      </w:r>
      <w:r w:rsidRPr="00E92D51">
        <w:t xml:space="preserve"> (66.6 per cent of responding AEDC Coordinators), the </w:t>
      </w:r>
      <w:r w:rsidRPr="00E92D51">
        <w:rPr>
          <w:i/>
        </w:rPr>
        <w:t>Questions and answers</w:t>
      </w:r>
      <w:r w:rsidRPr="00E92D51">
        <w:t xml:space="preserve"> document (60.0 per cent), the </w:t>
      </w:r>
      <w:r w:rsidRPr="00E92D51">
        <w:rPr>
          <w:i/>
        </w:rPr>
        <w:t>Principal talking points</w:t>
      </w:r>
      <w:r w:rsidRPr="00E92D51">
        <w:t xml:space="preserve"> document (32.8 per cent) and the </w:t>
      </w:r>
      <w:r w:rsidR="004717C4">
        <w:rPr>
          <w:i/>
        </w:rPr>
        <w:t>P</w:t>
      </w:r>
      <w:r w:rsidRPr="004717C4">
        <w:rPr>
          <w:i/>
        </w:rPr>
        <w:t>arent poster</w:t>
      </w:r>
      <w:r w:rsidRPr="00E92D51">
        <w:t xml:space="preserve"> (29.4 per cent). As in Cycle 3, out of all the </w:t>
      </w:r>
      <w:r w:rsidR="004717C4">
        <w:rPr>
          <w:i/>
        </w:rPr>
        <w:t>C</w:t>
      </w:r>
      <w:r w:rsidRPr="004717C4">
        <w:rPr>
          <w:i/>
        </w:rPr>
        <w:t xml:space="preserve">ommunications </w:t>
      </w:r>
      <w:r w:rsidR="004717C4">
        <w:rPr>
          <w:i/>
        </w:rPr>
        <w:t>K</w:t>
      </w:r>
      <w:r w:rsidRPr="004717C4">
        <w:rPr>
          <w:i/>
        </w:rPr>
        <w:t>it</w:t>
      </w:r>
      <w:r w:rsidRPr="00E92D51">
        <w:t xml:space="preserve"> items, social media posts (8.5 per cent) were used least by responding AEDC Coordinators. </w:t>
      </w:r>
    </w:p>
    <w:p w14:paraId="70312311" w14:textId="77777777" w:rsidR="00A82469" w:rsidRPr="00020D67" w:rsidRDefault="00A82469" w:rsidP="00A82469">
      <w:pPr>
        <w:pStyle w:val="Heading3"/>
      </w:pPr>
      <w:bookmarkStart w:id="447" w:name="_Toc26796398"/>
      <w:bookmarkEnd w:id="444"/>
      <w:r w:rsidRPr="00020D67">
        <w:t>Online tutorial usage</w:t>
      </w:r>
      <w:bookmarkEnd w:id="445"/>
      <w:bookmarkEnd w:id="446"/>
      <w:bookmarkEnd w:id="447"/>
    </w:p>
    <w:p w14:paraId="624A2391" w14:textId="77777777" w:rsidR="009E0617" w:rsidRPr="00020D67" w:rsidRDefault="009E0617" w:rsidP="009E0617">
      <w:pPr>
        <w:pStyle w:val="Body"/>
      </w:pPr>
      <w:bookmarkStart w:id="448" w:name="_Toc453315435"/>
      <w:bookmarkStart w:id="449" w:name="_Toc454536893"/>
      <w:bookmarkStart w:id="450" w:name="_Toc455240507"/>
      <w:bookmarkStart w:id="451" w:name="_Toc15408952"/>
      <w:r w:rsidRPr="00020D67">
        <w:t xml:space="preserve">A suite of online tutorials demonstrating various aspects of data collection system functionality were prepared and available for viewing from the </w:t>
      </w:r>
      <w:r w:rsidRPr="00020D67">
        <w:rPr>
          <w:i/>
        </w:rPr>
        <w:t>help centre</w:t>
      </w:r>
      <w:r w:rsidRPr="00020D67">
        <w:t xml:space="preserve"> and on the relevant screens during the activation and registration </w:t>
      </w:r>
      <w:r>
        <w:t>workflows</w:t>
      </w:r>
      <w:r w:rsidRPr="00020D67">
        <w:t xml:space="preserve">. </w:t>
      </w:r>
    </w:p>
    <w:p w14:paraId="51436A62" w14:textId="77777777" w:rsidR="009E0617" w:rsidRPr="00A04A42" w:rsidRDefault="009E0617" w:rsidP="009E0617">
      <w:pPr>
        <w:pStyle w:val="Body"/>
      </w:pPr>
      <w:r w:rsidRPr="00A04A42">
        <w:t xml:space="preserve">The online tutorials featured a worked example of the selected workflows, with a simple voiceover explaining the data collection system features and how to navigate the screens. </w:t>
      </w:r>
      <w:r>
        <w:t xml:space="preserve">As in Cycle 3, the online tutorials cover eight key workflows from activating to school finalisation. </w:t>
      </w:r>
    </w:p>
    <w:p w14:paraId="22552358" w14:textId="77777777" w:rsidR="009E0617" w:rsidRPr="00A04A42" w:rsidRDefault="009E0617" w:rsidP="009E0617">
      <w:pPr>
        <w:pStyle w:val="Body"/>
      </w:pPr>
      <w:r w:rsidRPr="00A04A42">
        <w:t>Usage of online tutorials could be considered one possible indicator of those areas of the workflow that were less intuitive, or of greater perceived complexity from a system user perspective. Usage information was available at the ‘number of plays’ level, as presented in Table 3.8.3 below, rather than the number of unique individuals viewing the video (i.e. some users may have viewed a video more than once).</w:t>
      </w:r>
    </w:p>
    <w:p w14:paraId="3739B678" w14:textId="77777777" w:rsidR="009E0617" w:rsidRDefault="009E0617" w:rsidP="009E0617">
      <w:pPr>
        <w:pStyle w:val="Body"/>
      </w:pPr>
      <w:r w:rsidRPr="00F41ADD">
        <w:t xml:space="preserve">As can be seen at Table 3.8.3, there were 5,653 plays of the online tutorials, an increase from the 4,881 plays in Cycle 3. The increase in the number of video plays can be attributed almost entirely to the </w:t>
      </w:r>
      <w:r w:rsidRPr="00767EB6">
        <w:rPr>
          <w:i/>
        </w:rPr>
        <w:t>Help registering teachers and ATSI CC</w:t>
      </w:r>
      <w:r>
        <w:t xml:space="preserve"> which was the most viewed and accounted for 22.5 per cent of all tutorial views compared </w:t>
      </w:r>
      <w:r w:rsidRPr="00767EB6">
        <w:t xml:space="preserve">to 4.3 per cent in Cycle 3. This is most likely due to Aboriginal and Torres Strait Islander Cultural Consultants being added as a distinct role in the data collection system. </w:t>
      </w:r>
    </w:p>
    <w:p w14:paraId="3C19E8B8" w14:textId="22C72575" w:rsidR="009E0617" w:rsidRPr="009E0617" w:rsidRDefault="009E0617" w:rsidP="009E0617">
      <w:pPr>
        <w:pStyle w:val="Body"/>
      </w:pPr>
      <w:r>
        <w:t xml:space="preserve">Other popular tutorials include </w:t>
      </w:r>
      <w:r w:rsidRPr="00767EB6">
        <w:rPr>
          <w:i/>
        </w:rPr>
        <w:t>How to add children and manage class lists</w:t>
      </w:r>
      <w:r>
        <w:t xml:space="preserve"> was at 21.8 per cent of all </w:t>
      </w:r>
      <w:r w:rsidRPr="009E0617">
        <w:t xml:space="preserve">plays (down from 28.2 per cent in Cycle 3), </w:t>
      </w:r>
      <w:r w:rsidRPr="009E0617">
        <w:rPr>
          <w:i/>
        </w:rPr>
        <w:t xml:space="preserve">Submitting invoices for nominated </w:t>
      </w:r>
      <w:r w:rsidR="00801BEF">
        <w:rPr>
          <w:i/>
        </w:rPr>
        <w:t>F</w:t>
      </w:r>
      <w:r w:rsidRPr="009E0617">
        <w:rPr>
          <w:i/>
        </w:rPr>
        <w:t xml:space="preserve">inancial </w:t>
      </w:r>
      <w:r w:rsidR="00801BEF">
        <w:rPr>
          <w:i/>
        </w:rPr>
        <w:t>M</w:t>
      </w:r>
      <w:r w:rsidRPr="009E0617">
        <w:rPr>
          <w:i/>
        </w:rPr>
        <w:t xml:space="preserve">anagers </w:t>
      </w:r>
      <w:r w:rsidRPr="009E0617">
        <w:t xml:space="preserve">at 15.4 per cent (down from 18.5 per cent) and </w:t>
      </w:r>
      <w:r w:rsidRPr="009E0617">
        <w:rPr>
          <w:i/>
        </w:rPr>
        <w:t xml:space="preserve">Finalising schools and submitting invoices </w:t>
      </w:r>
      <w:r w:rsidRPr="009E0617">
        <w:t>at 14.8 per cent (up from 12.7 per cent).</w:t>
      </w:r>
    </w:p>
    <w:p w14:paraId="3E1C33DA" w14:textId="77777777" w:rsidR="00D635D7" w:rsidRDefault="00D635D7" w:rsidP="00D635D7">
      <w:pPr>
        <w:pStyle w:val="Caption"/>
        <w:ind w:left="0" w:firstLine="0"/>
      </w:pPr>
      <w:r>
        <w:br w:type="page"/>
      </w:r>
    </w:p>
    <w:p w14:paraId="5BDD8AC5" w14:textId="3A0071D8" w:rsidR="00A82469" w:rsidRPr="009E0617" w:rsidRDefault="00A82469" w:rsidP="00A82469">
      <w:pPr>
        <w:pStyle w:val="Caption"/>
      </w:pPr>
      <w:bookmarkStart w:id="452" w:name="_Toc20667464"/>
      <w:r w:rsidRPr="009E0617">
        <w:lastRenderedPageBreak/>
        <w:t>Table 3.8.3</w:t>
      </w:r>
      <w:r w:rsidRPr="009E0617">
        <w:tab/>
        <w:t>Online tutorial views</w:t>
      </w:r>
      <w:bookmarkEnd w:id="448"/>
      <w:bookmarkEnd w:id="449"/>
      <w:bookmarkEnd w:id="450"/>
      <w:bookmarkEnd w:id="451"/>
      <w:bookmarkEnd w:id="452"/>
    </w:p>
    <w:tbl>
      <w:tblPr>
        <w:tblW w:w="7938" w:type="dxa"/>
        <w:tblLook w:val="04A0" w:firstRow="1" w:lastRow="0" w:firstColumn="1" w:lastColumn="0" w:noHBand="0" w:noVBand="1"/>
      </w:tblPr>
      <w:tblGrid>
        <w:gridCol w:w="5260"/>
        <w:gridCol w:w="1274"/>
        <w:gridCol w:w="1404"/>
      </w:tblGrid>
      <w:tr w:rsidR="009E0617" w:rsidRPr="0024759D" w14:paraId="160E2186" w14:textId="77777777" w:rsidTr="00713294">
        <w:trPr>
          <w:trHeight w:val="780"/>
        </w:trPr>
        <w:tc>
          <w:tcPr>
            <w:tcW w:w="5260" w:type="dxa"/>
            <w:tcBorders>
              <w:top w:val="nil"/>
              <w:left w:val="nil"/>
              <w:bottom w:val="nil"/>
              <w:right w:val="nil"/>
            </w:tcBorders>
            <w:shd w:val="clear" w:color="000000" w:fill="1F688D"/>
            <w:noWrap/>
            <w:vAlign w:val="center"/>
            <w:hideMark/>
          </w:tcPr>
          <w:p w14:paraId="02F2999A" w14:textId="77777777" w:rsidR="009E0617" w:rsidRPr="0024759D" w:rsidRDefault="009E0617" w:rsidP="00346481">
            <w:pPr>
              <w:rPr>
                <w:rFonts w:eastAsia="Times New Roman" w:cs="Arial"/>
                <w:b/>
                <w:bCs/>
                <w:color w:val="FFFFFF"/>
                <w:sz w:val="18"/>
                <w:szCs w:val="18"/>
                <w:lang w:eastAsia="en-AU"/>
              </w:rPr>
            </w:pPr>
            <w:r w:rsidRPr="0024759D">
              <w:rPr>
                <w:rFonts w:eastAsia="Times New Roman" w:cs="Arial"/>
                <w:b/>
                <w:bCs/>
                <w:color w:val="FFFFFF"/>
                <w:sz w:val="18"/>
                <w:szCs w:val="18"/>
                <w:lang w:eastAsia="en-AU"/>
              </w:rPr>
              <w:t>Online tutorial theme</w:t>
            </w:r>
          </w:p>
        </w:tc>
        <w:tc>
          <w:tcPr>
            <w:tcW w:w="1274" w:type="dxa"/>
            <w:tcBorders>
              <w:top w:val="nil"/>
              <w:left w:val="nil"/>
              <w:bottom w:val="nil"/>
              <w:right w:val="nil"/>
            </w:tcBorders>
            <w:shd w:val="clear" w:color="000000" w:fill="1F688D"/>
            <w:noWrap/>
            <w:vAlign w:val="center"/>
            <w:hideMark/>
          </w:tcPr>
          <w:p w14:paraId="2FFB6411" w14:textId="77777777" w:rsidR="009E0617" w:rsidRPr="0024759D" w:rsidRDefault="009E0617" w:rsidP="00346481">
            <w:pPr>
              <w:rPr>
                <w:rFonts w:eastAsia="Times New Roman" w:cs="Arial"/>
                <w:b/>
                <w:bCs/>
                <w:color w:val="FFFFFF"/>
                <w:sz w:val="18"/>
                <w:szCs w:val="18"/>
                <w:lang w:eastAsia="en-AU"/>
              </w:rPr>
            </w:pPr>
            <w:r w:rsidRPr="0024759D">
              <w:rPr>
                <w:rFonts w:eastAsia="Times New Roman" w:cs="Arial"/>
                <w:b/>
                <w:bCs/>
                <w:color w:val="FFFFFF"/>
                <w:sz w:val="18"/>
                <w:szCs w:val="18"/>
                <w:lang w:eastAsia="en-AU"/>
              </w:rPr>
              <w:t>Views</w:t>
            </w:r>
          </w:p>
        </w:tc>
        <w:tc>
          <w:tcPr>
            <w:tcW w:w="1404" w:type="dxa"/>
            <w:tcBorders>
              <w:top w:val="nil"/>
              <w:left w:val="nil"/>
              <w:bottom w:val="nil"/>
              <w:right w:val="nil"/>
            </w:tcBorders>
            <w:shd w:val="clear" w:color="000000" w:fill="1F688D"/>
            <w:vAlign w:val="center"/>
            <w:hideMark/>
          </w:tcPr>
          <w:p w14:paraId="5A3A9FB7" w14:textId="77777777" w:rsidR="009E0617" w:rsidRPr="0024759D" w:rsidRDefault="009E0617" w:rsidP="00346481">
            <w:pPr>
              <w:rPr>
                <w:rFonts w:eastAsia="Times New Roman" w:cs="Arial"/>
                <w:b/>
                <w:bCs/>
                <w:color w:val="FFFFFF"/>
                <w:sz w:val="18"/>
                <w:szCs w:val="18"/>
                <w:lang w:eastAsia="en-AU"/>
              </w:rPr>
            </w:pPr>
            <w:r w:rsidRPr="0024759D">
              <w:rPr>
                <w:rFonts w:eastAsia="Times New Roman" w:cs="Arial"/>
                <w:b/>
                <w:bCs/>
                <w:color w:val="FFFFFF"/>
                <w:sz w:val="18"/>
                <w:szCs w:val="18"/>
                <w:lang w:eastAsia="en-AU"/>
              </w:rPr>
              <w:t>Percentage distribution</w:t>
            </w:r>
          </w:p>
        </w:tc>
      </w:tr>
      <w:tr w:rsidR="009E0617" w:rsidRPr="0024759D" w14:paraId="27B9A4D5" w14:textId="77777777" w:rsidTr="00713294">
        <w:trPr>
          <w:trHeight w:val="300"/>
        </w:trPr>
        <w:tc>
          <w:tcPr>
            <w:tcW w:w="5260" w:type="dxa"/>
            <w:tcBorders>
              <w:top w:val="nil"/>
              <w:left w:val="nil"/>
              <w:bottom w:val="nil"/>
              <w:right w:val="nil"/>
            </w:tcBorders>
            <w:shd w:val="clear" w:color="auto" w:fill="auto"/>
            <w:noWrap/>
            <w:vAlign w:val="center"/>
            <w:hideMark/>
          </w:tcPr>
          <w:p w14:paraId="3728D6B1" w14:textId="77777777" w:rsidR="009E0617" w:rsidRPr="0024759D" w:rsidRDefault="009E0617" w:rsidP="00346481">
            <w:pPr>
              <w:rPr>
                <w:rFonts w:eastAsia="Times New Roman" w:cs="Arial"/>
                <w:color w:val="000000"/>
                <w:sz w:val="18"/>
                <w:szCs w:val="18"/>
                <w:lang w:eastAsia="en-AU"/>
              </w:rPr>
            </w:pPr>
            <w:r w:rsidRPr="0024759D">
              <w:rPr>
                <w:rFonts w:eastAsia="Times New Roman" w:cs="Arial"/>
                <w:color w:val="000000"/>
                <w:sz w:val="18"/>
                <w:szCs w:val="18"/>
                <w:lang w:eastAsia="en-AU"/>
              </w:rPr>
              <w:t>Help activating</w:t>
            </w:r>
          </w:p>
        </w:tc>
        <w:tc>
          <w:tcPr>
            <w:tcW w:w="1274" w:type="dxa"/>
            <w:tcBorders>
              <w:top w:val="nil"/>
              <w:left w:val="nil"/>
              <w:bottom w:val="nil"/>
              <w:right w:val="nil"/>
            </w:tcBorders>
            <w:shd w:val="clear" w:color="auto" w:fill="auto"/>
            <w:noWrap/>
            <w:vAlign w:val="center"/>
            <w:hideMark/>
          </w:tcPr>
          <w:p w14:paraId="34C102F1" w14:textId="77777777" w:rsidR="009E0617" w:rsidRPr="0024759D" w:rsidRDefault="009E0617" w:rsidP="00713294">
            <w:pPr>
              <w:ind w:right="607"/>
              <w:jc w:val="right"/>
              <w:rPr>
                <w:rFonts w:eastAsia="Times New Roman" w:cs="Arial"/>
                <w:color w:val="000000"/>
                <w:sz w:val="18"/>
                <w:szCs w:val="18"/>
                <w:lang w:eastAsia="en-AU"/>
              </w:rPr>
            </w:pPr>
            <w:r w:rsidRPr="0024759D">
              <w:rPr>
                <w:rFonts w:eastAsia="Times New Roman" w:cs="Arial"/>
                <w:color w:val="000000"/>
                <w:sz w:val="18"/>
                <w:szCs w:val="18"/>
                <w:lang w:eastAsia="en-AU"/>
              </w:rPr>
              <w:t>312</w:t>
            </w:r>
          </w:p>
        </w:tc>
        <w:tc>
          <w:tcPr>
            <w:tcW w:w="1404" w:type="dxa"/>
            <w:tcBorders>
              <w:top w:val="nil"/>
              <w:left w:val="nil"/>
              <w:bottom w:val="nil"/>
              <w:right w:val="nil"/>
            </w:tcBorders>
            <w:shd w:val="clear" w:color="auto" w:fill="auto"/>
            <w:vAlign w:val="center"/>
            <w:hideMark/>
          </w:tcPr>
          <w:p w14:paraId="6B9AABB1" w14:textId="77777777" w:rsidR="009E0617" w:rsidRPr="0024759D" w:rsidRDefault="009E0617" w:rsidP="00713294">
            <w:pPr>
              <w:ind w:right="464"/>
              <w:jc w:val="right"/>
              <w:rPr>
                <w:rFonts w:eastAsia="Times New Roman" w:cs="Arial"/>
                <w:color w:val="000000"/>
                <w:sz w:val="18"/>
                <w:szCs w:val="18"/>
                <w:lang w:eastAsia="en-AU"/>
              </w:rPr>
            </w:pPr>
            <w:r w:rsidRPr="0024759D">
              <w:rPr>
                <w:rFonts w:eastAsia="Times New Roman" w:cs="Arial"/>
                <w:color w:val="000000"/>
                <w:sz w:val="18"/>
                <w:szCs w:val="18"/>
                <w:lang w:eastAsia="en-AU"/>
              </w:rPr>
              <w:t>5.5</w:t>
            </w:r>
          </w:p>
        </w:tc>
      </w:tr>
      <w:tr w:rsidR="009E0617" w:rsidRPr="0024759D" w14:paraId="140C621A" w14:textId="77777777" w:rsidTr="00713294">
        <w:trPr>
          <w:trHeight w:val="300"/>
        </w:trPr>
        <w:tc>
          <w:tcPr>
            <w:tcW w:w="5260" w:type="dxa"/>
            <w:tcBorders>
              <w:top w:val="nil"/>
              <w:left w:val="nil"/>
              <w:bottom w:val="nil"/>
              <w:right w:val="nil"/>
            </w:tcBorders>
            <w:shd w:val="clear" w:color="000000" w:fill="C7E4F2"/>
            <w:noWrap/>
            <w:vAlign w:val="center"/>
            <w:hideMark/>
          </w:tcPr>
          <w:p w14:paraId="17F538DA" w14:textId="77777777" w:rsidR="009E0617" w:rsidRPr="0024759D" w:rsidRDefault="009E0617" w:rsidP="00346481">
            <w:pPr>
              <w:rPr>
                <w:rFonts w:eastAsia="Times New Roman" w:cs="Arial"/>
                <w:color w:val="000000"/>
                <w:sz w:val="18"/>
                <w:szCs w:val="18"/>
                <w:lang w:eastAsia="en-AU"/>
              </w:rPr>
            </w:pPr>
            <w:r w:rsidRPr="0024759D">
              <w:rPr>
                <w:rFonts w:eastAsia="Times New Roman" w:cs="Arial"/>
                <w:color w:val="000000"/>
                <w:sz w:val="18"/>
                <w:szCs w:val="18"/>
                <w:lang w:eastAsia="en-AU"/>
              </w:rPr>
              <w:t>Help registering teachers and ATSI CC</w:t>
            </w:r>
          </w:p>
        </w:tc>
        <w:tc>
          <w:tcPr>
            <w:tcW w:w="1274" w:type="dxa"/>
            <w:tcBorders>
              <w:top w:val="nil"/>
              <w:left w:val="nil"/>
              <w:bottom w:val="nil"/>
              <w:right w:val="nil"/>
            </w:tcBorders>
            <w:shd w:val="clear" w:color="000000" w:fill="C7E4F2"/>
            <w:noWrap/>
            <w:vAlign w:val="center"/>
            <w:hideMark/>
          </w:tcPr>
          <w:p w14:paraId="3592C2E3" w14:textId="5D2F06F6" w:rsidR="009E0617" w:rsidRPr="0024759D" w:rsidRDefault="009E0617" w:rsidP="00713294">
            <w:pPr>
              <w:ind w:right="607"/>
              <w:jc w:val="right"/>
              <w:rPr>
                <w:rFonts w:eastAsia="Times New Roman" w:cs="Arial"/>
                <w:color w:val="000000"/>
                <w:sz w:val="18"/>
                <w:szCs w:val="18"/>
                <w:lang w:eastAsia="en-AU"/>
              </w:rPr>
            </w:pPr>
            <w:r w:rsidRPr="0024759D">
              <w:rPr>
                <w:rFonts w:eastAsia="Times New Roman" w:cs="Arial"/>
                <w:color w:val="000000"/>
                <w:sz w:val="18"/>
                <w:szCs w:val="18"/>
                <w:lang w:eastAsia="en-AU"/>
              </w:rPr>
              <w:t>1</w:t>
            </w:r>
            <w:r w:rsidR="00BF48C5">
              <w:rPr>
                <w:rFonts w:eastAsia="Times New Roman" w:cs="Arial"/>
                <w:color w:val="000000"/>
                <w:sz w:val="18"/>
                <w:szCs w:val="18"/>
                <w:lang w:eastAsia="en-AU"/>
              </w:rPr>
              <w:t>,</w:t>
            </w:r>
            <w:r w:rsidRPr="0024759D">
              <w:rPr>
                <w:rFonts w:eastAsia="Times New Roman" w:cs="Arial"/>
                <w:color w:val="000000"/>
                <w:sz w:val="18"/>
                <w:szCs w:val="18"/>
                <w:lang w:eastAsia="en-AU"/>
              </w:rPr>
              <w:t>270</w:t>
            </w:r>
          </w:p>
        </w:tc>
        <w:tc>
          <w:tcPr>
            <w:tcW w:w="1404" w:type="dxa"/>
            <w:tcBorders>
              <w:top w:val="nil"/>
              <w:left w:val="nil"/>
              <w:bottom w:val="nil"/>
              <w:right w:val="nil"/>
            </w:tcBorders>
            <w:shd w:val="clear" w:color="000000" w:fill="C7E4F2"/>
            <w:vAlign w:val="center"/>
            <w:hideMark/>
          </w:tcPr>
          <w:p w14:paraId="5A4B4113" w14:textId="77777777" w:rsidR="009E0617" w:rsidRPr="0024759D" w:rsidRDefault="009E0617" w:rsidP="00713294">
            <w:pPr>
              <w:ind w:right="464"/>
              <w:jc w:val="right"/>
              <w:rPr>
                <w:rFonts w:eastAsia="Times New Roman" w:cs="Arial"/>
                <w:color w:val="000000"/>
                <w:sz w:val="18"/>
                <w:szCs w:val="18"/>
                <w:lang w:eastAsia="en-AU"/>
              </w:rPr>
            </w:pPr>
            <w:r w:rsidRPr="0024759D">
              <w:rPr>
                <w:rFonts w:eastAsia="Times New Roman" w:cs="Arial"/>
                <w:color w:val="000000"/>
                <w:sz w:val="18"/>
                <w:szCs w:val="18"/>
                <w:lang w:eastAsia="en-AU"/>
              </w:rPr>
              <w:t>22.5</w:t>
            </w:r>
          </w:p>
        </w:tc>
      </w:tr>
      <w:tr w:rsidR="009E0617" w:rsidRPr="0024759D" w14:paraId="7124F837" w14:textId="77777777" w:rsidTr="00713294">
        <w:trPr>
          <w:trHeight w:val="300"/>
        </w:trPr>
        <w:tc>
          <w:tcPr>
            <w:tcW w:w="5260" w:type="dxa"/>
            <w:tcBorders>
              <w:top w:val="nil"/>
              <w:left w:val="nil"/>
              <w:bottom w:val="nil"/>
              <w:right w:val="nil"/>
            </w:tcBorders>
            <w:shd w:val="clear" w:color="auto" w:fill="auto"/>
            <w:noWrap/>
            <w:vAlign w:val="center"/>
            <w:hideMark/>
          </w:tcPr>
          <w:p w14:paraId="3A1C3E03" w14:textId="77777777" w:rsidR="009E0617" w:rsidRPr="0024759D" w:rsidRDefault="009E0617" w:rsidP="00346481">
            <w:pPr>
              <w:rPr>
                <w:rFonts w:eastAsia="Times New Roman" w:cs="Arial"/>
                <w:color w:val="000000"/>
                <w:sz w:val="18"/>
                <w:szCs w:val="18"/>
                <w:lang w:eastAsia="en-AU"/>
              </w:rPr>
            </w:pPr>
            <w:r w:rsidRPr="0024759D">
              <w:rPr>
                <w:rFonts w:eastAsia="Times New Roman" w:cs="Arial"/>
                <w:color w:val="000000"/>
                <w:sz w:val="18"/>
                <w:szCs w:val="18"/>
                <w:lang w:eastAsia="en-AU"/>
              </w:rPr>
              <w:t>How to manage teachers and ATSI CC</w:t>
            </w:r>
          </w:p>
        </w:tc>
        <w:tc>
          <w:tcPr>
            <w:tcW w:w="1274" w:type="dxa"/>
            <w:tcBorders>
              <w:top w:val="nil"/>
              <w:left w:val="nil"/>
              <w:bottom w:val="nil"/>
              <w:right w:val="nil"/>
            </w:tcBorders>
            <w:shd w:val="clear" w:color="auto" w:fill="auto"/>
            <w:noWrap/>
            <w:vAlign w:val="center"/>
            <w:hideMark/>
          </w:tcPr>
          <w:p w14:paraId="6883C644" w14:textId="77777777" w:rsidR="009E0617" w:rsidRPr="0024759D" w:rsidRDefault="009E0617" w:rsidP="00713294">
            <w:pPr>
              <w:ind w:right="607"/>
              <w:jc w:val="right"/>
              <w:rPr>
                <w:rFonts w:eastAsia="Times New Roman" w:cs="Arial"/>
                <w:color w:val="000000"/>
                <w:sz w:val="18"/>
                <w:szCs w:val="18"/>
                <w:lang w:eastAsia="en-AU"/>
              </w:rPr>
            </w:pPr>
            <w:r w:rsidRPr="0024759D">
              <w:rPr>
                <w:rFonts w:eastAsia="Times New Roman" w:cs="Arial"/>
                <w:color w:val="000000"/>
                <w:sz w:val="18"/>
                <w:szCs w:val="18"/>
                <w:lang w:eastAsia="en-AU"/>
              </w:rPr>
              <w:t>343</w:t>
            </w:r>
          </w:p>
        </w:tc>
        <w:tc>
          <w:tcPr>
            <w:tcW w:w="1404" w:type="dxa"/>
            <w:tcBorders>
              <w:top w:val="nil"/>
              <w:left w:val="nil"/>
              <w:bottom w:val="nil"/>
              <w:right w:val="nil"/>
            </w:tcBorders>
            <w:shd w:val="clear" w:color="auto" w:fill="auto"/>
            <w:vAlign w:val="center"/>
            <w:hideMark/>
          </w:tcPr>
          <w:p w14:paraId="2259FBFE" w14:textId="77777777" w:rsidR="009E0617" w:rsidRPr="0024759D" w:rsidRDefault="009E0617" w:rsidP="00713294">
            <w:pPr>
              <w:ind w:right="464"/>
              <w:jc w:val="right"/>
              <w:rPr>
                <w:rFonts w:eastAsia="Times New Roman" w:cs="Arial"/>
                <w:color w:val="000000"/>
                <w:sz w:val="18"/>
                <w:szCs w:val="18"/>
                <w:lang w:eastAsia="en-AU"/>
              </w:rPr>
            </w:pPr>
            <w:r w:rsidRPr="0024759D">
              <w:rPr>
                <w:rFonts w:eastAsia="Times New Roman" w:cs="Arial"/>
                <w:color w:val="000000"/>
                <w:sz w:val="18"/>
                <w:szCs w:val="18"/>
                <w:lang w:eastAsia="en-AU"/>
              </w:rPr>
              <w:t>6.1</w:t>
            </w:r>
          </w:p>
        </w:tc>
      </w:tr>
      <w:tr w:rsidR="009E0617" w:rsidRPr="0024759D" w14:paraId="674D9146" w14:textId="77777777" w:rsidTr="00713294">
        <w:trPr>
          <w:trHeight w:val="300"/>
        </w:trPr>
        <w:tc>
          <w:tcPr>
            <w:tcW w:w="5260" w:type="dxa"/>
            <w:tcBorders>
              <w:top w:val="nil"/>
              <w:left w:val="nil"/>
              <w:bottom w:val="nil"/>
              <w:right w:val="nil"/>
            </w:tcBorders>
            <w:shd w:val="clear" w:color="000000" w:fill="C7E4F2"/>
            <w:noWrap/>
            <w:vAlign w:val="center"/>
            <w:hideMark/>
          </w:tcPr>
          <w:p w14:paraId="325357FB" w14:textId="77777777" w:rsidR="009E0617" w:rsidRPr="0024759D" w:rsidRDefault="009E0617" w:rsidP="00346481">
            <w:pPr>
              <w:rPr>
                <w:rFonts w:eastAsia="Times New Roman" w:cs="Arial"/>
                <w:color w:val="000000"/>
                <w:sz w:val="18"/>
                <w:szCs w:val="18"/>
                <w:lang w:eastAsia="en-AU"/>
              </w:rPr>
            </w:pPr>
            <w:r w:rsidRPr="0024759D">
              <w:rPr>
                <w:rFonts w:eastAsia="Times New Roman" w:cs="Arial"/>
                <w:color w:val="000000"/>
                <w:sz w:val="18"/>
                <w:szCs w:val="18"/>
                <w:lang w:eastAsia="en-AU"/>
              </w:rPr>
              <w:t>How to change your school settings</w:t>
            </w:r>
          </w:p>
        </w:tc>
        <w:tc>
          <w:tcPr>
            <w:tcW w:w="1274" w:type="dxa"/>
            <w:tcBorders>
              <w:top w:val="nil"/>
              <w:left w:val="nil"/>
              <w:bottom w:val="nil"/>
              <w:right w:val="nil"/>
            </w:tcBorders>
            <w:shd w:val="clear" w:color="000000" w:fill="C7E4F2"/>
            <w:noWrap/>
            <w:vAlign w:val="center"/>
            <w:hideMark/>
          </w:tcPr>
          <w:p w14:paraId="426317B8" w14:textId="77777777" w:rsidR="009E0617" w:rsidRPr="0024759D" w:rsidRDefault="009E0617" w:rsidP="00713294">
            <w:pPr>
              <w:ind w:right="607"/>
              <w:jc w:val="right"/>
              <w:rPr>
                <w:rFonts w:eastAsia="Times New Roman" w:cs="Arial"/>
                <w:color w:val="000000"/>
                <w:sz w:val="18"/>
                <w:szCs w:val="18"/>
                <w:lang w:eastAsia="en-AU"/>
              </w:rPr>
            </w:pPr>
            <w:r w:rsidRPr="0024759D">
              <w:rPr>
                <w:rFonts w:eastAsia="Times New Roman" w:cs="Arial"/>
                <w:color w:val="000000"/>
                <w:sz w:val="18"/>
                <w:szCs w:val="18"/>
                <w:lang w:eastAsia="en-AU"/>
              </w:rPr>
              <w:t>233</w:t>
            </w:r>
          </w:p>
        </w:tc>
        <w:tc>
          <w:tcPr>
            <w:tcW w:w="1404" w:type="dxa"/>
            <w:tcBorders>
              <w:top w:val="nil"/>
              <w:left w:val="nil"/>
              <w:bottom w:val="nil"/>
              <w:right w:val="nil"/>
            </w:tcBorders>
            <w:shd w:val="clear" w:color="000000" w:fill="C7E4F2"/>
            <w:vAlign w:val="center"/>
            <w:hideMark/>
          </w:tcPr>
          <w:p w14:paraId="6E91B805" w14:textId="77777777" w:rsidR="009E0617" w:rsidRPr="0024759D" w:rsidRDefault="009E0617" w:rsidP="00713294">
            <w:pPr>
              <w:ind w:right="464"/>
              <w:jc w:val="right"/>
              <w:rPr>
                <w:rFonts w:eastAsia="Times New Roman" w:cs="Arial"/>
                <w:color w:val="000000"/>
                <w:sz w:val="18"/>
                <w:szCs w:val="18"/>
                <w:lang w:eastAsia="en-AU"/>
              </w:rPr>
            </w:pPr>
            <w:r w:rsidRPr="0024759D">
              <w:rPr>
                <w:rFonts w:eastAsia="Times New Roman" w:cs="Arial"/>
                <w:color w:val="000000"/>
                <w:sz w:val="18"/>
                <w:szCs w:val="18"/>
                <w:lang w:eastAsia="en-AU"/>
              </w:rPr>
              <w:t>4.1</w:t>
            </w:r>
          </w:p>
        </w:tc>
      </w:tr>
      <w:tr w:rsidR="009E0617" w:rsidRPr="0024759D" w14:paraId="58B806D9" w14:textId="77777777" w:rsidTr="00713294">
        <w:trPr>
          <w:trHeight w:val="300"/>
        </w:trPr>
        <w:tc>
          <w:tcPr>
            <w:tcW w:w="5260" w:type="dxa"/>
            <w:tcBorders>
              <w:top w:val="nil"/>
              <w:left w:val="nil"/>
              <w:bottom w:val="nil"/>
              <w:right w:val="nil"/>
            </w:tcBorders>
            <w:shd w:val="clear" w:color="auto" w:fill="auto"/>
            <w:noWrap/>
            <w:vAlign w:val="center"/>
            <w:hideMark/>
          </w:tcPr>
          <w:p w14:paraId="25CB1534" w14:textId="77777777" w:rsidR="009E0617" w:rsidRPr="0024759D" w:rsidRDefault="009E0617" w:rsidP="00346481">
            <w:pPr>
              <w:rPr>
                <w:rFonts w:eastAsia="Times New Roman" w:cs="Arial"/>
                <w:color w:val="000000"/>
                <w:sz w:val="18"/>
                <w:szCs w:val="18"/>
                <w:lang w:eastAsia="en-AU"/>
              </w:rPr>
            </w:pPr>
            <w:r w:rsidRPr="0024759D">
              <w:rPr>
                <w:rFonts w:eastAsia="Times New Roman" w:cs="Arial"/>
                <w:color w:val="000000"/>
                <w:sz w:val="18"/>
                <w:szCs w:val="18"/>
                <w:lang w:eastAsia="en-AU"/>
              </w:rPr>
              <w:t>How to add children and manage class lists</w:t>
            </w:r>
          </w:p>
        </w:tc>
        <w:tc>
          <w:tcPr>
            <w:tcW w:w="1274" w:type="dxa"/>
            <w:tcBorders>
              <w:top w:val="nil"/>
              <w:left w:val="nil"/>
              <w:bottom w:val="nil"/>
              <w:right w:val="nil"/>
            </w:tcBorders>
            <w:shd w:val="clear" w:color="auto" w:fill="auto"/>
            <w:noWrap/>
            <w:vAlign w:val="center"/>
            <w:hideMark/>
          </w:tcPr>
          <w:p w14:paraId="7AF93F82" w14:textId="702AF3D1" w:rsidR="009E0617" w:rsidRPr="0024759D" w:rsidRDefault="009E0617" w:rsidP="00713294">
            <w:pPr>
              <w:ind w:right="607"/>
              <w:jc w:val="right"/>
              <w:rPr>
                <w:rFonts w:eastAsia="Times New Roman" w:cs="Arial"/>
                <w:color w:val="000000"/>
                <w:sz w:val="18"/>
                <w:szCs w:val="18"/>
                <w:lang w:eastAsia="en-AU"/>
              </w:rPr>
            </w:pPr>
            <w:r w:rsidRPr="0024759D">
              <w:rPr>
                <w:rFonts w:eastAsia="Times New Roman" w:cs="Arial"/>
                <w:color w:val="000000"/>
                <w:sz w:val="18"/>
                <w:szCs w:val="18"/>
                <w:lang w:eastAsia="en-AU"/>
              </w:rPr>
              <w:t>1</w:t>
            </w:r>
            <w:r w:rsidR="00BF48C5">
              <w:rPr>
                <w:rFonts w:eastAsia="Times New Roman" w:cs="Arial"/>
                <w:color w:val="000000"/>
                <w:sz w:val="18"/>
                <w:szCs w:val="18"/>
                <w:lang w:eastAsia="en-AU"/>
              </w:rPr>
              <w:t>,</w:t>
            </w:r>
            <w:r w:rsidRPr="0024759D">
              <w:rPr>
                <w:rFonts w:eastAsia="Times New Roman" w:cs="Arial"/>
                <w:color w:val="000000"/>
                <w:sz w:val="18"/>
                <w:szCs w:val="18"/>
                <w:lang w:eastAsia="en-AU"/>
              </w:rPr>
              <w:t>233</w:t>
            </w:r>
          </w:p>
        </w:tc>
        <w:tc>
          <w:tcPr>
            <w:tcW w:w="1404" w:type="dxa"/>
            <w:tcBorders>
              <w:top w:val="nil"/>
              <w:left w:val="nil"/>
              <w:bottom w:val="nil"/>
              <w:right w:val="nil"/>
            </w:tcBorders>
            <w:shd w:val="clear" w:color="auto" w:fill="auto"/>
            <w:vAlign w:val="center"/>
            <w:hideMark/>
          </w:tcPr>
          <w:p w14:paraId="47065357" w14:textId="77777777" w:rsidR="009E0617" w:rsidRPr="0024759D" w:rsidRDefault="009E0617" w:rsidP="00713294">
            <w:pPr>
              <w:ind w:right="464"/>
              <w:jc w:val="right"/>
              <w:rPr>
                <w:rFonts w:eastAsia="Times New Roman" w:cs="Arial"/>
                <w:color w:val="000000"/>
                <w:sz w:val="18"/>
                <w:szCs w:val="18"/>
                <w:lang w:eastAsia="en-AU"/>
              </w:rPr>
            </w:pPr>
            <w:r w:rsidRPr="0024759D">
              <w:rPr>
                <w:rFonts w:eastAsia="Times New Roman" w:cs="Arial"/>
                <w:color w:val="000000"/>
                <w:sz w:val="18"/>
                <w:szCs w:val="18"/>
                <w:lang w:eastAsia="en-AU"/>
              </w:rPr>
              <w:t>21.8</w:t>
            </w:r>
          </w:p>
        </w:tc>
      </w:tr>
      <w:tr w:rsidR="009E0617" w:rsidRPr="0024759D" w14:paraId="13E0520F" w14:textId="77777777" w:rsidTr="00713294">
        <w:trPr>
          <w:trHeight w:val="300"/>
        </w:trPr>
        <w:tc>
          <w:tcPr>
            <w:tcW w:w="5260" w:type="dxa"/>
            <w:tcBorders>
              <w:top w:val="nil"/>
              <w:left w:val="nil"/>
              <w:bottom w:val="nil"/>
              <w:right w:val="nil"/>
            </w:tcBorders>
            <w:shd w:val="clear" w:color="000000" w:fill="C7E4F2"/>
            <w:noWrap/>
            <w:vAlign w:val="center"/>
            <w:hideMark/>
          </w:tcPr>
          <w:p w14:paraId="26EB8F4C" w14:textId="77777777" w:rsidR="009E0617" w:rsidRPr="0024759D" w:rsidRDefault="009E0617" w:rsidP="00346481">
            <w:pPr>
              <w:rPr>
                <w:rFonts w:eastAsia="Times New Roman" w:cs="Arial"/>
                <w:color w:val="000000"/>
                <w:sz w:val="18"/>
                <w:szCs w:val="18"/>
                <w:lang w:eastAsia="en-AU"/>
              </w:rPr>
            </w:pPr>
            <w:r w:rsidRPr="0024759D">
              <w:rPr>
                <w:rFonts w:eastAsia="Times New Roman" w:cs="Arial"/>
                <w:color w:val="000000"/>
                <w:sz w:val="18"/>
                <w:szCs w:val="18"/>
                <w:lang w:eastAsia="en-AU"/>
              </w:rPr>
              <w:t>How to bulk import child records</w:t>
            </w:r>
          </w:p>
        </w:tc>
        <w:tc>
          <w:tcPr>
            <w:tcW w:w="1274" w:type="dxa"/>
            <w:tcBorders>
              <w:top w:val="nil"/>
              <w:left w:val="nil"/>
              <w:bottom w:val="nil"/>
              <w:right w:val="nil"/>
            </w:tcBorders>
            <w:shd w:val="clear" w:color="000000" w:fill="C7E4F2"/>
            <w:noWrap/>
            <w:vAlign w:val="center"/>
            <w:hideMark/>
          </w:tcPr>
          <w:p w14:paraId="35E50FA1" w14:textId="77777777" w:rsidR="009E0617" w:rsidRPr="0024759D" w:rsidRDefault="009E0617" w:rsidP="00713294">
            <w:pPr>
              <w:ind w:right="607"/>
              <w:jc w:val="right"/>
              <w:rPr>
                <w:rFonts w:eastAsia="Times New Roman" w:cs="Arial"/>
                <w:color w:val="000000"/>
                <w:sz w:val="18"/>
                <w:szCs w:val="18"/>
                <w:lang w:eastAsia="en-AU"/>
              </w:rPr>
            </w:pPr>
            <w:r w:rsidRPr="0024759D">
              <w:rPr>
                <w:rFonts w:eastAsia="Times New Roman" w:cs="Arial"/>
                <w:color w:val="000000"/>
                <w:sz w:val="18"/>
                <w:szCs w:val="18"/>
                <w:lang w:eastAsia="en-AU"/>
              </w:rPr>
              <w:t>553</w:t>
            </w:r>
          </w:p>
        </w:tc>
        <w:tc>
          <w:tcPr>
            <w:tcW w:w="1404" w:type="dxa"/>
            <w:tcBorders>
              <w:top w:val="nil"/>
              <w:left w:val="nil"/>
              <w:bottom w:val="nil"/>
              <w:right w:val="nil"/>
            </w:tcBorders>
            <w:shd w:val="clear" w:color="000000" w:fill="C7E4F2"/>
            <w:vAlign w:val="center"/>
            <w:hideMark/>
          </w:tcPr>
          <w:p w14:paraId="2F957618" w14:textId="77777777" w:rsidR="009E0617" w:rsidRPr="0024759D" w:rsidRDefault="009E0617" w:rsidP="00713294">
            <w:pPr>
              <w:ind w:right="464"/>
              <w:jc w:val="right"/>
              <w:rPr>
                <w:rFonts w:eastAsia="Times New Roman" w:cs="Arial"/>
                <w:color w:val="000000"/>
                <w:sz w:val="18"/>
                <w:szCs w:val="18"/>
                <w:lang w:eastAsia="en-AU"/>
              </w:rPr>
            </w:pPr>
            <w:r w:rsidRPr="0024759D">
              <w:rPr>
                <w:rFonts w:eastAsia="Times New Roman" w:cs="Arial"/>
                <w:color w:val="000000"/>
                <w:sz w:val="18"/>
                <w:szCs w:val="18"/>
                <w:lang w:eastAsia="en-AU"/>
              </w:rPr>
              <w:t>9.8</w:t>
            </w:r>
          </w:p>
        </w:tc>
      </w:tr>
      <w:tr w:rsidR="009E0617" w:rsidRPr="0024759D" w14:paraId="60D06FD2" w14:textId="77777777" w:rsidTr="00713294">
        <w:trPr>
          <w:trHeight w:val="300"/>
        </w:trPr>
        <w:tc>
          <w:tcPr>
            <w:tcW w:w="5260" w:type="dxa"/>
            <w:tcBorders>
              <w:top w:val="nil"/>
              <w:left w:val="nil"/>
              <w:bottom w:val="nil"/>
              <w:right w:val="nil"/>
            </w:tcBorders>
            <w:shd w:val="clear" w:color="auto" w:fill="auto"/>
            <w:noWrap/>
            <w:vAlign w:val="center"/>
            <w:hideMark/>
          </w:tcPr>
          <w:p w14:paraId="1FB8CD09" w14:textId="45BC934E" w:rsidR="009E0617" w:rsidRPr="0024759D" w:rsidRDefault="009E0617" w:rsidP="00346481">
            <w:pPr>
              <w:rPr>
                <w:rFonts w:eastAsia="Times New Roman" w:cs="Arial"/>
                <w:color w:val="000000"/>
                <w:sz w:val="18"/>
                <w:szCs w:val="18"/>
                <w:lang w:eastAsia="en-AU"/>
              </w:rPr>
            </w:pPr>
            <w:r w:rsidRPr="0024759D">
              <w:rPr>
                <w:rFonts w:eastAsia="Times New Roman" w:cs="Arial"/>
                <w:color w:val="000000"/>
                <w:sz w:val="18"/>
                <w:szCs w:val="18"/>
                <w:lang w:eastAsia="en-AU"/>
              </w:rPr>
              <w:t xml:space="preserve">Submitting invoices for nominated </w:t>
            </w:r>
            <w:r w:rsidR="00801BEF">
              <w:rPr>
                <w:rFonts w:eastAsia="Times New Roman" w:cs="Arial"/>
                <w:color w:val="000000"/>
                <w:sz w:val="18"/>
                <w:szCs w:val="18"/>
                <w:lang w:eastAsia="en-AU"/>
              </w:rPr>
              <w:t>F</w:t>
            </w:r>
            <w:r w:rsidRPr="0024759D">
              <w:rPr>
                <w:rFonts w:eastAsia="Times New Roman" w:cs="Arial"/>
                <w:color w:val="000000"/>
                <w:sz w:val="18"/>
                <w:szCs w:val="18"/>
                <w:lang w:eastAsia="en-AU"/>
              </w:rPr>
              <w:t xml:space="preserve">inancial </w:t>
            </w:r>
            <w:r w:rsidR="00801BEF">
              <w:rPr>
                <w:rFonts w:eastAsia="Times New Roman" w:cs="Arial"/>
                <w:color w:val="000000"/>
                <w:sz w:val="18"/>
                <w:szCs w:val="18"/>
                <w:lang w:eastAsia="en-AU"/>
              </w:rPr>
              <w:t>M</w:t>
            </w:r>
            <w:r w:rsidRPr="0024759D">
              <w:rPr>
                <w:rFonts w:eastAsia="Times New Roman" w:cs="Arial"/>
                <w:color w:val="000000"/>
                <w:sz w:val="18"/>
                <w:szCs w:val="18"/>
                <w:lang w:eastAsia="en-AU"/>
              </w:rPr>
              <w:t>anagers</w:t>
            </w:r>
          </w:p>
        </w:tc>
        <w:tc>
          <w:tcPr>
            <w:tcW w:w="1274" w:type="dxa"/>
            <w:tcBorders>
              <w:top w:val="nil"/>
              <w:left w:val="nil"/>
              <w:bottom w:val="nil"/>
              <w:right w:val="nil"/>
            </w:tcBorders>
            <w:shd w:val="clear" w:color="auto" w:fill="auto"/>
            <w:noWrap/>
            <w:vAlign w:val="center"/>
            <w:hideMark/>
          </w:tcPr>
          <w:p w14:paraId="0F9EA5F8" w14:textId="77777777" w:rsidR="009E0617" w:rsidRPr="0024759D" w:rsidRDefault="009E0617" w:rsidP="00713294">
            <w:pPr>
              <w:ind w:right="607"/>
              <w:jc w:val="right"/>
              <w:rPr>
                <w:rFonts w:eastAsia="Times New Roman" w:cs="Arial"/>
                <w:color w:val="000000"/>
                <w:sz w:val="18"/>
                <w:szCs w:val="18"/>
                <w:lang w:eastAsia="en-AU"/>
              </w:rPr>
            </w:pPr>
            <w:r w:rsidRPr="0024759D">
              <w:rPr>
                <w:rFonts w:eastAsia="Times New Roman" w:cs="Arial"/>
                <w:color w:val="000000"/>
                <w:sz w:val="18"/>
                <w:szCs w:val="18"/>
                <w:lang w:eastAsia="en-AU"/>
              </w:rPr>
              <w:t>871</w:t>
            </w:r>
          </w:p>
        </w:tc>
        <w:tc>
          <w:tcPr>
            <w:tcW w:w="1404" w:type="dxa"/>
            <w:tcBorders>
              <w:top w:val="nil"/>
              <w:left w:val="nil"/>
              <w:bottom w:val="nil"/>
              <w:right w:val="nil"/>
            </w:tcBorders>
            <w:shd w:val="clear" w:color="auto" w:fill="auto"/>
            <w:vAlign w:val="center"/>
            <w:hideMark/>
          </w:tcPr>
          <w:p w14:paraId="5451CA73" w14:textId="77777777" w:rsidR="009E0617" w:rsidRPr="0024759D" w:rsidRDefault="009E0617" w:rsidP="00713294">
            <w:pPr>
              <w:ind w:right="464"/>
              <w:jc w:val="right"/>
              <w:rPr>
                <w:rFonts w:eastAsia="Times New Roman" w:cs="Arial"/>
                <w:color w:val="000000"/>
                <w:sz w:val="18"/>
                <w:szCs w:val="18"/>
                <w:lang w:eastAsia="en-AU"/>
              </w:rPr>
            </w:pPr>
            <w:r w:rsidRPr="0024759D">
              <w:rPr>
                <w:rFonts w:eastAsia="Times New Roman" w:cs="Arial"/>
                <w:color w:val="000000"/>
                <w:sz w:val="18"/>
                <w:szCs w:val="18"/>
                <w:lang w:eastAsia="en-AU"/>
              </w:rPr>
              <w:t>15.4</w:t>
            </w:r>
          </w:p>
        </w:tc>
      </w:tr>
      <w:tr w:rsidR="009E0617" w:rsidRPr="0024759D" w14:paraId="6C0F0A50" w14:textId="77777777" w:rsidTr="00713294">
        <w:trPr>
          <w:trHeight w:val="300"/>
        </w:trPr>
        <w:tc>
          <w:tcPr>
            <w:tcW w:w="5260" w:type="dxa"/>
            <w:tcBorders>
              <w:top w:val="nil"/>
              <w:left w:val="nil"/>
              <w:bottom w:val="nil"/>
              <w:right w:val="nil"/>
            </w:tcBorders>
            <w:shd w:val="clear" w:color="000000" w:fill="C7E4F2"/>
            <w:noWrap/>
            <w:vAlign w:val="center"/>
            <w:hideMark/>
          </w:tcPr>
          <w:p w14:paraId="375EC785" w14:textId="77777777" w:rsidR="009E0617" w:rsidRPr="0024759D" w:rsidRDefault="009E0617" w:rsidP="00346481">
            <w:pPr>
              <w:rPr>
                <w:rFonts w:eastAsia="Times New Roman" w:cs="Arial"/>
                <w:color w:val="000000"/>
                <w:sz w:val="18"/>
                <w:szCs w:val="18"/>
                <w:lang w:eastAsia="en-AU"/>
              </w:rPr>
            </w:pPr>
            <w:r w:rsidRPr="0024759D">
              <w:rPr>
                <w:rFonts w:eastAsia="Times New Roman" w:cs="Arial"/>
                <w:color w:val="000000"/>
                <w:sz w:val="18"/>
                <w:szCs w:val="18"/>
                <w:lang w:eastAsia="en-AU"/>
              </w:rPr>
              <w:t>Finalising schools and submitting invoices</w:t>
            </w:r>
          </w:p>
        </w:tc>
        <w:tc>
          <w:tcPr>
            <w:tcW w:w="1274" w:type="dxa"/>
            <w:tcBorders>
              <w:top w:val="nil"/>
              <w:left w:val="nil"/>
              <w:bottom w:val="nil"/>
              <w:right w:val="nil"/>
            </w:tcBorders>
            <w:shd w:val="clear" w:color="000000" w:fill="C7E4F2"/>
            <w:noWrap/>
            <w:vAlign w:val="center"/>
            <w:hideMark/>
          </w:tcPr>
          <w:p w14:paraId="4A19194D" w14:textId="77777777" w:rsidR="009E0617" w:rsidRPr="0024759D" w:rsidRDefault="009E0617" w:rsidP="00713294">
            <w:pPr>
              <w:ind w:right="607"/>
              <w:jc w:val="right"/>
              <w:rPr>
                <w:rFonts w:eastAsia="Times New Roman" w:cs="Arial"/>
                <w:color w:val="000000"/>
                <w:sz w:val="18"/>
                <w:szCs w:val="18"/>
                <w:lang w:eastAsia="en-AU"/>
              </w:rPr>
            </w:pPr>
            <w:r w:rsidRPr="0024759D">
              <w:rPr>
                <w:rFonts w:eastAsia="Times New Roman" w:cs="Arial"/>
                <w:color w:val="000000"/>
                <w:sz w:val="18"/>
                <w:szCs w:val="18"/>
                <w:lang w:eastAsia="en-AU"/>
              </w:rPr>
              <w:t>838</w:t>
            </w:r>
          </w:p>
        </w:tc>
        <w:tc>
          <w:tcPr>
            <w:tcW w:w="1404" w:type="dxa"/>
            <w:tcBorders>
              <w:top w:val="nil"/>
              <w:left w:val="nil"/>
              <w:bottom w:val="nil"/>
              <w:right w:val="nil"/>
            </w:tcBorders>
            <w:shd w:val="clear" w:color="000000" w:fill="C7E4F2"/>
            <w:vAlign w:val="center"/>
            <w:hideMark/>
          </w:tcPr>
          <w:p w14:paraId="3FEC6C99" w14:textId="77777777" w:rsidR="009E0617" w:rsidRPr="0024759D" w:rsidRDefault="009E0617" w:rsidP="00713294">
            <w:pPr>
              <w:ind w:right="464"/>
              <w:jc w:val="right"/>
              <w:rPr>
                <w:rFonts w:eastAsia="Times New Roman" w:cs="Arial"/>
                <w:color w:val="000000"/>
                <w:sz w:val="18"/>
                <w:szCs w:val="18"/>
                <w:lang w:eastAsia="en-AU"/>
              </w:rPr>
            </w:pPr>
            <w:r w:rsidRPr="0024759D">
              <w:rPr>
                <w:rFonts w:eastAsia="Times New Roman" w:cs="Arial"/>
                <w:color w:val="000000"/>
                <w:sz w:val="18"/>
                <w:szCs w:val="18"/>
                <w:lang w:eastAsia="en-AU"/>
              </w:rPr>
              <w:t>14.8</w:t>
            </w:r>
          </w:p>
        </w:tc>
      </w:tr>
      <w:tr w:rsidR="009E0617" w:rsidRPr="0024759D" w14:paraId="64D0C799" w14:textId="77777777" w:rsidTr="00713294">
        <w:trPr>
          <w:trHeight w:val="315"/>
        </w:trPr>
        <w:tc>
          <w:tcPr>
            <w:tcW w:w="5260" w:type="dxa"/>
            <w:tcBorders>
              <w:top w:val="nil"/>
              <w:left w:val="nil"/>
              <w:bottom w:val="single" w:sz="8" w:space="0" w:color="1F688D"/>
              <w:right w:val="nil"/>
            </w:tcBorders>
            <w:shd w:val="clear" w:color="000000" w:fill="FFFFFF"/>
            <w:noWrap/>
            <w:vAlign w:val="center"/>
            <w:hideMark/>
          </w:tcPr>
          <w:p w14:paraId="180B8C03" w14:textId="77777777" w:rsidR="009E0617" w:rsidRPr="0024759D" w:rsidRDefault="009E0617" w:rsidP="00346481">
            <w:pPr>
              <w:rPr>
                <w:rFonts w:eastAsia="Times New Roman" w:cs="Arial"/>
                <w:color w:val="000000"/>
                <w:sz w:val="18"/>
                <w:szCs w:val="18"/>
                <w:lang w:eastAsia="en-AU"/>
              </w:rPr>
            </w:pPr>
            <w:r w:rsidRPr="0024759D">
              <w:rPr>
                <w:rFonts w:eastAsia="Times New Roman" w:cs="Arial"/>
                <w:color w:val="000000"/>
                <w:sz w:val="18"/>
                <w:szCs w:val="18"/>
                <w:lang w:eastAsia="en-AU"/>
              </w:rPr>
              <w:t>Total views</w:t>
            </w:r>
          </w:p>
        </w:tc>
        <w:tc>
          <w:tcPr>
            <w:tcW w:w="1274" w:type="dxa"/>
            <w:tcBorders>
              <w:top w:val="nil"/>
              <w:left w:val="nil"/>
              <w:bottom w:val="single" w:sz="8" w:space="0" w:color="1F688D"/>
              <w:right w:val="nil"/>
            </w:tcBorders>
            <w:shd w:val="clear" w:color="000000" w:fill="FFFFFF"/>
            <w:noWrap/>
            <w:vAlign w:val="center"/>
            <w:hideMark/>
          </w:tcPr>
          <w:p w14:paraId="0E0706C4" w14:textId="77777777" w:rsidR="009E0617" w:rsidRPr="0024759D" w:rsidRDefault="009E0617" w:rsidP="00713294">
            <w:pPr>
              <w:ind w:right="607"/>
              <w:jc w:val="right"/>
              <w:rPr>
                <w:rFonts w:eastAsia="Times New Roman" w:cs="Arial"/>
                <w:color w:val="000000"/>
                <w:sz w:val="18"/>
                <w:szCs w:val="18"/>
                <w:lang w:eastAsia="en-AU"/>
              </w:rPr>
            </w:pPr>
            <w:r w:rsidRPr="0024759D">
              <w:rPr>
                <w:rFonts w:eastAsia="Times New Roman" w:cs="Arial"/>
                <w:color w:val="000000"/>
                <w:sz w:val="18"/>
                <w:szCs w:val="18"/>
                <w:lang w:eastAsia="en-AU"/>
              </w:rPr>
              <w:t>5,653</w:t>
            </w:r>
          </w:p>
        </w:tc>
        <w:tc>
          <w:tcPr>
            <w:tcW w:w="1404" w:type="dxa"/>
            <w:tcBorders>
              <w:top w:val="nil"/>
              <w:left w:val="nil"/>
              <w:bottom w:val="single" w:sz="8" w:space="0" w:color="1F688D"/>
              <w:right w:val="nil"/>
            </w:tcBorders>
            <w:shd w:val="clear" w:color="000000" w:fill="FFFFFF"/>
            <w:vAlign w:val="center"/>
            <w:hideMark/>
          </w:tcPr>
          <w:p w14:paraId="3E9B3F1B" w14:textId="77777777" w:rsidR="009E0617" w:rsidRPr="0024759D" w:rsidRDefault="009E0617" w:rsidP="00713294">
            <w:pPr>
              <w:ind w:right="464"/>
              <w:jc w:val="right"/>
              <w:rPr>
                <w:rFonts w:eastAsia="Times New Roman" w:cs="Arial"/>
                <w:color w:val="000000"/>
                <w:sz w:val="18"/>
                <w:szCs w:val="18"/>
                <w:lang w:eastAsia="en-AU"/>
              </w:rPr>
            </w:pPr>
            <w:r w:rsidRPr="0024759D">
              <w:rPr>
                <w:rFonts w:eastAsia="Times New Roman" w:cs="Arial"/>
                <w:color w:val="000000"/>
                <w:sz w:val="18"/>
                <w:szCs w:val="18"/>
                <w:lang w:eastAsia="en-AU"/>
              </w:rPr>
              <w:t>100.0</w:t>
            </w:r>
          </w:p>
        </w:tc>
      </w:tr>
    </w:tbl>
    <w:p w14:paraId="297C38D0" w14:textId="77777777" w:rsidR="00BF48C5" w:rsidRPr="009E0617" w:rsidRDefault="00BF48C5" w:rsidP="00BF48C5">
      <w:pPr>
        <w:pStyle w:val="Body"/>
        <w:rPr>
          <w:i/>
        </w:rPr>
      </w:pPr>
      <w:bookmarkStart w:id="453" w:name="_Toc363639986"/>
      <w:bookmarkStart w:id="454" w:name="_Toc15426422"/>
      <w:r w:rsidRPr="009E0617">
        <w:t xml:space="preserve">The help activating tutorial accounted for 5.5 per cent of all tutorial plays, this was a 5.8 per cent decrease from Cycle 3. This is likely evidence that the additional instructions included in the school activation workflow are having their intended effect. </w:t>
      </w:r>
    </w:p>
    <w:p w14:paraId="0A77210F" w14:textId="77777777" w:rsidR="009E0617" w:rsidRPr="008C6CC4" w:rsidRDefault="009E0617" w:rsidP="009E0617">
      <w:pPr>
        <w:pStyle w:val="Body"/>
        <w:spacing w:before="240"/>
      </w:pPr>
      <w:r w:rsidRPr="008C6CC4">
        <w:t>For the next data collection, it will be important to review detailed helpdesk outcomes (refer to Section 3.1</w:t>
      </w:r>
      <w:r>
        <w:t>1</w:t>
      </w:r>
      <w:r w:rsidRPr="008C6CC4">
        <w:t xml:space="preserve">) to identify </w:t>
      </w:r>
      <w:r>
        <w:t>any</w:t>
      </w:r>
      <w:r w:rsidRPr="008C6CC4">
        <w:t xml:space="preserve"> processes or topics </w:t>
      </w:r>
      <w:r>
        <w:t xml:space="preserve">that </w:t>
      </w:r>
      <w:r w:rsidRPr="008C6CC4">
        <w:t xml:space="preserve">may also warrant coverage by an online tutorial. The online tutorials themselves, and how to access them, could also be included in the field testing process. </w:t>
      </w:r>
    </w:p>
    <w:p w14:paraId="5E002E7D" w14:textId="77777777" w:rsidR="00A82469" w:rsidRPr="00714D86" w:rsidRDefault="00A82469" w:rsidP="00A82469">
      <w:pPr>
        <w:pStyle w:val="Heading2"/>
      </w:pPr>
      <w:bookmarkStart w:id="455" w:name="_Toc26796399"/>
      <w:r w:rsidRPr="00714D86">
        <w:t>Pre-population</w:t>
      </w:r>
      <w:bookmarkEnd w:id="453"/>
      <w:bookmarkEnd w:id="454"/>
      <w:bookmarkEnd w:id="455"/>
    </w:p>
    <w:p w14:paraId="48044F72" w14:textId="77777777" w:rsidR="00A82469" w:rsidRPr="00714D86" w:rsidRDefault="00A82469" w:rsidP="00A82469">
      <w:pPr>
        <w:pStyle w:val="Heading3"/>
      </w:pPr>
      <w:bookmarkStart w:id="456" w:name="_Toc15426423"/>
      <w:bookmarkStart w:id="457" w:name="_Toc26796400"/>
      <w:r w:rsidRPr="00714D86">
        <w:t>Overview of pre-population provision</w:t>
      </w:r>
      <w:bookmarkEnd w:id="456"/>
      <w:bookmarkEnd w:id="457"/>
    </w:p>
    <w:p w14:paraId="6868A0AD" w14:textId="77777777" w:rsidR="00A82469" w:rsidRPr="00714D86" w:rsidRDefault="00A82469" w:rsidP="00A82469">
      <w:pPr>
        <w:pStyle w:val="Body"/>
      </w:pPr>
      <w:r w:rsidRPr="00714D86">
        <w:t>This section looks briefly at the rate of provision of pre-population information by pre-population item, with a view to better understanding which pre-population items could not be provided by jurisdictions, and to provide context for instrument completion time with and without pre-population information.</w:t>
      </w:r>
    </w:p>
    <w:p w14:paraId="10E90C01" w14:textId="71A5B21D" w:rsidR="00A82469" w:rsidRDefault="00A82469" w:rsidP="00A82469">
      <w:pPr>
        <w:pStyle w:val="Body"/>
      </w:pPr>
      <w:r w:rsidRPr="00714D86">
        <w:t>Table 3.9.1 shows the percentage of pre-population records with selected pre-population items present, expressed as a per cent of records in pre-population, by jurisdiction and sector</w:t>
      </w:r>
      <w:r w:rsidRPr="0060704E">
        <w:t>.</w:t>
      </w:r>
      <w:r w:rsidR="00C8334F">
        <w:t xml:space="preserve"> </w:t>
      </w:r>
      <w:r w:rsidRPr="0060704E">
        <w:t xml:space="preserve">Child gender </w:t>
      </w:r>
      <w:r w:rsidR="0060704E" w:rsidRPr="0060704E">
        <w:t xml:space="preserve">(not shown here) </w:t>
      </w:r>
      <w:r w:rsidRPr="0060704E">
        <w:t>was present for all pre-population records (</w:t>
      </w:r>
      <w:r w:rsidR="0060704E" w:rsidRPr="0060704E">
        <w:t>100</w:t>
      </w:r>
      <w:r w:rsidRPr="0060704E">
        <w:t xml:space="preserve"> per cent) and the provision of address information is discussed in the next section.</w:t>
      </w:r>
    </w:p>
    <w:p w14:paraId="5F344EC5" w14:textId="448B5F94" w:rsidR="00BF48C5" w:rsidRDefault="00804BAA" w:rsidP="00A82469">
      <w:pPr>
        <w:pStyle w:val="Body"/>
        <w:sectPr w:rsidR="00BF48C5" w:rsidSect="00293DCF">
          <w:headerReference w:type="default" r:id="rId22"/>
          <w:pgSz w:w="11906" w:h="16838" w:code="9"/>
          <w:pgMar w:top="1418" w:right="1418" w:bottom="1134" w:left="1418" w:header="454" w:footer="454" w:gutter="0"/>
          <w:pgNumType w:start="1"/>
          <w:cols w:space="708"/>
          <w:docGrid w:linePitch="360"/>
        </w:sectPr>
      </w:pPr>
      <w:r w:rsidRPr="00804BAA">
        <w:t>In Cycle 3, t</w:t>
      </w:r>
      <w:r w:rsidR="00A82469" w:rsidRPr="00804BAA">
        <w:t xml:space="preserve">he overall pattern with the rate of provision of pre-population information </w:t>
      </w:r>
      <w:r w:rsidRPr="00804BAA">
        <w:t xml:space="preserve">was that </w:t>
      </w:r>
      <w:r w:rsidR="00714D86" w:rsidRPr="00804BAA">
        <w:t>they were</w:t>
      </w:r>
      <w:r w:rsidR="00A82469" w:rsidRPr="00804BAA">
        <w:t xml:space="preserve"> generally well populated for children in Government sectors schools (90 per cent plus in most jurisdictions), but less so for Catholic and </w:t>
      </w:r>
      <w:r w:rsidR="005E683F">
        <w:t>i</w:t>
      </w:r>
      <w:r w:rsidR="00A82469" w:rsidRPr="00804BAA">
        <w:t>ndependent sectors.</w:t>
      </w:r>
      <w:r w:rsidR="00C8334F">
        <w:t xml:space="preserve"> </w:t>
      </w:r>
      <w:r w:rsidR="002E2B58" w:rsidRPr="00804BAA">
        <w:t xml:space="preserve">However, </w:t>
      </w:r>
      <w:r w:rsidRPr="00804BAA">
        <w:t xml:space="preserve">in Cycle 4, </w:t>
      </w:r>
      <w:r w:rsidR="002E2B58" w:rsidRPr="00804BAA">
        <w:t xml:space="preserve">there </w:t>
      </w:r>
      <w:r w:rsidRPr="00804BAA">
        <w:t xml:space="preserve">has been a </w:t>
      </w:r>
      <w:r w:rsidR="002E2B58" w:rsidRPr="00804BAA">
        <w:t xml:space="preserve">marked improvement in </w:t>
      </w:r>
      <w:r w:rsidRPr="00804BAA">
        <w:t xml:space="preserve">the Catholic sector provision of pre-population information on all measures reported in Table 3.9.1, to levels comparable </w:t>
      </w:r>
      <w:r w:rsidR="00BF48C5">
        <w:t>with</w:t>
      </w:r>
      <w:r w:rsidRPr="00804BAA">
        <w:t xml:space="preserve"> the Government sector for most jurisdiction</w:t>
      </w:r>
      <w:r w:rsidR="00713294">
        <w:t>s</w:t>
      </w:r>
      <w:r w:rsidR="00DD53B6">
        <w:t xml:space="preserve">. </w:t>
      </w:r>
    </w:p>
    <w:p w14:paraId="214B9A9D" w14:textId="49935982" w:rsidR="00A82469" w:rsidRPr="00462857" w:rsidRDefault="00A82469" w:rsidP="00505068">
      <w:pPr>
        <w:pStyle w:val="Caption"/>
        <w:ind w:left="0" w:firstLine="0"/>
        <w:rPr>
          <w:color w:val="1F688D" w:themeColor="accent1"/>
        </w:rPr>
      </w:pPr>
    </w:p>
    <w:tbl>
      <w:tblPr>
        <w:tblStyle w:val="SRC"/>
        <w:tblW w:w="13550" w:type="dxa"/>
        <w:tblLook w:val="04A0" w:firstRow="1" w:lastRow="0" w:firstColumn="1" w:lastColumn="0" w:noHBand="0" w:noVBand="1"/>
      </w:tblPr>
      <w:tblGrid>
        <w:gridCol w:w="2835"/>
        <w:gridCol w:w="1276"/>
        <w:gridCol w:w="631"/>
        <w:gridCol w:w="851"/>
        <w:gridCol w:w="906"/>
        <w:gridCol w:w="757"/>
        <w:gridCol w:w="888"/>
        <w:gridCol w:w="817"/>
        <w:gridCol w:w="884"/>
        <w:gridCol w:w="992"/>
        <w:gridCol w:w="877"/>
        <w:gridCol w:w="877"/>
        <w:gridCol w:w="940"/>
        <w:gridCol w:w="19"/>
      </w:tblGrid>
      <w:tr w:rsidR="00505068" w:rsidRPr="00875A17" w14:paraId="17E1D107" w14:textId="77777777" w:rsidTr="005328B9">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3550" w:type="dxa"/>
            <w:gridSpan w:val="14"/>
            <w:shd w:val="clear" w:color="auto" w:fill="auto"/>
            <w:vAlign w:val="top"/>
          </w:tcPr>
          <w:p w14:paraId="7CE27CFC" w14:textId="1144BB2B" w:rsidR="00505068" w:rsidRPr="005328B9" w:rsidRDefault="00505068" w:rsidP="00DD53B6">
            <w:pPr>
              <w:jc w:val="left"/>
              <w:rPr>
                <w:rFonts w:ascii="Arial Bold" w:eastAsia="Times New Roman" w:hAnsi="Arial Bold" w:cs="Arial"/>
                <w:bCs/>
                <w:color w:val="FFFFFF"/>
                <w:sz w:val="18"/>
                <w:szCs w:val="18"/>
                <w:lang w:eastAsia="en-AU"/>
              </w:rPr>
            </w:pPr>
            <w:bookmarkStart w:id="458" w:name="_Toc453315436"/>
            <w:bookmarkStart w:id="459" w:name="_Toc454536894"/>
            <w:bookmarkStart w:id="460" w:name="_Toc455240508"/>
            <w:bookmarkStart w:id="461" w:name="_Toc15408953"/>
            <w:bookmarkStart w:id="462" w:name="_Toc20667465"/>
            <w:r w:rsidRPr="005328B9">
              <w:rPr>
                <w:rFonts w:ascii="Arial Bold" w:hAnsi="Arial Bold"/>
                <w:color w:val="1F688D" w:themeColor="accent1"/>
              </w:rPr>
              <w:t>Table 3.9.1</w:t>
            </w:r>
            <w:r w:rsidRPr="005328B9">
              <w:rPr>
                <w:rFonts w:ascii="Arial Bold" w:hAnsi="Arial Bold"/>
                <w:color w:val="1F688D" w:themeColor="accent1"/>
              </w:rPr>
              <w:tab/>
              <w:t>Percentage of pre-population records with selected pre-population items present, by sector within jurisdiction</w:t>
            </w:r>
            <w:bookmarkEnd w:id="458"/>
            <w:bookmarkEnd w:id="459"/>
            <w:bookmarkEnd w:id="460"/>
            <w:bookmarkEnd w:id="461"/>
            <w:bookmarkEnd w:id="462"/>
          </w:p>
        </w:tc>
      </w:tr>
      <w:tr w:rsidR="00B15DBF" w:rsidRPr="00875A17" w14:paraId="1F8AE1AD" w14:textId="77777777" w:rsidTr="00713294">
        <w:trPr>
          <w:gridAfter w:val="1"/>
          <w:cnfStyle w:val="100000000000" w:firstRow="1" w:lastRow="0" w:firstColumn="0" w:lastColumn="0" w:oddVBand="0" w:evenVBand="0" w:oddHBand="0" w:evenHBand="0" w:firstRowFirstColumn="0" w:firstRowLastColumn="0" w:lastRowFirstColumn="0" w:lastRowLastColumn="0"/>
          <w:wAfter w:w="19" w:type="dxa"/>
          <w:trHeight w:val="1027"/>
          <w:tblHeader/>
        </w:trPr>
        <w:tc>
          <w:tcPr>
            <w:cnfStyle w:val="001000000000" w:firstRow="0" w:lastRow="0" w:firstColumn="1" w:lastColumn="0" w:oddVBand="0" w:evenVBand="0" w:oddHBand="0" w:evenHBand="0" w:firstRowFirstColumn="0" w:firstRowLastColumn="0" w:lastRowFirstColumn="0" w:lastRowLastColumn="0"/>
            <w:tcW w:w="2835" w:type="dxa"/>
            <w:hideMark/>
          </w:tcPr>
          <w:p w14:paraId="06F9D68A" w14:textId="77777777" w:rsidR="00875A17" w:rsidRPr="00B15DBF" w:rsidRDefault="00875A17" w:rsidP="00DD53B6">
            <w:pPr>
              <w:jc w:val="left"/>
              <w:rPr>
                <w:rFonts w:eastAsia="Times New Roman" w:cs="Arial"/>
                <w:bCs/>
                <w:color w:val="FFFFFF"/>
                <w:sz w:val="18"/>
                <w:szCs w:val="18"/>
                <w:lang w:eastAsia="en-AU"/>
              </w:rPr>
            </w:pPr>
            <w:r w:rsidRPr="00B15DBF">
              <w:rPr>
                <w:rFonts w:eastAsia="Times New Roman" w:cs="Arial"/>
                <w:bCs/>
                <w:color w:val="FFFFFF"/>
                <w:sz w:val="18"/>
                <w:szCs w:val="18"/>
                <w:lang w:eastAsia="en-AU"/>
              </w:rPr>
              <w:t>Sector within jurisdiction</w:t>
            </w:r>
          </w:p>
        </w:tc>
        <w:tc>
          <w:tcPr>
            <w:tcW w:w="1276" w:type="dxa"/>
            <w:hideMark/>
          </w:tcPr>
          <w:p w14:paraId="39A81CE9"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Records in pre-population</w:t>
            </w:r>
          </w:p>
        </w:tc>
        <w:tc>
          <w:tcPr>
            <w:tcW w:w="631" w:type="dxa"/>
            <w:hideMark/>
          </w:tcPr>
          <w:p w14:paraId="0169FA01"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ATSI</w:t>
            </w:r>
          </w:p>
        </w:tc>
        <w:tc>
          <w:tcPr>
            <w:tcW w:w="851" w:type="dxa"/>
            <w:hideMark/>
          </w:tcPr>
          <w:p w14:paraId="59A8A64B"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LOTE</w:t>
            </w:r>
          </w:p>
        </w:tc>
        <w:tc>
          <w:tcPr>
            <w:tcW w:w="906" w:type="dxa"/>
            <w:hideMark/>
          </w:tcPr>
          <w:p w14:paraId="36007259"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Country of birth</w:t>
            </w:r>
          </w:p>
        </w:tc>
        <w:tc>
          <w:tcPr>
            <w:tcW w:w="757" w:type="dxa"/>
            <w:hideMark/>
          </w:tcPr>
          <w:p w14:paraId="4A2FA33D"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Year of arrival</w:t>
            </w:r>
          </w:p>
        </w:tc>
        <w:tc>
          <w:tcPr>
            <w:tcW w:w="888" w:type="dxa"/>
            <w:hideMark/>
          </w:tcPr>
          <w:p w14:paraId="20962C03"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Class ID</w:t>
            </w:r>
          </w:p>
        </w:tc>
        <w:tc>
          <w:tcPr>
            <w:tcW w:w="817" w:type="dxa"/>
            <w:hideMark/>
          </w:tcPr>
          <w:p w14:paraId="3C232231"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Repeat</w:t>
            </w:r>
          </w:p>
        </w:tc>
        <w:tc>
          <w:tcPr>
            <w:tcW w:w="884" w:type="dxa"/>
            <w:hideMark/>
          </w:tcPr>
          <w:p w14:paraId="2AE386FF"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Parent1 school</w:t>
            </w:r>
          </w:p>
        </w:tc>
        <w:tc>
          <w:tcPr>
            <w:tcW w:w="992" w:type="dxa"/>
            <w:hideMark/>
          </w:tcPr>
          <w:p w14:paraId="75BEAC44"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Parent1 post school</w:t>
            </w:r>
          </w:p>
        </w:tc>
        <w:tc>
          <w:tcPr>
            <w:tcW w:w="877" w:type="dxa"/>
            <w:hideMark/>
          </w:tcPr>
          <w:p w14:paraId="2EE39F6B"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Gender Parent1</w:t>
            </w:r>
          </w:p>
        </w:tc>
        <w:tc>
          <w:tcPr>
            <w:tcW w:w="877" w:type="dxa"/>
            <w:hideMark/>
          </w:tcPr>
          <w:p w14:paraId="6D67A94E"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Gender Parent2</w:t>
            </w:r>
          </w:p>
        </w:tc>
        <w:tc>
          <w:tcPr>
            <w:tcW w:w="940" w:type="dxa"/>
            <w:hideMark/>
          </w:tcPr>
          <w:p w14:paraId="3CD70295" w14:textId="77777777" w:rsidR="00875A17" w:rsidRPr="00B15DBF" w:rsidRDefault="00875A17" w:rsidP="00DD53B6">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15DBF">
              <w:rPr>
                <w:rFonts w:eastAsia="Times New Roman" w:cs="Arial"/>
                <w:bCs/>
                <w:color w:val="FFFFFF"/>
                <w:sz w:val="18"/>
                <w:szCs w:val="18"/>
                <w:lang w:eastAsia="en-AU"/>
              </w:rPr>
              <w:t>Pre-</w:t>
            </w:r>
            <w:r w:rsidRPr="00B15DBF">
              <w:rPr>
                <w:rFonts w:eastAsia="Times New Roman" w:cs="Arial"/>
                <w:bCs/>
                <w:color w:val="FFFFFF"/>
                <w:sz w:val="18"/>
                <w:szCs w:val="18"/>
                <w:lang w:eastAsia="en-AU"/>
              </w:rPr>
              <w:br/>
              <w:t>school</w:t>
            </w:r>
          </w:p>
        </w:tc>
      </w:tr>
      <w:tr w:rsidR="00B15DBF" w:rsidRPr="00875A17" w14:paraId="7E1C1B32"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E0071A1" w14:textId="77777777" w:rsidR="00875A17" w:rsidRPr="00875A17" w:rsidRDefault="00875A17" w:rsidP="00DD53B6">
            <w:pPr>
              <w:ind w:firstLineChars="100" w:firstLine="181"/>
              <w:rPr>
                <w:rFonts w:eastAsia="Times New Roman" w:cs="Arial"/>
                <w:b/>
                <w:bCs/>
                <w:color w:val="000000"/>
                <w:sz w:val="18"/>
                <w:szCs w:val="18"/>
                <w:lang w:eastAsia="en-AU"/>
              </w:rPr>
            </w:pPr>
            <w:r w:rsidRPr="00875A17">
              <w:rPr>
                <w:rFonts w:eastAsia="Times New Roman" w:cs="Arial"/>
                <w:b/>
                <w:bCs/>
                <w:color w:val="000000"/>
                <w:sz w:val="18"/>
                <w:szCs w:val="18"/>
                <w:lang w:eastAsia="en-AU"/>
              </w:rPr>
              <w:t>National</w:t>
            </w:r>
          </w:p>
        </w:tc>
        <w:tc>
          <w:tcPr>
            <w:tcW w:w="1276" w:type="dxa"/>
            <w:noWrap/>
            <w:hideMark/>
          </w:tcPr>
          <w:p w14:paraId="621407C6"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293,336</w:t>
            </w:r>
          </w:p>
        </w:tc>
        <w:tc>
          <w:tcPr>
            <w:tcW w:w="631" w:type="dxa"/>
            <w:noWrap/>
            <w:hideMark/>
          </w:tcPr>
          <w:p w14:paraId="357B326A" w14:textId="77777777" w:rsidR="00875A17" w:rsidRPr="00875A17" w:rsidRDefault="00875A17" w:rsidP="00DD53B6">
            <w:pPr>
              <w:tabs>
                <w:tab w:val="left" w:pos="0"/>
              </w:tabs>
              <w:ind w:right="39"/>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98.6</w:t>
            </w:r>
          </w:p>
        </w:tc>
        <w:tc>
          <w:tcPr>
            <w:tcW w:w="851" w:type="dxa"/>
            <w:noWrap/>
            <w:hideMark/>
          </w:tcPr>
          <w:p w14:paraId="5249CD2C"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94.9</w:t>
            </w:r>
          </w:p>
        </w:tc>
        <w:tc>
          <w:tcPr>
            <w:tcW w:w="906" w:type="dxa"/>
            <w:noWrap/>
            <w:hideMark/>
          </w:tcPr>
          <w:p w14:paraId="7450E174" w14:textId="77777777" w:rsidR="00875A17" w:rsidRPr="00875A17" w:rsidRDefault="00875A17" w:rsidP="00DD53B6">
            <w:pPr>
              <w:tabs>
                <w:tab w:val="left" w:pos="314"/>
              </w:tabs>
              <w:ind w:right="93"/>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98.6</w:t>
            </w:r>
          </w:p>
        </w:tc>
        <w:tc>
          <w:tcPr>
            <w:tcW w:w="757" w:type="dxa"/>
            <w:noWrap/>
            <w:hideMark/>
          </w:tcPr>
          <w:p w14:paraId="5DE6227D"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4.3</w:t>
            </w:r>
          </w:p>
        </w:tc>
        <w:tc>
          <w:tcPr>
            <w:tcW w:w="888" w:type="dxa"/>
            <w:noWrap/>
            <w:hideMark/>
          </w:tcPr>
          <w:p w14:paraId="60C5FF48"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96.1</w:t>
            </w:r>
          </w:p>
        </w:tc>
        <w:tc>
          <w:tcPr>
            <w:tcW w:w="817" w:type="dxa"/>
            <w:noWrap/>
            <w:hideMark/>
          </w:tcPr>
          <w:p w14:paraId="26DF603F" w14:textId="77777777" w:rsidR="00875A17" w:rsidRPr="00875A17" w:rsidRDefault="00875A17" w:rsidP="00DD53B6">
            <w:pPr>
              <w:tabs>
                <w:tab w:val="left" w:pos="0"/>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66.4</w:t>
            </w:r>
          </w:p>
        </w:tc>
        <w:tc>
          <w:tcPr>
            <w:tcW w:w="884" w:type="dxa"/>
            <w:noWrap/>
            <w:hideMark/>
          </w:tcPr>
          <w:p w14:paraId="627C2AB9"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94.0</w:t>
            </w:r>
          </w:p>
        </w:tc>
        <w:tc>
          <w:tcPr>
            <w:tcW w:w="992" w:type="dxa"/>
            <w:noWrap/>
            <w:hideMark/>
          </w:tcPr>
          <w:p w14:paraId="507FF33E"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91.1</w:t>
            </w:r>
          </w:p>
        </w:tc>
        <w:tc>
          <w:tcPr>
            <w:tcW w:w="877" w:type="dxa"/>
            <w:noWrap/>
            <w:hideMark/>
          </w:tcPr>
          <w:p w14:paraId="57A36AE9"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59.3</w:t>
            </w:r>
          </w:p>
        </w:tc>
        <w:tc>
          <w:tcPr>
            <w:tcW w:w="877" w:type="dxa"/>
            <w:noWrap/>
            <w:hideMark/>
          </w:tcPr>
          <w:p w14:paraId="3349613C"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54.0</w:t>
            </w:r>
          </w:p>
        </w:tc>
        <w:tc>
          <w:tcPr>
            <w:tcW w:w="940" w:type="dxa"/>
            <w:noWrap/>
            <w:hideMark/>
          </w:tcPr>
          <w:p w14:paraId="2124068D"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875A17">
              <w:rPr>
                <w:rFonts w:eastAsia="Times New Roman" w:cs="Arial"/>
                <w:b/>
                <w:bCs/>
                <w:color w:val="000000"/>
                <w:sz w:val="18"/>
                <w:szCs w:val="18"/>
                <w:lang w:eastAsia="en-AU"/>
              </w:rPr>
              <w:t>24.7</w:t>
            </w:r>
          </w:p>
        </w:tc>
      </w:tr>
      <w:tr w:rsidR="00875A17" w:rsidRPr="00875A17" w14:paraId="57F12A86"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74C546A"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 xml:space="preserve">Government </w:t>
            </w:r>
          </w:p>
        </w:tc>
        <w:tc>
          <w:tcPr>
            <w:tcW w:w="1276" w:type="dxa"/>
            <w:noWrap/>
            <w:hideMark/>
          </w:tcPr>
          <w:p w14:paraId="664F14BD" w14:textId="77777777" w:rsidR="00875A17" w:rsidRPr="00875A17" w:rsidRDefault="00875A17" w:rsidP="00DD53B6">
            <w:pPr>
              <w:ind w:right="18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229,661</w:t>
            </w:r>
          </w:p>
        </w:tc>
        <w:tc>
          <w:tcPr>
            <w:tcW w:w="631" w:type="dxa"/>
            <w:noWrap/>
            <w:hideMark/>
          </w:tcPr>
          <w:p w14:paraId="02DB7347"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99.1</w:t>
            </w:r>
          </w:p>
        </w:tc>
        <w:tc>
          <w:tcPr>
            <w:tcW w:w="851" w:type="dxa"/>
            <w:noWrap/>
            <w:hideMark/>
          </w:tcPr>
          <w:p w14:paraId="37E20B63"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93.9</w:t>
            </w:r>
          </w:p>
        </w:tc>
        <w:tc>
          <w:tcPr>
            <w:tcW w:w="906" w:type="dxa"/>
            <w:noWrap/>
            <w:hideMark/>
          </w:tcPr>
          <w:p w14:paraId="75DBAF54"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99.2</w:t>
            </w:r>
          </w:p>
        </w:tc>
        <w:tc>
          <w:tcPr>
            <w:tcW w:w="757" w:type="dxa"/>
            <w:noWrap/>
            <w:hideMark/>
          </w:tcPr>
          <w:p w14:paraId="07E21C9C"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5.2</w:t>
            </w:r>
          </w:p>
        </w:tc>
        <w:tc>
          <w:tcPr>
            <w:tcW w:w="888" w:type="dxa"/>
            <w:noWrap/>
            <w:hideMark/>
          </w:tcPr>
          <w:p w14:paraId="08704027"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95.6</w:t>
            </w:r>
          </w:p>
        </w:tc>
        <w:tc>
          <w:tcPr>
            <w:tcW w:w="817" w:type="dxa"/>
            <w:noWrap/>
            <w:hideMark/>
          </w:tcPr>
          <w:p w14:paraId="5559C37A"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65.6</w:t>
            </w:r>
          </w:p>
        </w:tc>
        <w:tc>
          <w:tcPr>
            <w:tcW w:w="884" w:type="dxa"/>
            <w:noWrap/>
            <w:hideMark/>
          </w:tcPr>
          <w:p w14:paraId="6FACF8B5"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95.4</w:t>
            </w:r>
          </w:p>
        </w:tc>
        <w:tc>
          <w:tcPr>
            <w:tcW w:w="992" w:type="dxa"/>
            <w:noWrap/>
            <w:hideMark/>
          </w:tcPr>
          <w:p w14:paraId="59CE2C57"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92.2</w:t>
            </w:r>
          </w:p>
        </w:tc>
        <w:tc>
          <w:tcPr>
            <w:tcW w:w="877" w:type="dxa"/>
            <w:noWrap/>
            <w:hideMark/>
          </w:tcPr>
          <w:p w14:paraId="5587F7B8"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63.7</w:t>
            </w:r>
          </w:p>
        </w:tc>
        <w:tc>
          <w:tcPr>
            <w:tcW w:w="877" w:type="dxa"/>
            <w:noWrap/>
            <w:hideMark/>
          </w:tcPr>
          <w:p w14:paraId="5C37402F"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57.1</w:t>
            </w:r>
          </w:p>
        </w:tc>
        <w:tc>
          <w:tcPr>
            <w:tcW w:w="940" w:type="dxa"/>
            <w:noWrap/>
            <w:hideMark/>
          </w:tcPr>
          <w:p w14:paraId="4EA62BF5"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27.2</w:t>
            </w:r>
          </w:p>
        </w:tc>
      </w:tr>
      <w:tr w:rsidR="00B15DBF" w:rsidRPr="00875A17" w14:paraId="6FC4AE1A"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9F92C52"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Catholic</w:t>
            </w:r>
          </w:p>
        </w:tc>
        <w:tc>
          <w:tcPr>
            <w:tcW w:w="1276" w:type="dxa"/>
            <w:noWrap/>
            <w:hideMark/>
          </w:tcPr>
          <w:p w14:paraId="4726373B"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56,420</w:t>
            </w:r>
          </w:p>
        </w:tc>
        <w:tc>
          <w:tcPr>
            <w:tcW w:w="631" w:type="dxa"/>
            <w:noWrap/>
            <w:hideMark/>
          </w:tcPr>
          <w:p w14:paraId="2021AC6D"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97.7</w:t>
            </w:r>
          </w:p>
        </w:tc>
        <w:tc>
          <w:tcPr>
            <w:tcW w:w="851" w:type="dxa"/>
            <w:noWrap/>
            <w:hideMark/>
          </w:tcPr>
          <w:p w14:paraId="46E08AD8"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99.6</w:t>
            </w:r>
          </w:p>
        </w:tc>
        <w:tc>
          <w:tcPr>
            <w:tcW w:w="906" w:type="dxa"/>
            <w:noWrap/>
            <w:hideMark/>
          </w:tcPr>
          <w:p w14:paraId="2F3B519E"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97.2</w:t>
            </w:r>
          </w:p>
        </w:tc>
        <w:tc>
          <w:tcPr>
            <w:tcW w:w="757" w:type="dxa"/>
            <w:noWrap/>
            <w:hideMark/>
          </w:tcPr>
          <w:p w14:paraId="11B6E960"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1.1</w:t>
            </w:r>
          </w:p>
        </w:tc>
        <w:tc>
          <w:tcPr>
            <w:tcW w:w="888" w:type="dxa"/>
            <w:noWrap/>
            <w:hideMark/>
          </w:tcPr>
          <w:p w14:paraId="3123CC96"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99.5</w:t>
            </w:r>
          </w:p>
        </w:tc>
        <w:tc>
          <w:tcPr>
            <w:tcW w:w="817" w:type="dxa"/>
            <w:noWrap/>
            <w:hideMark/>
          </w:tcPr>
          <w:p w14:paraId="456C5F9F" w14:textId="77777777" w:rsidR="00875A17" w:rsidRPr="00875A17" w:rsidRDefault="00875A17" w:rsidP="00DD53B6">
            <w:pPr>
              <w:tabs>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66.6</w:t>
            </w:r>
          </w:p>
        </w:tc>
        <w:tc>
          <w:tcPr>
            <w:tcW w:w="884" w:type="dxa"/>
            <w:noWrap/>
            <w:hideMark/>
          </w:tcPr>
          <w:p w14:paraId="699D3B63"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90.2</w:t>
            </w:r>
          </w:p>
        </w:tc>
        <w:tc>
          <w:tcPr>
            <w:tcW w:w="992" w:type="dxa"/>
            <w:noWrap/>
            <w:hideMark/>
          </w:tcPr>
          <w:p w14:paraId="4FFC42FE"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88.6</w:t>
            </w:r>
          </w:p>
        </w:tc>
        <w:tc>
          <w:tcPr>
            <w:tcW w:w="877" w:type="dxa"/>
            <w:noWrap/>
            <w:hideMark/>
          </w:tcPr>
          <w:p w14:paraId="1BA2F80C"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45.9</w:t>
            </w:r>
          </w:p>
        </w:tc>
        <w:tc>
          <w:tcPr>
            <w:tcW w:w="877" w:type="dxa"/>
            <w:noWrap/>
            <w:hideMark/>
          </w:tcPr>
          <w:p w14:paraId="56129BCE"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45.4</w:t>
            </w:r>
          </w:p>
        </w:tc>
        <w:tc>
          <w:tcPr>
            <w:tcW w:w="940" w:type="dxa"/>
            <w:noWrap/>
            <w:hideMark/>
          </w:tcPr>
          <w:p w14:paraId="22F01790"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14.5</w:t>
            </w:r>
          </w:p>
        </w:tc>
      </w:tr>
      <w:tr w:rsidR="00875A17" w:rsidRPr="00875A17" w14:paraId="21467633"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757FD86"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Independent</w:t>
            </w:r>
          </w:p>
        </w:tc>
        <w:tc>
          <w:tcPr>
            <w:tcW w:w="1276" w:type="dxa"/>
            <w:noWrap/>
            <w:hideMark/>
          </w:tcPr>
          <w:p w14:paraId="35A5F50B" w14:textId="77777777" w:rsidR="00875A17" w:rsidRPr="00875A17" w:rsidRDefault="00875A17" w:rsidP="00DD53B6">
            <w:pPr>
              <w:ind w:right="18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7,255</w:t>
            </w:r>
          </w:p>
        </w:tc>
        <w:tc>
          <w:tcPr>
            <w:tcW w:w="631" w:type="dxa"/>
            <w:noWrap/>
            <w:hideMark/>
          </w:tcPr>
          <w:p w14:paraId="3AB66809"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89.9</w:t>
            </w:r>
          </w:p>
        </w:tc>
        <w:tc>
          <w:tcPr>
            <w:tcW w:w="851" w:type="dxa"/>
            <w:noWrap/>
            <w:hideMark/>
          </w:tcPr>
          <w:p w14:paraId="02C1EE3A"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88.3</w:t>
            </w:r>
          </w:p>
        </w:tc>
        <w:tc>
          <w:tcPr>
            <w:tcW w:w="906" w:type="dxa"/>
            <w:noWrap/>
            <w:hideMark/>
          </w:tcPr>
          <w:p w14:paraId="64DCC916"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90.3</w:t>
            </w:r>
          </w:p>
        </w:tc>
        <w:tc>
          <w:tcPr>
            <w:tcW w:w="757" w:type="dxa"/>
            <w:noWrap/>
            <w:hideMark/>
          </w:tcPr>
          <w:p w14:paraId="051B3CAC"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w:t>
            </w:r>
          </w:p>
        </w:tc>
        <w:tc>
          <w:tcPr>
            <w:tcW w:w="888" w:type="dxa"/>
            <w:noWrap/>
            <w:hideMark/>
          </w:tcPr>
          <w:p w14:paraId="00F33747"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86.9</w:t>
            </w:r>
          </w:p>
        </w:tc>
        <w:tc>
          <w:tcPr>
            <w:tcW w:w="817" w:type="dxa"/>
            <w:noWrap/>
            <w:hideMark/>
          </w:tcPr>
          <w:p w14:paraId="0D9C5964"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87.9</w:t>
            </w:r>
          </w:p>
        </w:tc>
        <w:tc>
          <w:tcPr>
            <w:tcW w:w="884" w:type="dxa"/>
            <w:noWrap/>
            <w:hideMark/>
          </w:tcPr>
          <w:p w14:paraId="421E0674"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79.2</w:t>
            </w:r>
          </w:p>
        </w:tc>
        <w:tc>
          <w:tcPr>
            <w:tcW w:w="992" w:type="dxa"/>
            <w:noWrap/>
            <w:hideMark/>
          </w:tcPr>
          <w:p w14:paraId="14EA6D2B"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78.5</w:t>
            </w:r>
          </w:p>
        </w:tc>
        <w:tc>
          <w:tcPr>
            <w:tcW w:w="877" w:type="dxa"/>
            <w:noWrap/>
            <w:hideMark/>
          </w:tcPr>
          <w:p w14:paraId="006ABE53"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24.2</w:t>
            </w:r>
          </w:p>
        </w:tc>
        <w:tc>
          <w:tcPr>
            <w:tcW w:w="877" w:type="dxa"/>
            <w:noWrap/>
            <w:hideMark/>
          </w:tcPr>
          <w:p w14:paraId="1A14365E"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24.1</w:t>
            </w:r>
          </w:p>
        </w:tc>
        <w:tc>
          <w:tcPr>
            <w:tcW w:w="940" w:type="dxa"/>
            <w:noWrap/>
            <w:hideMark/>
          </w:tcPr>
          <w:p w14:paraId="1476812E"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23.8</w:t>
            </w:r>
          </w:p>
        </w:tc>
      </w:tr>
      <w:tr w:rsidR="00B15DBF" w:rsidRPr="00875A17" w14:paraId="63BB4A1C"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731525E" w14:textId="77777777" w:rsidR="00875A17" w:rsidRPr="00875A17" w:rsidRDefault="00875A17" w:rsidP="00DD53B6">
            <w:pPr>
              <w:ind w:right="-60" w:firstLineChars="100" w:firstLine="181"/>
              <w:rPr>
                <w:rFonts w:eastAsia="Times New Roman" w:cs="Arial"/>
                <w:b/>
                <w:bCs/>
                <w:color w:val="000000"/>
                <w:sz w:val="18"/>
                <w:szCs w:val="18"/>
                <w:lang w:eastAsia="en-AU"/>
              </w:rPr>
            </w:pPr>
            <w:r w:rsidRPr="00875A17">
              <w:rPr>
                <w:rFonts w:eastAsia="Times New Roman" w:cs="Arial"/>
                <w:b/>
                <w:bCs/>
                <w:color w:val="000000"/>
                <w:sz w:val="18"/>
                <w:szCs w:val="18"/>
                <w:lang w:eastAsia="en-AU"/>
              </w:rPr>
              <w:t>New South Wales</w:t>
            </w:r>
          </w:p>
        </w:tc>
        <w:tc>
          <w:tcPr>
            <w:tcW w:w="1276" w:type="dxa"/>
            <w:noWrap/>
            <w:hideMark/>
          </w:tcPr>
          <w:p w14:paraId="2A319516"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91,231</w:t>
            </w:r>
          </w:p>
        </w:tc>
        <w:tc>
          <w:tcPr>
            <w:tcW w:w="631" w:type="dxa"/>
            <w:noWrap/>
            <w:hideMark/>
          </w:tcPr>
          <w:p w14:paraId="4B314046"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98.6</w:t>
            </w:r>
          </w:p>
        </w:tc>
        <w:tc>
          <w:tcPr>
            <w:tcW w:w="851" w:type="dxa"/>
            <w:noWrap/>
            <w:hideMark/>
          </w:tcPr>
          <w:p w14:paraId="3B7BA65E"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99.6</w:t>
            </w:r>
          </w:p>
        </w:tc>
        <w:tc>
          <w:tcPr>
            <w:tcW w:w="906" w:type="dxa"/>
            <w:noWrap/>
            <w:hideMark/>
          </w:tcPr>
          <w:p w14:paraId="11AA39B8"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98.1</w:t>
            </w:r>
          </w:p>
        </w:tc>
        <w:tc>
          <w:tcPr>
            <w:tcW w:w="757" w:type="dxa"/>
            <w:noWrap/>
            <w:hideMark/>
          </w:tcPr>
          <w:p w14:paraId="4A750BF4"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6.8</w:t>
            </w:r>
          </w:p>
        </w:tc>
        <w:tc>
          <w:tcPr>
            <w:tcW w:w="888" w:type="dxa"/>
            <w:noWrap/>
            <w:hideMark/>
          </w:tcPr>
          <w:p w14:paraId="07586DC1"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88.8</w:t>
            </w:r>
          </w:p>
        </w:tc>
        <w:tc>
          <w:tcPr>
            <w:tcW w:w="817" w:type="dxa"/>
            <w:noWrap/>
            <w:hideMark/>
          </w:tcPr>
          <w:p w14:paraId="66773DFB" w14:textId="77777777" w:rsidR="00875A17" w:rsidRPr="00875A17" w:rsidRDefault="00875A17" w:rsidP="00DD53B6">
            <w:pPr>
              <w:tabs>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87.7</w:t>
            </w:r>
          </w:p>
        </w:tc>
        <w:tc>
          <w:tcPr>
            <w:tcW w:w="884" w:type="dxa"/>
            <w:noWrap/>
            <w:hideMark/>
          </w:tcPr>
          <w:p w14:paraId="0791C138"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95.0</w:t>
            </w:r>
          </w:p>
        </w:tc>
        <w:tc>
          <w:tcPr>
            <w:tcW w:w="992" w:type="dxa"/>
            <w:noWrap/>
            <w:hideMark/>
          </w:tcPr>
          <w:p w14:paraId="7DAE3E8F"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93.7</w:t>
            </w:r>
          </w:p>
        </w:tc>
        <w:tc>
          <w:tcPr>
            <w:tcW w:w="877" w:type="dxa"/>
            <w:noWrap/>
            <w:hideMark/>
          </w:tcPr>
          <w:p w14:paraId="20A2DD27"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93.6</w:t>
            </w:r>
          </w:p>
        </w:tc>
        <w:tc>
          <w:tcPr>
            <w:tcW w:w="877" w:type="dxa"/>
            <w:noWrap/>
            <w:hideMark/>
          </w:tcPr>
          <w:p w14:paraId="230AD58C"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84.2</w:t>
            </w:r>
          </w:p>
        </w:tc>
        <w:tc>
          <w:tcPr>
            <w:tcW w:w="940" w:type="dxa"/>
            <w:noWrap/>
            <w:hideMark/>
          </w:tcPr>
          <w:p w14:paraId="71AF0E0F"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70.7</w:t>
            </w:r>
          </w:p>
        </w:tc>
      </w:tr>
      <w:tr w:rsidR="00875A17" w:rsidRPr="00875A17" w14:paraId="5CFF1E14"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3170D55"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 xml:space="preserve">Government </w:t>
            </w:r>
          </w:p>
        </w:tc>
        <w:tc>
          <w:tcPr>
            <w:tcW w:w="1276" w:type="dxa"/>
            <w:noWrap/>
            <w:hideMark/>
          </w:tcPr>
          <w:p w14:paraId="466744B4" w14:textId="77777777" w:rsidR="00875A17" w:rsidRPr="00875A17" w:rsidRDefault="00875A17" w:rsidP="00DD53B6">
            <w:pPr>
              <w:ind w:right="18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73,025</w:t>
            </w:r>
          </w:p>
        </w:tc>
        <w:tc>
          <w:tcPr>
            <w:tcW w:w="631" w:type="dxa"/>
            <w:noWrap/>
            <w:hideMark/>
          </w:tcPr>
          <w:p w14:paraId="02C38A88"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99.2</w:t>
            </w:r>
          </w:p>
        </w:tc>
        <w:tc>
          <w:tcPr>
            <w:tcW w:w="851" w:type="dxa"/>
            <w:noWrap/>
            <w:hideMark/>
          </w:tcPr>
          <w:p w14:paraId="22A62E6B"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99.5</w:t>
            </w:r>
          </w:p>
        </w:tc>
        <w:tc>
          <w:tcPr>
            <w:tcW w:w="906" w:type="dxa"/>
            <w:noWrap/>
            <w:hideMark/>
          </w:tcPr>
          <w:p w14:paraId="5C4F7C63"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99.7</w:t>
            </w:r>
          </w:p>
        </w:tc>
        <w:tc>
          <w:tcPr>
            <w:tcW w:w="757" w:type="dxa"/>
            <w:noWrap/>
            <w:hideMark/>
          </w:tcPr>
          <w:p w14:paraId="7063D7AD"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7.9</w:t>
            </w:r>
          </w:p>
        </w:tc>
        <w:tc>
          <w:tcPr>
            <w:tcW w:w="888" w:type="dxa"/>
            <w:noWrap/>
            <w:hideMark/>
          </w:tcPr>
          <w:p w14:paraId="4155EF66"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86.0</w:t>
            </w:r>
          </w:p>
        </w:tc>
        <w:tc>
          <w:tcPr>
            <w:tcW w:w="817" w:type="dxa"/>
            <w:noWrap/>
            <w:hideMark/>
          </w:tcPr>
          <w:p w14:paraId="18CDF718"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84" w:type="dxa"/>
            <w:noWrap/>
            <w:hideMark/>
          </w:tcPr>
          <w:p w14:paraId="308D21CC"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98.9</w:t>
            </w:r>
          </w:p>
        </w:tc>
        <w:tc>
          <w:tcPr>
            <w:tcW w:w="992" w:type="dxa"/>
            <w:noWrap/>
            <w:hideMark/>
          </w:tcPr>
          <w:p w14:paraId="31564CED"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97.7</w:t>
            </w:r>
          </w:p>
        </w:tc>
        <w:tc>
          <w:tcPr>
            <w:tcW w:w="877" w:type="dxa"/>
            <w:noWrap/>
            <w:hideMark/>
          </w:tcPr>
          <w:p w14:paraId="56D1F451"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99.5</w:t>
            </w:r>
          </w:p>
        </w:tc>
        <w:tc>
          <w:tcPr>
            <w:tcW w:w="877" w:type="dxa"/>
            <w:noWrap/>
            <w:hideMark/>
          </w:tcPr>
          <w:p w14:paraId="4F96A78F"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88.2</w:t>
            </w:r>
          </w:p>
        </w:tc>
        <w:tc>
          <w:tcPr>
            <w:tcW w:w="940" w:type="dxa"/>
            <w:noWrap/>
            <w:hideMark/>
          </w:tcPr>
          <w:p w14:paraId="61A6F483"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80.0</w:t>
            </w:r>
          </w:p>
        </w:tc>
      </w:tr>
      <w:tr w:rsidR="00B15DBF" w:rsidRPr="00875A17" w14:paraId="563273BB"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231D2F6"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Catholic</w:t>
            </w:r>
          </w:p>
        </w:tc>
        <w:tc>
          <w:tcPr>
            <w:tcW w:w="1276" w:type="dxa"/>
            <w:noWrap/>
            <w:hideMark/>
          </w:tcPr>
          <w:p w14:paraId="0C76FE36"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18,206</w:t>
            </w:r>
          </w:p>
        </w:tc>
        <w:tc>
          <w:tcPr>
            <w:tcW w:w="631" w:type="dxa"/>
            <w:noWrap/>
            <w:hideMark/>
          </w:tcPr>
          <w:p w14:paraId="4C032519"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96.1</w:t>
            </w:r>
          </w:p>
        </w:tc>
        <w:tc>
          <w:tcPr>
            <w:tcW w:w="851" w:type="dxa"/>
            <w:noWrap/>
            <w:hideMark/>
          </w:tcPr>
          <w:p w14:paraId="2FB314DD"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99.8</w:t>
            </w:r>
          </w:p>
        </w:tc>
        <w:tc>
          <w:tcPr>
            <w:tcW w:w="906" w:type="dxa"/>
            <w:noWrap/>
            <w:hideMark/>
          </w:tcPr>
          <w:p w14:paraId="04342187"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91.7</w:t>
            </w:r>
          </w:p>
        </w:tc>
        <w:tc>
          <w:tcPr>
            <w:tcW w:w="757" w:type="dxa"/>
            <w:noWrap/>
            <w:hideMark/>
          </w:tcPr>
          <w:p w14:paraId="5EF6F735"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2.2</w:t>
            </w:r>
          </w:p>
        </w:tc>
        <w:tc>
          <w:tcPr>
            <w:tcW w:w="888" w:type="dxa"/>
            <w:noWrap/>
            <w:hideMark/>
          </w:tcPr>
          <w:p w14:paraId="43768AD0"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noWrap/>
            <w:hideMark/>
          </w:tcPr>
          <w:p w14:paraId="35B8303E" w14:textId="77777777" w:rsidR="00875A17" w:rsidRPr="00875A17" w:rsidRDefault="00875A17" w:rsidP="00DD53B6">
            <w:pPr>
              <w:tabs>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38.5</w:t>
            </w:r>
          </w:p>
        </w:tc>
        <w:tc>
          <w:tcPr>
            <w:tcW w:w="884" w:type="dxa"/>
            <w:noWrap/>
            <w:hideMark/>
          </w:tcPr>
          <w:p w14:paraId="761F9CD4"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79.5</w:t>
            </w:r>
          </w:p>
        </w:tc>
        <w:tc>
          <w:tcPr>
            <w:tcW w:w="992" w:type="dxa"/>
            <w:noWrap/>
            <w:hideMark/>
          </w:tcPr>
          <w:p w14:paraId="35D056D8"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77.9</w:t>
            </w:r>
          </w:p>
        </w:tc>
        <w:tc>
          <w:tcPr>
            <w:tcW w:w="877" w:type="dxa"/>
            <w:noWrap/>
            <w:hideMark/>
          </w:tcPr>
          <w:p w14:paraId="14A0709E"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69.9</w:t>
            </w:r>
          </w:p>
        </w:tc>
        <w:tc>
          <w:tcPr>
            <w:tcW w:w="877" w:type="dxa"/>
            <w:noWrap/>
            <w:hideMark/>
          </w:tcPr>
          <w:p w14:paraId="6A0D1033"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68.2</w:t>
            </w:r>
          </w:p>
        </w:tc>
        <w:tc>
          <w:tcPr>
            <w:tcW w:w="940" w:type="dxa"/>
            <w:noWrap/>
            <w:hideMark/>
          </w:tcPr>
          <w:p w14:paraId="12335437"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33.2</w:t>
            </w:r>
          </w:p>
        </w:tc>
      </w:tr>
      <w:tr w:rsidR="00875A17" w:rsidRPr="00875A17" w14:paraId="05C60C38"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88EBE26"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Independent</w:t>
            </w:r>
          </w:p>
        </w:tc>
        <w:tc>
          <w:tcPr>
            <w:tcW w:w="1276" w:type="dxa"/>
            <w:noWrap/>
            <w:hideMark/>
          </w:tcPr>
          <w:p w14:paraId="4721A340" w14:textId="77777777" w:rsidR="00875A17" w:rsidRPr="00875A17" w:rsidRDefault="00875A17" w:rsidP="00DD53B6">
            <w:pPr>
              <w:ind w:right="18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w:t>
            </w:r>
          </w:p>
        </w:tc>
        <w:tc>
          <w:tcPr>
            <w:tcW w:w="631" w:type="dxa"/>
            <w:noWrap/>
            <w:hideMark/>
          </w:tcPr>
          <w:p w14:paraId="7080BA38"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51" w:type="dxa"/>
            <w:noWrap/>
            <w:hideMark/>
          </w:tcPr>
          <w:p w14:paraId="1574ECBC"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906" w:type="dxa"/>
            <w:noWrap/>
            <w:hideMark/>
          </w:tcPr>
          <w:p w14:paraId="41AA9B79"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757" w:type="dxa"/>
            <w:noWrap/>
            <w:hideMark/>
          </w:tcPr>
          <w:p w14:paraId="491B4D1E"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88" w:type="dxa"/>
            <w:noWrap/>
            <w:hideMark/>
          </w:tcPr>
          <w:p w14:paraId="376A61C6"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17" w:type="dxa"/>
            <w:noWrap/>
            <w:hideMark/>
          </w:tcPr>
          <w:p w14:paraId="0735B5A9"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84" w:type="dxa"/>
            <w:noWrap/>
            <w:hideMark/>
          </w:tcPr>
          <w:p w14:paraId="3286C7DF"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992" w:type="dxa"/>
            <w:noWrap/>
            <w:hideMark/>
          </w:tcPr>
          <w:p w14:paraId="77AE87AE"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77" w:type="dxa"/>
            <w:noWrap/>
            <w:hideMark/>
          </w:tcPr>
          <w:p w14:paraId="7D981DF6"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77" w:type="dxa"/>
            <w:noWrap/>
            <w:hideMark/>
          </w:tcPr>
          <w:p w14:paraId="4FC25B08"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940" w:type="dxa"/>
            <w:noWrap/>
            <w:hideMark/>
          </w:tcPr>
          <w:p w14:paraId="6E2B14B3"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r>
      <w:tr w:rsidR="00B15DBF" w:rsidRPr="00875A17" w14:paraId="4591BFA3"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9CF771E" w14:textId="77777777" w:rsidR="00875A17" w:rsidRPr="00875A17" w:rsidRDefault="00875A17" w:rsidP="00DD53B6">
            <w:pPr>
              <w:ind w:firstLineChars="100" w:firstLine="181"/>
              <w:rPr>
                <w:rFonts w:eastAsia="Times New Roman" w:cs="Arial"/>
                <w:b/>
                <w:bCs/>
                <w:color w:val="000000"/>
                <w:sz w:val="18"/>
                <w:szCs w:val="18"/>
                <w:lang w:eastAsia="en-AU"/>
              </w:rPr>
            </w:pPr>
            <w:r w:rsidRPr="00875A17">
              <w:rPr>
                <w:rFonts w:eastAsia="Times New Roman" w:cs="Arial"/>
                <w:b/>
                <w:bCs/>
                <w:color w:val="000000"/>
                <w:sz w:val="18"/>
                <w:szCs w:val="18"/>
                <w:lang w:eastAsia="en-AU"/>
              </w:rPr>
              <w:t>Victoria</w:t>
            </w:r>
          </w:p>
        </w:tc>
        <w:tc>
          <w:tcPr>
            <w:tcW w:w="1276" w:type="dxa"/>
            <w:noWrap/>
            <w:hideMark/>
          </w:tcPr>
          <w:p w14:paraId="47198B45"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74,898</w:t>
            </w:r>
          </w:p>
        </w:tc>
        <w:tc>
          <w:tcPr>
            <w:tcW w:w="631" w:type="dxa"/>
            <w:noWrap/>
            <w:hideMark/>
          </w:tcPr>
          <w:p w14:paraId="3A00B9F2"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99.0</w:t>
            </w:r>
          </w:p>
        </w:tc>
        <w:tc>
          <w:tcPr>
            <w:tcW w:w="851" w:type="dxa"/>
            <w:noWrap/>
            <w:hideMark/>
          </w:tcPr>
          <w:p w14:paraId="48EA57A0"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99.2</w:t>
            </w:r>
          </w:p>
        </w:tc>
        <w:tc>
          <w:tcPr>
            <w:tcW w:w="906" w:type="dxa"/>
            <w:noWrap/>
            <w:hideMark/>
          </w:tcPr>
          <w:p w14:paraId="61305F61"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99.2</w:t>
            </w:r>
          </w:p>
        </w:tc>
        <w:tc>
          <w:tcPr>
            <w:tcW w:w="757" w:type="dxa"/>
            <w:noWrap/>
            <w:hideMark/>
          </w:tcPr>
          <w:p w14:paraId="17C7E64E"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8" w:type="dxa"/>
            <w:noWrap/>
            <w:hideMark/>
          </w:tcPr>
          <w:p w14:paraId="6ADAFE8C"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99.3</w:t>
            </w:r>
          </w:p>
        </w:tc>
        <w:tc>
          <w:tcPr>
            <w:tcW w:w="817" w:type="dxa"/>
            <w:noWrap/>
            <w:hideMark/>
          </w:tcPr>
          <w:p w14:paraId="6E64343F" w14:textId="77777777" w:rsidR="00875A17" w:rsidRPr="00875A17" w:rsidRDefault="00875A17" w:rsidP="00DD53B6">
            <w:pPr>
              <w:tabs>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23.6</w:t>
            </w:r>
          </w:p>
        </w:tc>
        <w:tc>
          <w:tcPr>
            <w:tcW w:w="884" w:type="dxa"/>
            <w:noWrap/>
            <w:hideMark/>
          </w:tcPr>
          <w:p w14:paraId="15354A9A"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98.3</w:t>
            </w:r>
          </w:p>
        </w:tc>
        <w:tc>
          <w:tcPr>
            <w:tcW w:w="992" w:type="dxa"/>
            <w:noWrap/>
            <w:hideMark/>
          </w:tcPr>
          <w:p w14:paraId="387BB735"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97.5</w:t>
            </w:r>
          </w:p>
        </w:tc>
        <w:tc>
          <w:tcPr>
            <w:tcW w:w="877" w:type="dxa"/>
            <w:noWrap/>
            <w:hideMark/>
          </w:tcPr>
          <w:p w14:paraId="7D304E1B"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1.4</w:t>
            </w:r>
          </w:p>
        </w:tc>
        <w:tc>
          <w:tcPr>
            <w:tcW w:w="877" w:type="dxa"/>
            <w:noWrap/>
            <w:hideMark/>
          </w:tcPr>
          <w:p w14:paraId="41316A8E"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1.4</w:t>
            </w:r>
          </w:p>
        </w:tc>
        <w:tc>
          <w:tcPr>
            <w:tcW w:w="940" w:type="dxa"/>
            <w:noWrap/>
            <w:hideMark/>
          </w:tcPr>
          <w:p w14:paraId="1FD19019"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1.3</w:t>
            </w:r>
          </w:p>
        </w:tc>
      </w:tr>
      <w:tr w:rsidR="00875A17" w:rsidRPr="00875A17" w14:paraId="45A3CC9D"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3719EAB"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 xml:space="preserve">Government </w:t>
            </w:r>
          </w:p>
        </w:tc>
        <w:tc>
          <w:tcPr>
            <w:tcW w:w="1276" w:type="dxa"/>
            <w:noWrap/>
            <w:hideMark/>
          </w:tcPr>
          <w:p w14:paraId="38E0C06B" w14:textId="77777777" w:rsidR="00875A17" w:rsidRPr="00875A17" w:rsidRDefault="00875A17" w:rsidP="00DD53B6">
            <w:pPr>
              <w:ind w:right="18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57,018</w:t>
            </w:r>
          </w:p>
        </w:tc>
        <w:tc>
          <w:tcPr>
            <w:tcW w:w="631" w:type="dxa"/>
            <w:noWrap/>
            <w:hideMark/>
          </w:tcPr>
          <w:p w14:paraId="2142887D"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99.8</w:t>
            </w:r>
          </w:p>
        </w:tc>
        <w:tc>
          <w:tcPr>
            <w:tcW w:w="851" w:type="dxa"/>
            <w:noWrap/>
            <w:hideMark/>
          </w:tcPr>
          <w:p w14:paraId="107ADF0E"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906" w:type="dxa"/>
            <w:noWrap/>
            <w:hideMark/>
          </w:tcPr>
          <w:p w14:paraId="54CBE60A"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noWrap/>
            <w:hideMark/>
          </w:tcPr>
          <w:p w14:paraId="2D44F230"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8" w:type="dxa"/>
            <w:noWrap/>
            <w:hideMark/>
          </w:tcPr>
          <w:p w14:paraId="490BEC23"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noWrap/>
            <w:hideMark/>
          </w:tcPr>
          <w:p w14:paraId="696EC63E"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4" w:type="dxa"/>
            <w:noWrap/>
            <w:hideMark/>
          </w:tcPr>
          <w:p w14:paraId="59B815F5"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99.6</w:t>
            </w:r>
          </w:p>
        </w:tc>
        <w:tc>
          <w:tcPr>
            <w:tcW w:w="992" w:type="dxa"/>
            <w:noWrap/>
            <w:hideMark/>
          </w:tcPr>
          <w:p w14:paraId="062F4541"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98.7</w:t>
            </w:r>
          </w:p>
        </w:tc>
        <w:tc>
          <w:tcPr>
            <w:tcW w:w="877" w:type="dxa"/>
            <w:noWrap/>
            <w:hideMark/>
          </w:tcPr>
          <w:p w14:paraId="5E807BA5"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77" w:type="dxa"/>
            <w:noWrap/>
            <w:hideMark/>
          </w:tcPr>
          <w:p w14:paraId="02144927"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940" w:type="dxa"/>
            <w:noWrap/>
            <w:hideMark/>
          </w:tcPr>
          <w:p w14:paraId="5F471955"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B15DBF" w:rsidRPr="00875A17" w14:paraId="2BCC326C"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7ED81BF"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Catholic</w:t>
            </w:r>
          </w:p>
        </w:tc>
        <w:tc>
          <w:tcPr>
            <w:tcW w:w="1276" w:type="dxa"/>
            <w:noWrap/>
            <w:hideMark/>
          </w:tcPr>
          <w:p w14:paraId="2D9746A4"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16,108</w:t>
            </w:r>
          </w:p>
        </w:tc>
        <w:tc>
          <w:tcPr>
            <w:tcW w:w="631" w:type="dxa"/>
            <w:noWrap/>
            <w:hideMark/>
          </w:tcPr>
          <w:p w14:paraId="1F7DDBA5"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99.5</w:t>
            </w:r>
          </w:p>
        </w:tc>
        <w:tc>
          <w:tcPr>
            <w:tcW w:w="851" w:type="dxa"/>
            <w:noWrap/>
            <w:hideMark/>
          </w:tcPr>
          <w:p w14:paraId="3A600928"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906" w:type="dxa"/>
            <w:noWrap/>
            <w:hideMark/>
          </w:tcPr>
          <w:p w14:paraId="114C1090"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noWrap/>
            <w:hideMark/>
          </w:tcPr>
          <w:p w14:paraId="2E240D4D"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8" w:type="dxa"/>
            <w:noWrap/>
            <w:hideMark/>
          </w:tcPr>
          <w:p w14:paraId="381F0429"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noWrap/>
            <w:hideMark/>
          </w:tcPr>
          <w:p w14:paraId="18EF73C9" w14:textId="77777777" w:rsidR="00875A17" w:rsidRPr="00875A17" w:rsidRDefault="00875A17" w:rsidP="00DD53B6">
            <w:pPr>
              <w:tabs>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84" w:type="dxa"/>
            <w:noWrap/>
            <w:hideMark/>
          </w:tcPr>
          <w:p w14:paraId="3539A629"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98.0</w:t>
            </w:r>
          </w:p>
        </w:tc>
        <w:tc>
          <w:tcPr>
            <w:tcW w:w="992" w:type="dxa"/>
            <w:noWrap/>
            <w:hideMark/>
          </w:tcPr>
          <w:p w14:paraId="7FA838F3"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97.6</w:t>
            </w:r>
          </w:p>
        </w:tc>
        <w:tc>
          <w:tcPr>
            <w:tcW w:w="877" w:type="dxa"/>
            <w:noWrap/>
            <w:hideMark/>
          </w:tcPr>
          <w:p w14:paraId="739DBC1C"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77" w:type="dxa"/>
            <w:noWrap/>
            <w:hideMark/>
          </w:tcPr>
          <w:p w14:paraId="05466580"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940" w:type="dxa"/>
            <w:noWrap/>
            <w:hideMark/>
          </w:tcPr>
          <w:p w14:paraId="78B0A58E"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875A17" w:rsidRPr="00875A17" w14:paraId="5879DD25"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3B71A32"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Independent</w:t>
            </w:r>
          </w:p>
        </w:tc>
        <w:tc>
          <w:tcPr>
            <w:tcW w:w="1276" w:type="dxa"/>
            <w:noWrap/>
            <w:hideMark/>
          </w:tcPr>
          <w:p w14:paraId="3274DC83" w14:textId="77777777" w:rsidR="00875A17" w:rsidRPr="00875A17" w:rsidRDefault="00875A17" w:rsidP="00DD53B6">
            <w:pPr>
              <w:ind w:right="18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1772</w:t>
            </w:r>
          </w:p>
        </w:tc>
        <w:tc>
          <w:tcPr>
            <w:tcW w:w="631" w:type="dxa"/>
            <w:noWrap/>
            <w:hideMark/>
          </w:tcPr>
          <w:p w14:paraId="483C5A17"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66.6</w:t>
            </w:r>
          </w:p>
        </w:tc>
        <w:tc>
          <w:tcPr>
            <w:tcW w:w="851" w:type="dxa"/>
            <w:noWrap/>
            <w:hideMark/>
          </w:tcPr>
          <w:p w14:paraId="4E590FA7"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65.5</w:t>
            </w:r>
          </w:p>
        </w:tc>
        <w:tc>
          <w:tcPr>
            <w:tcW w:w="906" w:type="dxa"/>
            <w:noWrap/>
            <w:hideMark/>
          </w:tcPr>
          <w:p w14:paraId="49BA57B4"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66.5</w:t>
            </w:r>
          </w:p>
        </w:tc>
        <w:tc>
          <w:tcPr>
            <w:tcW w:w="757" w:type="dxa"/>
            <w:noWrap/>
            <w:hideMark/>
          </w:tcPr>
          <w:p w14:paraId="0CC36CA9"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2.1</w:t>
            </w:r>
          </w:p>
        </w:tc>
        <w:tc>
          <w:tcPr>
            <w:tcW w:w="888" w:type="dxa"/>
            <w:noWrap/>
            <w:hideMark/>
          </w:tcPr>
          <w:p w14:paraId="402C41D2"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69.5</w:t>
            </w:r>
          </w:p>
        </w:tc>
        <w:tc>
          <w:tcPr>
            <w:tcW w:w="817" w:type="dxa"/>
            <w:noWrap/>
            <w:hideMark/>
          </w:tcPr>
          <w:p w14:paraId="7CE5F87E"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87.8</w:t>
            </w:r>
          </w:p>
        </w:tc>
        <w:tc>
          <w:tcPr>
            <w:tcW w:w="884" w:type="dxa"/>
            <w:noWrap/>
            <w:hideMark/>
          </w:tcPr>
          <w:p w14:paraId="1D7AE67F"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60.2</w:t>
            </w:r>
          </w:p>
        </w:tc>
        <w:tc>
          <w:tcPr>
            <w:tcW w:w="992" w:type="dxa"/>
            <w:noWrap/>
            <w:hideMark/>
          </w:tcPr>
          <w:p w14:paraId="0EE95F32"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59.0</w:t>
            </w:r>
          </w:p>
        </w:tc>
        <w:tc>
          <w:tcPr>
            <w:tcW w:w="877" w:type="dxa"/>
            <w:noWrap/>
            <w:hideMark/>
          </w:tcPr>
          <w:p w14:paraId="29F5B876"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60.0</w:t>
            </w:r>
          </w:p>
        </w:tc>
        <w:tc>
          <w:tcPr>
            <w:tcW w:w="877" w:type="dxa"/>
            <w:noWrap/>
            <w:hideMark/>
          </w:tcPr>
          <w:p w14:paraId="52B262A7"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59.9</w:t>
            </w:r>
          </w:p>
        </w:tc>
        <w:tc>
          <w:tcPr>
            <w:tcW w:w="940" w:type="dxa"/>
            <w:noWrap/>
            <w:hideMark/>
          </w:tcPr>
          <w:p w14:paraId="207F8E11"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54.2</w:t>
            </w:r>
          </w:p>
        </w:tc>
      </w:tr>
      <w:tr w:rsidR="00B15DBF" w:rsidRPr="00875A17" w14:paraId="5B0BE122"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625AC68" w14:textId="77777777" w:rsidR="00875A17" w:rsidRPr="00875A17" w:rsidRDefault="00875A17" w:rsidP="00DD53B6">
            <w:pPr>
              <w:ind w:firstLineChars="100" w:firstLine="181"/>
              <w:rPr>
                <w:rFonts w:eastAsia="Times New Roman" w:cs="Arial"/>
                <w:b/>
                <w:bCs/>
                <w:color w:val="000000"/>
                <w:sz w:val="18"/>
                <w:szCs w:val="18"/>
                <w:lang w:eastAsia="en-AU"/>
              </w:rPr>
            </w:pPr>
            <w:r w:rsidRPr="00875A17">
              <w:rPr>
                <w:rFonts w:eastAsia="Times New Roman" w:cs="Arial"/>
                <w:b/>
                <w:bCs/>
                <w:color w:val="000000"/>
                <w:sz w:val="18"/>
                <w:szCs w:val="18"/>
                <w:lang w:eastAsia="en-AU"/>
              </w:rPr>
              <w:t>Queensland</w:t>
            </w:r>
          </w:p>
        </w:tc>
        <w:tc>
          <w:tcPr>
            <w:tcW w:w="1276" w:type="dxa"/>
            <w:noWrap/>
            <w:hideMark/>
          </w:tcPr>
          <w:p w14:paraId="7E53F50F"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58,709</w:t>
            </w:r>
          </w:p>
        </w:tc>
        <w:tc>
          <w:tcPr>
            <w:tcW w:w="631" w:type="dxa"/>
            <w:noWrap/>
            <w:hideMark/>
          </w:tcPr>
          <w:p w14:paraId="75ED3423"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99.6</w:t>
            </w:r>
          </w:p>
        </w:tc>
        <w:tc>
          <w:tcPr>
            <w:tcW w:w="851" w:type="dxa"/>
            <w:noWrap/>
            <w:hideMark/>
          </w:tcPr>
          <w:p w14:paraId="27F60DF0"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97.5</w:t>
            </w:r>
          </w:p>
        </w:tc>
        <w:tc>
          <w:tcPr>
            <w:tcW w:w="906" w:type="dxa"/>
            <w:noWrap/>
            <w:hideMark/>
          </w:tcPr>
          <w:p w14:paraId="25818755"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98.0</w:t>
            </w:r>
          </w:p>
        </w:tc>
        <w:tc>
          <w:tcPr>
            <w:tcW w:w="757" w:type="dxa"/>
            <w:noWrap/>
            <w:hideMark/>
          </w:tcPr>
          <w:p w14:paraId="753184DE"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5.3</w:t>
            </w:r>
          </w:p>
        </w:tc>
        <w:tc>
          <w:tcPr>
            <w:tcW w:w="888" w:type="dxa"/>
            <w:noWrap/>
            <w:hideMark/>
          </w:tcPr>
          <w:p w14:paraId="07C3334F"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noWrap/>
            <w:hideMark/>
          </w:tcPr>
          <w:p w14:paraId="66941E83" w14:textId="77777777" w:rsidR="00875A17" w:rsidRPr="00875A17" w:rsidRDefault="00875A17" w:rsidP="00DD53B6">
            <w:pPr>
              <w:tabs>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96.0</w:t>
            </w:r>
          </w:p>
        </w:tc>
        <w:tc>
          <w:tcPr>
            <w:tcW w:w="884" w:type="dxa"/>
            <w:noWrap/>
            <w:hideMark/>
          </w:tcPr>
          <w:p w14:paraId="5B636600"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93.4</w:t>
            </w:r>
          </w:p>
        </w:tc>
        <w:tc>
          <w:tcPr>
            <w:tcW w:w="992" w:type="dxa"/>
            <w:noWrap/>
            <w:hideMark/>
          </w:tcPr>
          <w:p w14:paraId="0F4CE2BF"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86.6</w:t>
            </w:r>
          </w:p>
        </w:tc>
        <w:tc>
          <w:tcPr>
            <w:tcW w:w="877" w:type="dxa"/>
            <w:noWrap/>
            <w:hideMark/>
          </w:tcPr>
          <w:p w14:paraId="13A37D93"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97.6</w:t>
            </w:r>
          </w:p>
        </w:tc>
        <w:tc>
          <w:tcPr>
            <w:tcW w:w="877" w:type="dxa"/>
            <w:noWrap/>
            <w:hideMark/>
          </w:tcPr>
          <w:p w14:paraId="02152F1F"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90.6</w:t>
            </w:r>
          </w:p>
        </w:tc>
        <w:tc>
          <w:tcPr>
            <w:tcW w:w="940" w:type="dxa"/>
            <w:noWrap/>
            <w:hideMark/>
          </w:tcPr>
          <w:p w14:paraId="01BD6D04"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0.7</w:t>
            </w:r>
          </w:p>
        </w:tc>
      </w:tr>
      <w:tr w:rsidR="00875A17" w:rsidRPr="00875A17" w14:paraId="7EB87B2E"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1C8CC68"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 xml:space="preserve">Government </w:t>
            </w:r>
          </w:p>
        </w:tc>
        <w:tc>
          <w:tcPr>
            <w:tcW w:w="1276" w:type="dxa"/>
            <w:noWrap/>
            <w:hideMark/>
          </w:tcPr>
          <w:p w14:paraId="3F569C08" w14:textId="77777777" w:rsidR="00875A17" w:rsidRPr="00875A17" w:rsidRDefault="00875A17" w:rsidP="00DD53B6">
            <w:pPr>
              <w:ind w:right="18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47,597</w:t>
            </w:r>
          </w:p>
        </w:tc>
        <w:tc>
          <w:tcPr>
            <w:tcW w:w="631" w:type="dxa"/>
            <w:noWrap/>
            <w:hideMark/>
          </w:tcPr>
          <w:p w14:paraId="78ACA842"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99.7</w:t>
            </w:r>
          </w:p>
        </w:tc>
        <w:tc>
          <w:tcPr>
            <w:tcW w:w="851" w:type="dxa"/>
            <w:noWrap/>
            <w:hideMark/>
          </w:tcPr>
          <w:p w14:paraId="12BFE583"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97.2</w:t>
            </w:r>
          </w:p>
        </w:tc>
        <w:tc>
          <w:tcPr>
            <w:tcW w:w="906" w:type="dxa"/>
            <w:noWrap/>
            <w:hideMark/>
          </w:tcPr>
          <w:p w14:paraId="66D49E0A"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97.6</w:t>
            </w:r>
          </w:p>
        </w:tc>
        <w:tc>
          <w:tcPr>
            <w:tcW w:w="757" w:type="dxa"/>
            <w:noWrap/>
            <w:hideMark/>
          </w:tcPr>
          <w:p w14:paraId="05BFE278"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6.2</w:t>
            </w:r>
          </w:p>
        </w:tc>
        <w:tc>
          <w:tcPr>
            <w:tcW w:w="888" w:type="dxa"/>
            <w:noWrap/>
            <w:hideMark/>
          </w:tcPr>
          <w:p w14:paraId="2D5FBA3C"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noWrap/>
            <w:hideMark/>
          </w:tcPr>
          <w:p w14:paraId="4C7862D1"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84" w:type="dxa"/>
            <w:noWrap/>
            <w:hideMark/>
          </w:tcPr>
          <w:p w14:paraId="4173CFA8"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93.6</w:t>
            </w:r>
          </w:p>
        </w:tc>
        <w:tc>
          <w:tcPr>
            <w:tcW w:w="992" w:type="dxa"/>
            <w:noWrap/>
            <w:hideMark/>
          </w:tcPr>
          <w:p w14:paraId="12F230CF"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85.8</w:t>
            </w:r>
          </w:p>
        </w:tc>
        <w:tc>
          <w:tcPr>
            <w:tcW w:w="877" w:type="dxa"/>
            <w:noWrap/>
            <w:hideMark/>
          </w:tcPr>
          <w:p w14:paraId="70472154"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77" w:type="dxa"/>
            <w:noWrap/>
            <w:hideMark/>
          </w:tcPr>
          <w:p w14:paraId="73D69331"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91.4</w:t>
            </w:r>
          </w:p>
        </w:tc>
        <w:tc>
          <w:tcPr>
            <w:tcW w:w="940" w:type="dxa"/>
            <w:noWrap/>
            <w:hideMark/>
          </w:tcPr>
          <w:p w14:paraId="09D9AC6D"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B15DBF" w:rsidRPr="00875A17" w14:paraId="60FF7A9F"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65A8CA6"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Catholic</w:t>
            </w:r>
          </w:p>
        </w:tc>
        <w:tc>
          <w:tcPr>
            <w:tcW w:w="1276" w:type="dxa"/>
            <w:noWrap/>
            <w:hideMark/>
          </w:tcPr>
          <w:p w14:paraId="5AD2765F"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11,112</w:t>
            </w:r>
          </w:p>
        </w:tc>
        <w:tc>
          <w:tcPr>
            <w:tcW w:w="631" w:type="dxa"/>
            <w:noWrap/>
            <w:hideMark/>
          </w:tcPr>
          <w:p w14:paraId="571411F2"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99.6</w:t>
            </w:r>
          </w:p>
        </w:tc>
        <w:tc>
          <w:tcPr>
            <w:tcW w:w="851" w:type="dxa"/>
            <w:noWrap/>
            <w:hideMark/>
          </w:tcPr>
          <w:p w14:paraId="38015F49"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98.9</w:t>
            </w:r>
          </w:p>
        </w:tc>
        <w:tc>
          <w:tcPr>
            <w:tcW w:w="906" w:type="dxa"/>
            <w:noWrap/>
            <w:hideMark/>
          </w:tcPr>
          <w:p w14:paraId="27B13C5A"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99.8</w:t>
            </w:r>
          </w:p>
        </w:tc>
        <w:tc>
          <w:tcPr>
            <w:tcW w:w="757" w:type="dxa"/>
            <w:noWrap/>
            <w:hideMark/>
          </w:tcPr>
          <w:p w14:paraId="55651173"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1.4</w:t>
            </w:r>
          </w:p>
        </w:tc>
        <w:tc>
          <w:tcPr>
            <w:tcW w:w="888" w:type="dxa"/>
            <w:noWrap/>
            <w:hideMark/>
          </w:tcPr>
          <w:p w14:paraId="215B50EE"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noWrap/>
            <w:hideMark/>
          </w:tcPr>
          <w:p w14:paraId="473C805E" w14:textId="77777777" w:rsidR="00875A17" w:rsidRPr="00875A17" w:rsidRDefault="00875A17" w:rsidP="00DD53B6">
            <w:pPr>
              <w:tabs>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78.7</w:t>
            </w:r>
          </w:p>
        </w:tc>
        <w:tc>
          <w:tcPr>
            <w:tcW w:w="884" w:type="dxa"/>
            <w:noWrap/>
            <w:hideMark/>
          </w:tcPr>
          <w:p w14:paraId="7715820B"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92.7</w:t>
            </w:r>
          </w:p>
        </w:tc>
        <w:tc>
          <w:tcPr>
            <w:tcW w:w="992" w:type="dxa"/>
            <w:noWrap/>
            <w:hideMark/>
          </w:tcPr>
          <w:p w14:paraId="0F2ACF6B"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89.9</w:t>
            </w:r>
          </w:p>
        </w:tc>
        <w:tc>
          <w:tcPr>
            <w:tcW w:w="877" w:type="dxa"/>
            <w:noWrap/>
            <w:hideMark/>
          </w:tcPr>
          <w:p w14:paraId="7863F33D"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87.5</w:t>
            </w:r>
          </w:p>
        </w:tc>
        <w:tc>
          <w:tcPr>
            <w:tcW w:w="877" w:type="dxa"/>
            <w:noWrap/>
            <w:hideMark/>
          </w:tcPr>
          <w:p w14:paraId="2D777448"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87.6</w:t>
            </w:r>
          </w:p>
        </w:tc>
        <w:tc>
          <w:tcPr>
            <w:tcW w:w="940" w:type="dxa"/>
            <w:noWrap/>
            <w:hideMark/>
          </w:tcPr>
          <w:p w14:paraId="5AB4B137"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3.8</w:t>
            </w:r>
          </w:p>
        </w:tc>
      </w:tr>
      <w:tr w:rsidR="00875A17" w:rsidRPr="00875A17" w14:paraId="293B2FE2"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4101854"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Independent</w:t>
            </w:r>
          </w:p>
        </w:tc>
        <w:tc>
          <w:tcPr>
            <w:tcW w:w="1276" w:type="dxa"/>
            <w:noWrap/>
            <w:hideMark/>
          </w:tcPr>
          <w:p w14:paraId="38821DF1" w14:textId="77777777" w:rsidR="00875A17" w:rsidRPr="00875A17" w:rsidRDefault="00875A17" w:rsidP="00DD53B6">
            <w:pPr>
              <w:ind w:right="182"/>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631" w:type="dxa"/>
            <w:noWrap/>
            <w:hideMark/>
          </w:tcPr>
          <w:p w14:paraId="72C36EB4"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51" w:type="dxa"/>
            <w:noWrap/>
            <w:hideMark/>
          </w:tcPr>
          <w:p w14:paraId="4E7AEC85"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906" w:type="dxa"/>
            <w:noWrap/>
            <w:hideMark/>
          </w:tcPr>
          <w:p w14:paraId="5CD09157"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757" w:type="dxa"/>
            <w:noWrap/>
            <w:hideMark/>
          </w:tcPr>
          <w:p w14:paraId="4864AD71"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88" w:type="dxa"/>
            <w:noWrap/>
            <w:hideMark/>
          </w:tcPr>
          <w:p w14:paraId="595EA509"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17" w:type="dxa"/>
            <w:noWrap/>
            <w:hideMark/>
          </w:tcPr>
          <w:p w14:paraId="1EEE3412"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84" w:type="dxa"/>
            <w:noWrap/>
            <w:hideMark/>
          </w:tcPr>
          <w:p w14:paraId="33505C4C"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992" w:type="dxa"/>
            <w:noWrap/>
            <w:hideMark/>
          </w:tcPr>
          <w:p w14:paraId="2CF1AD92"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77" w:type="dxa"/>
            <w:noWrap/>
            <w:hideMark/>
          </w:tcPr>
          <w:p w14:paraId="4E9C8B56"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877" w:type="dxa"/>
            <w:noWrap/>
            <w:hideMark/>
          </w:tcPr>
          <w:p w14:paraId="669A3F27"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c>
          <w:tcPr>
            <w:tcW w:w="940" w:type="dxa"/>
            <w:noWrap/>
            <w:hideMark/>
          </w:tcPr>
          <w:p w14:paraId="46759E00"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875A17">
              <w:rPr>
                <w:rFonts w:eastAsia="Times New Roman" w:cs="Arial"/>
                <w:i/>
                <w:iCs/>
                <w:color w:val="000000"/>
                <w:sz w:val="18"/>
                <w:szCs w:val="18"/>
                <w:lang w:eastAsia="en-AU"/>
              </w:rPr>
              <w:t>NA</w:t>
            </w:r>
          </w:p>
        </w:tc>
      </w:tr>
      <w:tr w:rsidR="00B15DBF" w:rsidRPr="00875A17" w14:paraId="2AD78B1B"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EA8A852" w14:textId="77777777" w:rsidR="00875A17" w:rsidRPr="00875A17" w:rsidRDefault="00875A17" w:rsidP="00DD53B6">
            <w:pPr>
              <w:ind w:firstLineChars="100" w:firstLine="181"/>
              <w:rPr>
                <w:rFonts w:eastAsia="Times New Roman" w:cs="Arial"/>
                <w:b/>
                <w:bCs/>
                <w:color w:val="000000"/>
                <w:sz w:val="18"/>
                <w:szCs w:val="18"/>
                <w:lang w:eastAsia="en-AU"/>
              </w:rPr>
            </w:pPr>
            <w:r w:rsidRPr="00875A17">
              <w:rPr>
                <w:rFonts w:eastAsia="Times New Roman" w:cs="Arial"/>
                <w:b/>
                <w:bCs/>
                <w:color w:val="000000"/>
                <w:sz w:val="18"/>
                <w:szCs w:val="18"/>
                <w:lang w:eastAsia="en-AU"/>
              </w:rPr>
              <w:t>Western Australia</w:t>
            </w:r>
          </w:p>
        </w:tc>
        <w:tc>
          <w:tcPr>
            <w:tcW w:w="1276" w:type="dxa"/>
            <w:noWrap/>
            <w:hideMark/>
          </w:tcPr>
          <w:p w14:paraId="074E4CFA"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34,627</w:t>
            </w:r>
          </w:p>
        </w:tc>
        <w:tc>
          <w:tcPr>
            <w:tcW w:w="631" w:type="dxa"/>
            <w:noWrap/>
            <w:hideMark/>
          </w:tcPr>
          <w:p w14:paraId="61EBB79C"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99.0</w:t>
            </w:r>
          </w:p>
        </w:tc>
        <w:tc>
          <w:tcPr>
            <w:tcW w:w="851" w:type="dxa"/>
            <w:noWrap/>
            <w:hideMark/>
          </w:tcPr>
          <w:p w14:paraId="2AEFBCA1"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98.9</w:t>
            </w:r>
          </w:p>
        </w:tc>
        <w:tc>
          <w:tcPr>
            <w:tcW w:w="906" w:type="dxa"/>
            <w:noWrap/>
            <w:hideMark/>
          </w:tcPr>
          <w:p w14:paraId="4A2447FA"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99.1</w:t>
            </w:r>
          </w:p>
        </w:tc>
        <w:tc>
          <w:tcPr>
            <w:tcW w:w="757" w:type="dxa"/>
            <w:noWrap/>
            <w:hideMark/>
          </w:tcPr>
          <w:p w14:paraId="6CEA1357"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5.3</w:t>
            </w:r>
          </w:p>
        </w:tc>
        <w:tc>
          <w:tcPr>
            <w:tcW w:w="888" w:type="dxa"/>
            <w:noWrap/>
            <w:hideMark/>
          </w:tcPr>
          <w:p w14:paraId="6AF4E26B"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99.4</w:t>
            </w:r>
          </w:p>
        </w:tc>
        <w:tc>
          <w:tcPr>
            <w:tcW w:w="817" w:type="dxa"/>
            <w:noWrap/>
            <w:hideMark/>
          </w:tcPr>
          <w:p w14:paraId="4F9F1FC7" w14:textId="77777777" w:rsidR="00875A17" w:rsidRPr="00875A17" w:rsidRDefault="00875A17" w:rsidP="00DD53B6">
            <w:pPr>
              <w:tabs>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84" w:type="dxa"/>
            <w:noWrap/>
            <w:hideMark/>
          </w:tcPr>
          <w:p w14:paraId="2692E757"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86.5</w:t>
            </w:r>
          </w:p>
        </w:tc>
        <w:tc>
          <w:tcPr>
            <w:tcW w:w="992" w:type="dxa"/>
            <w:noWrap/>
            <w:hideMark/>
          </w:tcPr>
          <w:p w14:paraId="6CC1CA79"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83.1</w:t>
            </w:r>
          </w:p>
        </w:tc>
        <w:tc>
          <w:tcPr>
            <w:tcW w:w="877" w:type="dxa"/>
            <w:noWrap/>
            <w:hideMark/>
          </w:tcPr>
          <w:p w14:paraId="618163F0"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77" w:type="dxa"/>
            <w:noWrap/>
            <w:hideMark/>
          </w:tcPr>
          <w:p w14:paraId="3BE3E241"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940" w:type="dxa"/>
            <w:noWrap/>
            <w:hideMark/>
          </w:tcPr>
          <w:p w14:paraId="306B98F4"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875A17" w:rsidRPr="00875A17" w14:paraId="480D5A60"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A0042B5"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 xml:space="preserve">Government </w:t>
            </w:r>
          </w:p>
        </w:tc>
        <w:tc>
          <w:tcPr>
            <w:tcW w:w="1276" w:type="dxa"/>
            <w:noWrap/>
            <w:hideMark/>
          </w:tcPr>
          <w:p w14:paraId="670BE08F" w14:textId="77777777" w:rsidR="00875A17" w:rsidRPr="00875A17" w:rsidRDefault="00875A17" w:rsidP="00DD53B6">
            <w:pPr>
              <w:ind w:right="18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25,953</w:t>
            </w:r>
          </w:p>
        </w:tc>
        <w:tc>
          <w:tcPr>
            <w:tcW w:w="631" w:type="dxa"/>
            <w:noWrap/>
            <w:hideMark/>
          </w:tcPr>
          <w:p w14:paraId="4DB2C0BD"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98.9</w:t>
            </w:r>
          </w:p>
        </w:tc>
        <w:tc>
          <w:tcPr>
            <w:tcW w:w="851" w:type="dxa"/>
            <w:noWrap/>
            <w:hideMark/>
          </w:tcPr>
          <w:p w14:paraId="5D98F6FD"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98.9</w:t>
            </w:r>
          </w:p>
        </w:tc>
        <w:tc>
          <w:tcPr>
            <w:tcW w:w="906" w:type="dxa"/>
            <w:noWrap/>
            <w:hideMark/>
          </w:tcPr>
          <w:p w14:paraId="50482A11"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98.8</w:t>
            </w:r>
          </w:p>
        </w:tc>
        <w:tc>
          <w:tcPr>
            <w:tcW w:w="757" w:type="dxa"/>
            <w:noWrap/>
            <w:hideMark/>
          </w:tcPr>
          <w:p w14:paraId="7B82A610"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7.1</w:t>
            </w:r>
          </w:p>
        </w:tc>
        <w:tc>
          <w:tcPr>
            <w:tcW w:w="888" w:type="dxa"/>
            <w:noWrap/>
            <w:hideMark/>
          </w:tcPr>
          <w:p w14:paraId="5E29B67C"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noWrap/>
            <w:hideMark/>
          </w:tcPr>
          <w:p w14:paraId="014AAADD"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84" w:type="dxa"/>
            <w:noWrap/>
            <w:hideMark/>
          </w:tcPr>
          <w:p w14:paraId="28897E68"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84.5</w:t>
            </w:r>
          </w:p>
        </w:tc>
        <w:tc>
          <w:tcPr>
            <w:tcW w:w="992" w:type="dxa"/>
            <w:noWrap/>
            <w:hideMark/>
          </w:tcPr>
          <w:p w14:paraId="3DC3365F"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80.2</w:t>
            </w:r>
          </w:p>
        </w:tc>
        <w:tc>
          <w:tcPr>
            <w:tcW w:w="877" w:type="dxa"/>
            <w:noWrap/>
            <w:hideMark/>
          </w:tcPr>
          <w:p w14:paraId="0509B0A5"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77" w:type="dxa"/>
            <w:noWrap/>
            <w:hideMark/>
          </w:tcPr>
          <w:p w14:paraId="5FCA68BB"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940" w:type="dxa"/>
            <w:noWrap/>
            <w:hideMark/>
          </w:tcPr>
          <w:p w14:paraId="7320B003"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B15DBF" w:rsidRPr="00875A17" w14:paraId="237DF035"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350F54F"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Catholic</w:t>
            </w:r>
          </w:p>
        </w:tc>
        <w:tc>
          <w:tcPr>
            <w:tcW w:w="1276" w:type="dxa"/>
            <w:noWrap/>
            <w:hideMark/>
          </w:tcPr>
          <w:p w14:paraId="13DFA8C6"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5,111</w:t>
            </w:r>
          </w:p>
        </w:tc>
        <w:tc>
          <w:tcPr>
            <w:tcW w:w="631" w:type="dxa"/>
            <w:noWrap/>
            <w:hideMark/>
          </w:tcPr>
          <w:p w14:paraId="065A7BF1"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99.9</w:t>
            </w:r>
          </w:p>
        </w:tc>
        <w:tc>
          <w:tcPr>
            <w:tcW w:w="851" w:type="dxa"/>
            <w:noWrap/>
            <w:hideMark/>
          </w:tcPr>
          <w:p w14:paraId="58516F04"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99.7</w:t>
            </w:r>
          </w:p>
        </w:tc>
        <w:tc>
          <w:tcPr>
            <w:tcW w:w="906" w:type="dxa"/>
            <w:noWrap/>
            <w:hideMark/>
          </w:tcPr>
          <w:p w14:paraId="471CDB92"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noWrap/>
            <w:hideMark/>
          </w:tcPr>
          <w:p w14:paraId="39205831"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8" w:type="dxa"/>
            <w:noWrap/>
            <w:hideMark/>
          </w:tcPr>
          <w:p w14:paraId="28E415B6"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98.4</w:t>
            </w:r>
          </w:p>
        </w:tc>
        <w:tc>
          <w:tcPr>
            <w:tcW w:w="817" w:type="dxa"/>
            <w:noWrap/>
            <w:hideMark/>
          </w:tcPr>
          <w:p w14:paraId="5121ACA6" w14:textId="77777777" w:rsidR="00875A17" w:rsidRPr="00875A17" w:rsidRDefault="00875A17" w:rsidP="00DD53B6">
            <w:pPr>
              <w:tabs>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84" w:type="dxa"/>
            <w:noWrap/>
            <w:hideMark/>
          </w:tcPr>
          <w:p w14:paraId="13E94BBA"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95.6</w:t>
            </w:r>
          </w:p>
        </w:tc>
        <w:tc>
          <w:tcPr>
            <w:tcW w:w="992" w:type="dxa"/>
            <w:noWrap/>
            <w:hideMark/>
          </w:tcPr>
          <w:p w14:paraId="780AD5DD"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94.4</w:t>
            </w:r>
          </w:p>
        </w:tc>
        <w:tc>
          <w:tcPr>
            <w:tcW w:w="877" w:type="dxa"/>
            <w:noWrap/>
            <w:hideMark/>
          </w:tcPr>
          <w:p w14:paraId="52BB816F"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77" w:type="dxa"/>
            <w:noWrap/>
            <w:hideMark/>
          </w:tcPr>
          <w:p w14:paraId="7E616CCA"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940" w:type="dxa"/>
            <w:noWrap/>
            <w:hideMark/>
          </w:tcPr>
          <w:p w14:paraId="7A97900B"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875A17" w:rsidRPr="00875A17" w14:paraId="4E92FDA0"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174DE9F"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Independent</w:t>
            </w:r>
          </w:p>
        </w:tc>
        <w:tc>
          <w:tcPr>
            <w:tcW w:w="1276" w:type="dxa"/>
            <w:noWrap/>
            <w:hideMark/>
          </w:tcPr>
          <w:p w14:paraId="6B8D4A88" w14:textId="77777777" w:rsidR="00875A17" w:rsidRPr="00875A17" w:rsidRDefault="00875A17" w:rsidP="00DD53B6">
            <w:pPr>
              <w:ind w:right="18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3,563</w:t>
            </w:r>
          </w:p>
        </w:tc>
        <w:tc>
          <w:tcPr>
            <w:tcW w:w="631" w:type="dxa"/>
            <w:noWrap/>
            <w:hideMark/>
          </w:tcPr>
          <w:p w14:paraId="26713C44"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98.7</w:t>
            </w:r>
          </w:p>
        </w:tc>
        <w:tc>
          <w:tcPr>
            <w:tcW w:w="851" w:type="dxa"/>
            <w:noWrap/>
            <w:hideMark/>
          </w:tcPr>
          <w:p w14:paraId="6121D617"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97.6</w:t>
            </w:r>
          </w:p>
        </w:tc>
        <w:tc>
          <w:tcPr>
            <w:tcW w:w="906" w:type="dxa"/>
            <w:noWrap/>
            <w:hideMark/>
          </w:tcPr>
          <w:p w14:paraId="6A1F24F1"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99.7</w:t>
            </w:r>
          </w:p>
        </w:tc>
        <w:tc>
          <w:tcPr>
            <w:tcW w:w="757" w:type="dxa"/>
            <w:noWrap/>
            <w:hideMark/>
          </w:tcPr>
          <w:p w14:paraId="47D923AB"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8" w:type="dxa"/>
            <w:noWrap/>
            <w:hideMark/>
          </w:tcPr>
          <w:p w14:paraId="703A2319"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96.2</w:t>
            </w:r>
          </w:p>
        </w:tc>
        <w:tc>
          <w:tcPr>
            <w:tcW w:w="817" w:type="dxa"/>
            <w:noWrap/>
            <w:hideMark/>
          </w:tcPr>
          <w:p w14:paraId="016156F8"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84" w:type="dxa"/>
            <w:noWrap/>
            <w:hideMark/>
          </w:tcPr>
          <w:p w14:paraId="0E521654"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88.1</w:t>
            </w:r>
          </w:p>
        </w:tc>
        <w:tc>
          <w:tcPr>
            <w:tcW w:w="992" w:type="dxa"/>
            <w:noWrap/>
            <w:hideMark/>
          </w:tcPr>
          <w:p w14:paraId="7E2F4AC3"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87.8</w:t>
            </w:r>
          </w:p>
        </w:tc>
        <w:tc>
          <w:tcPr>
            <w:tcW w:w="877" w:type="dxa"/>
            <w:noWrap/>
            <w:hideMark/>
          </w:tcPr>
          <w:p w14:paraId="775413A9"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77" w:type="dxa"/>
            <w:noWrap/>
            <w:hideMark/>
          </w:tcPr>
          <w:p w14:paraId="6F832384"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940" w:type="dxa"/>
            <w:noWrap/>
            <w:hideMark/>
          </w:tcPr>
          <w:p w14:paraId="14F6792A"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B15DBF" w:rsidRPr="00875A17" w14:paraId="05726D43"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818B3E5" w14:textId="77777777" w:rsidR="00875A17" w:rsidRPr="00875A17" w:rsidRDefault="00875A17" w:rsidP="00DD53B6">
            <w:pPr>
              <w:ind w:firstLineChars="100" w:firstLine="181"/>
              <w:rPr>
                <w:rFonts w:eastAsia="Times New Roman" w:cs="Arial"/>
                <w:b/>
                <w:bCs/>
                <w:color w:val="000000"/>
                <w:sz w:val="18"/>
                <w:szCs w:val="18"/>
                <w:lang w:eastAsia="en-AU"/>
              </w:rPr>
            </w:pPr>
            <w:r w:rsidRPr="00875A17">
              <w:rPr>
                <w:rFonts w:eastAsia="Times New Roman" w:cs="Arial"/>
                <w:b/>
                <w:bCs/>
                <w:color w:val="000000"/>
                <w:sz w:val="18"/>
                <w:szCs w:val="18"/>
                <w:lang w:eastAsia="en-AU"/>
              </w:rPr>
              <w:t>South Australia</w:t>
            </w:r>
          </w:p>
        </w:tc>
        <w:tc>
          <w:tcPr>
            <w:tcW w:w="1276" w:type="dxa"/>
            <w:noWrap/>
            <w:hideMark/>
          </w:tcPr>
          <w:p w14:paraId="66BA510C"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18,333</w:t>
            </w:r>
          </w:p>
        </w:tc>
        <w:tc>
          <w:tcPr>
            <w:tcW w:w="631" w:type="dxa"/>
            <w:noWrap/>
            <w:hideMark/>
          </w:tcPr>
          <w:p w14:paraId="14C4391D"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95.8</w:t>
            </w:r>
          </w:p>
        </w:tc>
        <w:tc>
          <w:tcPr>
            <w:tcW w:w="851" w:type="dxa"/>
            <w:noWrap/>
            <w:hideMark/>
          </w:tcPr>
          <w:p w14:paraId="46CFDBC3"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33.1</w:t>
            </w:r>
          </w:p>
        </w:tc>
        <w:tc>
          <w:tcPr>
            <w:tcW w:w="906" w:type="dxa"/>
            <w:noWrap/>
            <w:hideMark/>
          </w:tcPr>
          <w:p w14:paraId="2F2E9398"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99.6</w:t>
            </w:r>
          </w:p>
        </w:tc>
        <w:tc>
          <w:tcPr>
            <w:tcW w:w="757" w:type="dxa"/>
            <w:noWrap/>
            <w:hideMark/>
          </w:tcPr>
          <w:p w14:paraId="28E0FA33"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5.4</w:t>
            </w:r>
          </w:p>
        </w:tc>
        <w:tc>
          <w:tcPr>
            <w:tcW w:w="888" w:type="dxa"/>
            <w:noWrap/>
            <w:hideMark/>
          </w:tcPr>
          <w:p w14:paraId="59EB310C"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99.6</w:t>
            </w:r>
          </w:p>
        </w:tc>
        <w:tc>
          <w:tcPr>
            <w:tcW w:w="817" w:type="dxa"/>
            <w:noWrap/>
            <w:hideMark/>
          </w:tcPr>
          <w:p w14:paraId="2EC56DE1" w14:textId="77777777" w:rsidR="00875A17" w:rsidRPr="00875A17" w:rsidRDefault="00875A17" w:rsidP="00DD53B6">
            <w:pPr>
              <w:tabs>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4.4</w:t>
            </w:r>
          </w:p>
        </w:tc>
        <w:tc>
          <w:tcPr>
            <w:tcW w:w="884" w:type="dxa"/>
            <w:noWrap/>
            <w:hideMark/>
          </w:tcPr>
          <w:p w14:paraId="67152661"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92.8</w:t>
            </w:r>
          </w:p>
        </w:tc>
        <w:tc>
          <w:tcPr>
            <w:tcW w:w="992" w:type="dxa"/>
            <w:noWrap/>
            <w:hideMark/>
          </w:tcPr>
          <w:p w14:paraId="316E48AE"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87.5</w:t>
            </w:r>
          </w:p>
        </w:tc>
        <w:tc>
          <w:tcPr>
            <w:tcW w:w="877" w:type="dxa"/>
            <w:noWrap/>
            <w:hideMark/>
          </w:tcPr>
          <w:p w14:paraId="6EE71533"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99.7</w:t>
            </w:r>
          </w:p>
        </w:tc>
        <w:tc>
          <w:tcPr>
            <w:tcW w:w="877" w:type="dxa"/>
            <w:noWrap/>
            <w:hideMark/>
          </w:tcPr>
          <w:p w14:paraId="32252523"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91.2</w:t>
            </w:r>
          </w:p>
        </w:tc>
        <w:tc>
          <w:tcPr>
            <w:tcW w:w="940" w:type="dxa"/>
            <w:noWrap/>
            <w:hideMark/>
          </w:tcPr>
          <w:p w14:paraId="560E80DC"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2.8</w:t>
            </w:r>
          </w:p>
        </w:tc>
      </w:tr>
      <w:tr w:rsidR="00875A17" w:rsidRPr="00875A17" w14:paraId="22409F23"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1D6680D"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Government</w:t>
            </w:r>
          </w:p>
        </w:tc>
        <w:tc>
          <w:tcPr>
            <w:tcW w:w="1276" w:type="dxa"/>
            <w:noWrap/>
            <w:hideMark/>
          </w:tcPr>
          <w:p w14:paraId="696283DA" w14:textId="77777777" w:rsidR="00875A17" w:rsidRPr="00875A17" w:rsidRDefault="00875A17" w:rsidP="00DD53B6">
            <w:pPr>
              <w:ind w:right="182"/>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14,359</w:t>
            </w:r>
          </w:p>
        </w:tc>
        <w:tc>
          <w:tcPr>
            <w:tcW w:w="631" w:type="dxa"/>
            <w:noWrap/>
            <w:hideMark/>
          </w:tcPr>
          <w:p w14:paraId="036926D4"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97.5</w:t>
            </w:r>
          </w:p>
        </w:tc>
        <w:tc>
          <w:tcPr>
            <w:tcW w:w="851" w:type="dxa"/>
            <w:noWrap/>
            <w:hideMark/>
          </w:tcPr>
          <w:p w14:paraId="74034451"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15.9</w:t>
            </w:r>
          </w:p>
        </w:tc>
        <w:tc>
          <w:tcPr>
            <w:tcW w:w="906" w:type="dxa"/>
            <w:noWrap/>
            <w:hideMark/>
          </w:tcPr>
          <w:p w14:paraId="3C60C532"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noWrap/>
            <w:hideMark/>
          </w:tcPr>
          <w:p w14:paraId="6779ED0C"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6.4</w:t>
            </w:r>
          </w:p>
        </w:tc>
        <w:tc>
          <w:tcPr>
            <w:tcW w:w="888" w:type="dxa"/>
            <w:noWrap/>
            <w:hideMark/>
          </w:tcPr>
          <w:p w14:paraId="4B87D60D"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noWrap/>
            <w:hideMark/>
          </w:tcPr>
          <w:p w14:paraId="352B91C1"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4" w:type="dxa"/>
            <w:noWrap/>
            <w:hideMark/>
          </w:tcPr>
          <w:p w14:paraId="63837B91"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93.5</w:t>
            </w:r>
          </w:p>
        </w:tc>
        <w:tc>
          <w:tcPr>
            <w:tcW w:w="992" w:type="dxa"/>
            <w:noWrap/>
            <w:hideMark/>
          </w:tcPr>
          <w:p w14:paraId="46285D71"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87.5</w:t>
            </w:r>
          </w:p>
        </w:tc>
        <w:tc>
          <w:tcPr>
            <w:tcW w:w="877" w:type="dxa"/>
            <w:noWrap/>
            <w:hideMark/>
          </w:tcPr>
          <w:p w14:paraId="159583E2"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77" w:type="dxa"/>
            <w:noWrap/>
            <w:hideMark/>
          </w:tcPr>
          <w:p w14:paraId="23F121B0"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89.1</w:t>
            </w:r>
          </w:p>
        </w:tc>
        <w:tc>
          <w:tcPr>
            <w:tcW w:w="940" w:type="dxa"/>
            <w:noWrap/>
            <w:hideMark/>
          </w:tcPr>
          <w:p w14:paraId="74A61355"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B15DBF" w:rsidRPr="00875A17" w14:paraId="3C6AC34E"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noWrap/>
            <w:hideMark/>
          </w:tcPr>
          <w:p w14:paraId="2425D3EA"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Catholic</w:t>
            </w:r>
          </w:p>
        </w:tc>
        <w:tc>
          <w:tcPr>
            <w:tcW w:w="1276" w:type="dxa"/>
            <w:tcBorders>
              <w:bottom w:val="nil"/>
            </w:tcBorders>
            <w:noWrap/>
            <w:hideMark/>
          </w:tcPr>
          <w:p w14:paraId="5A3F7573" w14:textId="77777777" w:rsidR="00875A17" w:rsidRPr="00875A17" w:rsidRDefault="00875A17" w:rsidP="00DD53B6">
            <w:pPr>
              <w:ind w:right="182"/>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3,398</w:t>
            </w:r>
          </w:p>
        </w:tc>
        <w:tc>
          <w:tcPr>
            <w:tcW w:w="631" w:type="dxa"/>
            <w:tcBorders>
              <w:bottom w:val="nil"/>
            </w:tcBorders>
            <w:noWrap/>
            <w:hideMark/>
          </w:tcPr>
          <w:p w14:paraId="4F899485"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88.5</w:t>
            </w:r>
          </w:p>
        </w:tc>
        <w:tc>
          <w:tcPr>
            <w:tcW w:w="851" w:type="dxa"/>
            <w:tcBorders>
              <w:bottom w:val="nil"/>
            </w:tcBorders>
            <w:noWrap/>
            <w:hideMark/>
          </w:tcPr>
          <w:p w14:paraId="6C1380B0"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99.0</w:t>
            </w:r>
          </w:p>
        </w:tc>
        <w:tc>
          <w:tcPr>
            <w:tcW w:w="906" w:type="dxa"/>
            <w:tcBorders>
              <w:bottom w:val="nil"/>
            </w:tcBorders>
            <w:noWrap/>
            <w:hideMark/>
          </w:tcPr>
          <w:p w14:paraId="433CDFFD"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99.0</w:t>
            </w:r>
          </w:p>
        </w:tc>
        <w:tc>
          <w:tcPr>
            <w:tcW w:w="757" w:type="dxa"/>
            <w:tcBorders>
              <w:bottom w:val="nil"/>
            </w:tcBorders>
            <w:noWrap/>
            <w:hideMark/>
          </w:tcPr>
          <w:p w14:paraId="1169D716" w14:textId="77777777" w:rsidR="00875A17" w:rsidRPr="00875A17" w:rsidRDefault="00875A17" w:rsidP="00DD53B6">
            <w:pPr>
              <w:tabs>
                <w:tab w:val="left" w:pos="0"/>
                <w:tab w:val="left" w:pos="123"/>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w:t>
            </w:r>
          </w:p>
        </w:tc>
        <w:tc>
          <w:tcPr>
            <w:tcW w:w="888" w:type="dxa"/>
            <w:tcBorders>
              <w:bottom w:val="nil"/>
            </w:tcBorders>
            <w:noWrap/>
            <w:hideMark/>
          </w:tcPr>
          <w:p w14:paraId="246D293B"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98.1</w:t>
            </w:r>
          </w:p>
        </w:tc>
        <w:tc>
          <w:tcPr>
            <w:tcW w:w="817" w:type="dxa"/>
            <w:tcBorders>
              <w:bottom w:val="nil"/>
            </w:tcBorders>
            <w:noWrap/>
            <w:hideMark/>
          </w:tcPr>
          <w:p w14:paraId="0AD385CB" w14:textId="77777777" w:rsidR="00875A17" w:rsidRPr="00875A17" w:rsidRDefault="00875A17" w:rsidP="00DD53B6">
            <w:pPr>
              <w:tabs>
                <w:tab w:val="left" w:pos="405"/>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7.6</w:t>
            </w:r>
          </w:p>
        </w:tc>
        <w:tc>
          <w:tcPr>
            <w:tcW w:w="884" w:type="dxa"/>
            <w:tcBorders>
              <w:bottom w:val="nil"/>
            </w:tcBorders>
            <w:noWrap/>
            <w:hideMark/>
          </w:tcPr>
          <w:p w14:paraId="6FC0698D" w14:textId="77777777" w:rsidR="00875A17" w:rsidRPr="00875A17" w:rsidRDefault="00875A17" w:rsidP="00DD53B6">
            <w:pPr>
              <w:tabs>
                <w:tab w:val="left" w:pos="405"/>
              </w:tabs>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93.2</w:t>
            </w:r>
          </w:p>
        </w:tc>
        <w:tc>
          <w:tcPr>
            <w:tcW w:w="992" w:type="dxa"/>
            <w:tcBorders>
              <w:bottom w:val="nil"/>
            </w:tcBorders>
            <w:noWrap/>
            <w:hideMark/>
          </w:tcPr>
          <w:p w14:paraId="439E37E4"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90.4</w:t>
            </w:r>
          </w:p>
        </w:tc>
        <w:tc>
          <w:tcPr>
            <w:tcW w:w="877" w:type="dxa"/>
            <w:tcBorders>
              <w:bottom w:val="nil"/>
            </w:tcBorders>
            <w:noWrap/>
            <w:hideMark/>
          </w:tcPr>
          <w:p w14:paraId="27D2EE6F" w14:textId="77777777" w:rsidR="00875A17" w:rsidRPr="00875A17" w:rsidRDefault="00875A17" w:rsidP="00DD53B6">
            <w:pPr>
              <w:tabs>
                <w:tab w:val="left" w:pos="405"/>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99.0</w:t>
            </w:r>
          </w:p>
        </w:tc>
        <w:tc>
          <w:tcPr>
            <w:tcW w:w="877" w:type="dxa"/>
            <w:tcBorders>
              <w:bottom w:val="nil"/>
            </w:tcBorders>
            <w:noWrap/>
            <w:hideMark/>
          </w:tcPr>
          <w:p w14:paraId="6211F289"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98.8</w:t>
            </w:r>
          </w:p>
        </w:tc>
        <w:tc>
          <w:tcPr>
            <w:tcW w:w="940" w:type="dxa"/>
            <w:tcBorders>
              <w:bottom w:val="nil"/>
            </w:tcBorders>
            <w:noWrap/>
            <w:hideMark/>
          </w:tcPr>
          <w:p w14:paraId="65926648"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5.4</w:t>
            </w:r>
          </w:p>
        </w:tc>
      </w:tr>
      <w:tr w:rsidR="00875A17" w:rsidRPr="00875A17" w14:paraId="07ABD12B"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1F688D" w:themeColor="accent1"/>
            </w:tcBorders>
            <w:noWrap/>
            <w:hideMark/>
          </w:tcPr>
          <w:p w14:paraId="66D3576F" w14:textId="77965351" w:rsidR="00875A17" w:rsidRPr="00875A17" w:rsidRDefault="005328B9" w:rsidP="00DD53B6">
            <w:pPr>
              <w:ind w:firstLineChars="200" w:firstLine="360"/>
              <w:rPr>
                <w:rFonts w:eastAsia="Times New Roman" w:cs="Arial"/>
                <w:color w:val="000000"/>
                <w:sz w:val="18"/>
                <w:szCs w:val="18"/>
                <w:lang w:eastAsia="en-AU"/>
              </w:rPr>
            </w:pPr>
            <w:r>
              <w:rPr>
                <w:rFonts w:eastAsia="Times New Roman" w:cs="Arial"/>
                <w:color w:val="000000"/>
                <w:sz w:val="18"/>
                <w:szCs w:val="18"/>
                <w:lang w:eastAsia="en-AU"/>
              </w:rPr>
              <w:softHyphen/>
            </w:r>
            <w:r w:rsidR="00875A17" w:rsidRPr="00875A17">
              <w:rPr>
                <w:rFonts w:eastAsia="Times New Roman" w:cs="Arial"/>
                <w:color w:val="000000"/>
                <w:sz w:val="18"/>
                <w:szCs w:val="18"/>
                <w:lang w:eastAsia="en-AU"/>
              </w:rPr>
              <w:t>Independent</w:t>
            </w:r>
          </w:p>
        </w:tc>
        <w:tc>
          <w:tcPr>
            <w:tcW w:w="1276" w:type="dxa"/>
            <w:tcBorders>
              <w:bottom w:val="single" w:sz="4" w:space="0" w:color="1F688D" w:themeColor="accent1"/>
            </w:tcBorders>
            <w:noWrap/>
            <w:hideMark/>
          </w:tcPr>
          <w:p w14:paraId="54CE1DD5" w14:textId="77777777" w:rsidR="00875A17" w:rsidRPr="00875A17" w:rsidRDefault="00875A17" w:rsidP="00DD53B6">
            <w:pPr>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576</w:t>
            </w:r>
          </w:p>
        </w:tc>
        <w:tc>
          <w:tcPr>
            <w:tcW w:w="631" w:type="dxa"/>
            <w:tcBorders>
              <w:bottom w:val="single" w:sz="4" w:space="0" w:color="1F688D" w:themeColor="accent1"/>
            </w:tcBorders>
            <w:noWrap/>
            <w:hideMark/>
          </w:tcPr>
          <w:p w14:paraId="025B4C6C" w14:textId="77777777" w:rsidR="00875A17" w:rsidRPr="00875A17" w:rsidRDefault="00875A17" w:rsidP="00DD53B6">
            <w:pPr>
              <w:ind w:right="3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95.8</w:t>
            </w:r>
          </w:p>
        </w:tc>
        <w:tc>
          <w:tcPr>
            <w:tcW w:w="851" w:type="dxa"/>
            <w:tcBorders>
              <w:bottom w:val="single" w:sz="4" w:space="0" w:color="1F688D" w:themeColor="accent1"/>
            </w:tcBorders>
            <w:noWrap/>
            <w:hideMark/>
          </w:tcPr>
          <w:p w14:paraId="038F8F20"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74.3</w:t>
            </w:r>
          </w:p>
        </w:tc>
        <w:tc>
          <w:tcPr>
            <w:tcW w:w="906" w:type="dxa"/>
            <w:tcBorders>
              <w:bottom w:val="single" w:sz="4" w:space="0" w:color="1F688D" w:themeColor="accent1"/>
            </w:tcBorders>
            <w:noWrap/>
            <w:hideMark/>
          </w:tcPr>
          <w:p w14:paraId="35726178"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94.8</w:t>
            </w:r>
          </w:p>
        </w:tc>
        <w:tc>
          <w:tcPr>
            <w:tcW w:w="757" w:type="dxa"/>
            <w:tcBorders>
              <w:bottom w:val="single" w:sz="4" w:space="0" w:color="1F688D" w:themeColor="accent1"/>
            </w:tcBorders>
            <w:noWrap/>
            <w:hideMark/>
          </w:tcPr>
          <w:p w14:paraId="001214D3" w14:textId="77777777" w:rsidR="00875A17" w:rsidRPr="00875A17" w:rsidRDefault="00875A17" w:rsidP="00DD53B6">
            <w:pPr>
              <w:tabs>
                <w:tab w:val="left" w:pos="0"/>
                <w:tab w:val="left" w:pos="123"/>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5.2</w:t>
            </w:r>
          </w:p>
        </w:tc>
        <w:tc>
          <w:tcPr>
            <w:tcW w:w="888" w:type="dxa"/>
            <w:tcBorders>
              <w:bottom w:val="single" w:sz="4" w:space="0" w:color="1F688D" w:themeColor="accent1"/>
            </w:tcBorders>
            <w:noWrap/>
            <w:hideMark/>
          </w:tcPr>
          <w:p w14:paraId="50B59DD8"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tcBorders>
              <w:bottom w:val="single" w:sz="4" w:space="0" w:color="1F688D" w:themeColor="accent1"/>
            </w:tcBorders>
            <w:noWrap/>
            <w:hideMark/>
          </w:tcPr>
          <w:p w14:paraId="62755457" w14:textId="77777777" w:rsidR="00875A17" w:rsidRPr="00875A17" w:rsidRDefault="00875A17" w:rsidP="00DD53B6">
            <w:pPr>
              <w:tabs>
                <w:tab w:val="left" w:pos="405"/>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93.8</w:t>
            </w:r>
          </w:p>
        </w:tc>
        <w:tc>
          <w:tcPr>
            <w:tcW w:w="884" w:type="dxa"/>
            <w:tcBorders>
              <w:bottom w:val="single" w:sz="4" w:space="0" w:color="1F688D" w:themeColor="accent1"/>
            </w:tcBorders>
            <w:noWrap/>
            <w:hideMark/>
          </w:tcPr>
          <w:p w14:paraId="4A317229" w14:textId="77777777" w:rsidR="00875A17" w:rsidRPr="00875A17" w:rsidRDefault="00875A17" w:rsidP="00DD53B6">
            <w:pPr>
              <w:tabs>
                <w:tab w:val="left" w:pos="405"/>
              </w:tabs>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70.3</w:t>
            </w:r>
          </w:p>
        </w:tc>
        <w:tc>
          <w:tcPr>
            <w:tcW w:w="992" w:type="dxa"/>
            <w:tcBorders>
              <w:bottom w:val="single" w:sz="4" w:space="0" w:color="1F688D" w:themeColor="accent1"/>
            </w:tcBorders>
            <w:noWrap/>
            <w:hideMark/>
          </w:tcPr>
          <w:p w14:paraId="65F55F97"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68.9</w:t>
            </w:r>
          </w:p>
        </w:tc>
        <w:tc>
          <w:tcPr>
            <w:tcW w:w="877" w:type="dxa"/>
            <w:tcBorders>
              <w:bottom w:val="single" w:sz="4" w:space="0" w:color="1F688D" w:themeColor="accent1"/>
            </w:tcBorders>
            <w:noWrap/>
            <w:hideMark/>
          </w:tcPr>
          <w:p w14:paraId="116115C0" w14:textId="77777777" w:rsidR="00875A17" w:rsidRPr="00875A17" w:rsidRDefault="00875A17" w:rsidP="00DD53B6">
            <w:pPr>
              <w:tabs>
                <w:tab w:val="left" w:pos="405"/>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96.7</w:t>
            </w:r>
          </w:p>
        </w:tc>
        <w:tc>
          <w:tcPr>
            <w:tcW w:w="877" w:type="dxa"/>
            <w:tcBorders>
              <w:bottom w:val="single" w:sz="4" w:space="0" w:color="1F688D" w:themeColor="accent1"/>
            </w:tcBorders>
            <w:noWrap/>
            <w:hideMark/>
          </w:tcPr>
          <w:p w14:paraId="548C1DD2"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96.4</w:t>
            </w:r>
          </w:p>
        </w:tc>
        <w:tc>
          <w:tcPr>
            <w:tcW w:w="940" w:type="dxa"/>
            <w:tcBorders>
              <w:bottom w:val="single" w:sz="4" w:space="0" w:color="1F688D" w:themeColor="accent1"/>
            </w:tcBorders>
            <w:noWrap/>
            <w:hideMark/>
          </w:tcPr>
          <w:p w14:paraId="1E60EE89" w14:textId="77777777" w:rsidR="00875A17" w:rsidRPr="00875A17" w:rsidRDefault="00875A17" w:rsidP="00DD53B6">
            <w:pPr>
              <w:tabs>
                <w:tab w:val="left" w:pos="0"/>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56.8</w:t>
            </w:r>
          </w:p>
        </w:tc>
      </w:tr>
      <w:tr w:rsidR="005328B9" w:rsidRPr="00B15DBF" w14:paraId="65234029" w14:textId="77777777" w:rsidTr="005328B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550" w:type="dxa"/>
            <w:gridSpan w:val="14"/>
            <w:shd w:val="clear" w:color="auto" w:fill="auto"/>
          </w:tcPr>
          <w:p w14:paraId="56CF2DF7" w14:textId="27356918" w:rsidR="005328B9" w:rsidRPr="005328B9" w:rsidRDefault="005328B9" w:rsidP="00DD53B6">
            <w:pPr>
              <w:pStyle w:val="Caption"/>
              <w:spacing w:before="0"/>
              <w:rPr>
                <w:rFonts w:cs="Arial"/>
                <w:color w:val="FFFFFF"/>
                <w:sz w:val="18"/>
                <w:lang w:eastAsia="en-AU"/>
              </w:rPr>
            </w:pPr>
            <w:r w:rsidRPr="005328B9">
              <w:lastRenderedPageBreak/>
              <w:t>Table 3.9.1</w:t>
            </w:r>
            <w:r w:rsidR="003D3ACE">
              <w:t xml:space="preserve"> </w:t>
            </w:r>
            <w:r w:rsidR="003D3ACE">
              <w:rPr>
                <w:i/>
              </w:rPr>
              <w:t>continued</w:t>
            </w:r>
            <w:r w:rsidRPr="005328B9">
              <w:tab/>
            </w:r>
            <w:r w:rsidR="003D3ACE">
              <w:t xml:space="preserve">   </w:t>
            </w:r>
            <w:r w:rsidR="003D3ACE" w:rsidRPr="003D3ACE">
              <w:t>Percentage</w:t>
            </w:r>
            <w:r w:rsidRPr="003D3ACE">
              <w:t xml:space="preserve"> </w:t>
            </w:r>
            <w:r w:rsidRPr="005328B9">
              <w:t>of pre-population records with selected pre-population items present, by sector within jurisdiction</w:t>
            </w:r>
          </w:p>
        </w:tc>
      </w:tr>
      <w:tr w:rsidR="005328B9" w:rsidRPr="00B15DBF" w14:paraId="445DFD47" w14:textId="77777777" w:rsidTr="005328B9">
        <w:trPr>
          <w:gridAfter w:val="1"/>
          <w:cnfStyle w:val="000000010000" w:firstRow="0" w:lastRow="0" w:firstColumn="0" w:lastColumn="0" w:oddVBand="0" w:evenVBand="0" w:oddHBand="0" w:evenHBand="1" w:firstRowFirstColumn="0" w:firstRowLastColumn="0" w:lastRowFirstColumn="0" w:lastRowLastColumn="0"/>
          <w:wAfter w:w="19" w:type="dxa"/>
          <w:trHeight w:val="1027"/>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1F688D" w:themeFill="accent1"/>
            <w:hideMark/>
          </w:tcPr>
          <w:p w14:paraId="14614029" w14:textId="77777777" w:rsidR="005328B9" w:rsidRPr="005328B9" w:rsidRDefault="005328B9" w:rsidP="00DD53B6">
            <w:pPr>
              <w:rPr>
                <w:rFonts w:eastAsia="Times New Roman" w:cs="Arial"/>
                <w:b/>
                <w:bCs/>
                <w:color w:val="FFFFFF"/>
                <w:sz w:val="18"/>
                <w:szCs w:val="18"/>
                <w:lang w:eastAsia="en-AU"/>
              </w:rPr>
            </w:pPr>
            <w:r w:rsidRPr="005328B9">
              <w:rPr>
                <w:rFonts w:eastAsia="Times New Roman" w:cs="Arial"/>
                <w:b/>
                <w:bCs/>
                <w:color w:val="FFFFFF"/>
                <w:sz w:val="18"/>
                <w:szCs w:val="18"/>
                <w:lang w:eastAsia="en-AU"/>
              </w:rPr>
              <w:t>Sector within jurisdiction</w:t>
            </w:r>
          </w:p>
        </w:tc>
        <w:tc>
          <w:tcPr>
            <w:tcW w:w="1276" w:type="dxa"/>
            <w:shd w:val="clear" w:color="auto" w:fill="1F688D" w:themeFill="accent1"/>
            <w:hideMark/>
          </w:tcPr>
          <w:p w14:paraId="71E72182"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Records in pre-population</w:t>
            </w:r>
          </w:p>
        </w:tc>
        <w:tc>
          <w:tcPr>
            <w:tcW w:w="631" w:type="dxa"/>
            <w:shd w:val="clear" w:color="auto" w:fill="1F688D" w:themeFill="accent1"/>
            <w:hideMark/>
          </w:tcPr>
          <w:p w14:paraId="4AFD7668"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ATSI</w:t>
            </w:r>
          </w:p>
        </w:tc>
        <w:tc>
          <w:tcPr>
            <w:tcW w:w="851" w:type="dxa"/>
            <w:shd w:val="clear" w:color="auto" w:fill="1F688D" w:themeFill="accent1"/>
            <w:hideMark/>
          </w:tcPr>
          <w:p w14:paraId="78B4491F"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LOTE</w:t>
            </w:r>
          </w:p>
        </w:tc>
        <w:tc>
          <w:tcPr>
            <w:tcW w:w="906" w:type="dxa"/>
            <w:shd w:val="clear" w:color="auto" w:fill="1F688D" w:themeFill="accent1"/>
            <w:hideMark/>
          </w:tcPr>
          <w:p w14:paraId="37662632"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Country of birth</w:t>
            </w:r>
          </w:p>
        </w:tc>
        <w:tc>
          <w:tcPr>
            <w:tcW w:w="757" w:type="dxa"/>
            <w:shd w:val="clear" w:color="auto" w:fill="1F688D" w:themeFill="accent1"/>
            <w:hideMark/>
          </w:tcPr>
          <w:p w14:paraId="64D4106C"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Year of arrival</w:t>
            </w:r>
          </w:p>
        </w:tc>
        <w:tc>
          <w:tcPr>
            <w:tcW w:w="888" w:type="dxa"/>
            <w:shd w:val="clear" w:color="auto" w:fill="1F688D" w:themeFill="accent1"/>
            <w:hideMark/>
          </w:tcPr>
          <w:p w14:paraId="3686EB48"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Class ID</w:t>
            </w:r>
          </w:p>
        </w:tc>
        <w:tc>
          <w:tcPr>
            <w:tcW w:w="817" w:type="dxa"/>
            <w:shd w:val="clear" w:color="auto" w:fill="1F688D" w:themeFill="accent1"/>
            <w:hideMark/>
          </w:tcPr>
          <w:p w14:paraId="70FD0025"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Repeat</w:t>
            </w:r>
          </w:p>
        </w:tc>
        <w:tc>
          <w:tcPr>
            <w:tcW w:w="884" w:type="dxa"/>
            <w:shd w:val="clear" w:color="auto" w:fill="1F688D" w:themeFill="accent1"/>
            <w:hideMark/>
          </w:tcPr>
          <w:p w14:paraId="34FB8739"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Parent1 school</w:t>
            </w:r>
          </w:p>
        </w:tc>
        <w:tc>
          <w:tcPr>
            <w:tcW w:w="992" w:type="dxa"/>
            <w:shd w:val="clear" w:color="auto" w:fill="1F688D" w:themeFill="accent1"/>
            <w:hideMark/>
          </w:tcPr>
          <w:p w14:paraId="307F723F"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Parent1 post school</w:t>
            </w:r>
          </w:p>
        </w:tc>
        <w:tc>
          <w:tcPr>
            <w:tcW w:w="877" w:type="dxa"/>
            <w:shd w:val="clear" w:color="auto" w:fill="1F688D" w:themeFill="accent1"/>
            <w:hideMark/>
          </w:tcPr>
          <w:p w14:paraId="244E9AE1"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Gender Parent1</w:t>
            </w:r>
          </w:p>
        </w:tc>
        <w:tc>
          <w:tcPr>
            <w:tcW w:w="877" w:type="dxa"/>
            <w:shd w:val="clear" w:color="auto" w:fill="1F688D" w:themeFill="accent1"/>
            <w:hideMark/>
          </w:tcPr>
          <w:p w14:paraId="769861DB"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Gender Parent2</w:t>
            </w:r>
          </w:p>
        </w:tc>
        <w:tc>
          <w:tcPr>
            <w:tcW w:w="940" w:type="dxa"/>
            <w:shd w:val="clear" w:color="auto" w:fill="1F688D" w:themeFill="accent1"/>
            <w:hideMark/>
          </w:tcPr>
          <w:p w14:paraId="4EEF10A2" w14:textId="77777777" w:rsidR="005328B9" w:rsidRPr="005328B9" w:rsidRDefault="005328B9" w:rsidP="00DD53B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sz w:val="18"/>
                <w:szCs w:val="18"/>
                <w:lang w:eastAsia="en-AU"/>
              </w:rPr>
            </w:pPr>
            <w:r w:rsidRPr="005328B9">
              <w:rPr>
                <w:rFonts w:eastAsia="Times New Roman" w:cs="Arial"/>
                <w:b/>
                <w:bCs/>
                <w:color w:val="FFFFFF"/>
                <w:sz w:val="18"/>
                <w:szCs w:val="18"/>
                <w:lang w:eastAsia="en-AU"/>
              </w:rPr>
              <w:t>Pre-</w:t>
            </w:r>
            <w:r w:rsidRPr="005328B9">
              <w:rPr>
                <w:rFonts w:eastAsia="Times New Roman" w:cs="Arial"/>
                <w:b/>
                <w:bCs/>
                <w:color w:val="FFFFFF"/>
                <w:sz w:val="18"/>
                <w:szCs w:val="18"/>
                <w:lang w:eastAsia="en-AU"/>
              </w:rPr>
              <w:br/>
              <w:t>school</w:t>
            </w:r>
          </w:p>
        </w:tc>
      </w:tr>
      <w:tr w:rsidR="00054DC1" w:rsidRPr="00875A17" w14:paraId="3A47DA71"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C7E4F2"/>
            <w:noWrap/>
            <w:hideMark/>
          </w:tcPr>
          <w:p w14:paraId="65841877" w14:textId="77777777" w:rsidR="00875A17" w:rsidRPr="00875A17" w:rsidRDefault="00875A17" w:rsidP="00DD53B6">
            <w:pPr>
              <w:ind w:firstLineChars="100" w:firstLine="181"/>
              <w:rPr>
                <w:rFonts w:eastAsia="Times New Roman" w:cs="Arial"/>
                <w:b/>
                <w:bCs/>
                <w:color w:val="000000"/>
                <w:sz w:val="18"/>
                <w:szCs w:val="18"/>
                <w:lang w:eastAsia="en-AU"/>
              </w:rPr>
            </w:pPr>
            <w:r w:rsidRPr="00875A17">
              <w:rPr>
                <w:rFonts w:eastAsia="Times New Roman" w:cs="Arial"/>
                <w:b/>
                <w:bCs/>
                <w:color w:val="000000"/>
                <w:sz w:val="18"/>
                <w:szCs w:val="18"/>
                <w:lang w:eastAsia="en-AU"/>
              </w:rPr>
              <w:t>Tasmania</w:t>
            </w:r>
          </w:p>
        </w:tc>
        <w:tc>
          <w:tcPr>
            <w:tcW w:w="1276" w:type="dxa"/>
            <w:tcBorders>
              <w:top w:val="nil"/>
            </w:tcBorders>
            <w:shd w:val="clear" w:color="auto" w:fill="C7E4F2"/>
            <w:noWrap/>
            <w:hideMark/>
          </w:tcPr>
          <w:p w14:paraId="17AB6FC4" w14:textId="77777777" w:rsidR="00875A17" w:rsidRPr="00875A17" w:rsidRDefault="00875A17" w:rsidP="00DD53B6">
            <w:pPr>
              <w:tabs>
                <w:tab w:val="left" w:pos="465"/>
              </w:tabs>
              <w:ind w:right="1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6,218</w:t>
            </w:r>
          </w:p>
        </w:tc>
        <w:tc>
          <w:tcPr>
            <w:tcW w:w="631" w:type="dxa"/>
            <w:tcBorders>
              <w:top w:val="nil"/>
            </w:tcBorders>
            <w:shd w:val="clear" w:color="auto" w:fill="C7E4F2"/>
            <w:noWrap/>
            <w:hideMark/>
          </w:tcPr>
          <w:p w14:paraId="26EB6036" w14:textId="77777777" w:rsidR="00875A17" w:rsidRPr="00875A17" w:rsidRDefault="00875A17" w:rsidP="00DD53B6">
            <w:pPr>
              <w:ind w:right="3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93.8</w:t>
            </w:r>
          </w:p>
        </w:tc>
        <w:tc>
          <w:tcPr>
            <w:tcW w:w="851" w:type="dxa"/>
            <w:tcBorders>
              <w:top w:val="nil"/>
            </w:tcBorders>
            <w:shd w:val="clear" w:color="auto" w:fill="C7E4F2"/>
            <w:noWrap/>
            <w:hideMark/>
          </w:tcPr>
          <w:p w14:paraId="2ED6BF53"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906" w:type="dxa"/>
            <w:tcBorders>
              <w:top w:val="nil"/>
            </w:tcBorders>
            <w:shd w:val="clear" w:color="auto" w:fill="C7E4F2"/>
            <w:noWrap/>
            <w:hideMark/>
          </w:tcPr>
          <w:p w14:paraId="7F76A678"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tcBorders>
              <w:top w:val="nil"/>
            </w:tcBorders>
            <w:shd w:val="clear" w:color="auto" w:fill="C7E4F2"/>
            <w:noWrap/>
            <w:hideMark/>
          </w:tcPr>
          <w:p w14:paraId="05DD4933" w14:textId="77777777" w:rsidR="00875A17" w:rsidRPr="00875A17" w:rsidRDefault="00875A17" w:rsidP="00DD53B6">
            <w:pPr>
              <w:tabs>
                <w:tab w:val="left" w:pos="0"/>
                <w:tab w:val="left" w:pos="123"/>
                <w:tab w:val="left" w:pos="204"/>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0.1</w:t>
            </w:r>
          </w:p>
        </w:tc>
        <w:tc>
          <w:tcPr>
            <w:tcW w:w="888" w:type="dxa"/>
            <w:tcBorders>
              <w:top w:val="nil"/>
            </w:tcBorders>
            <w:shd w:val="clear" w:color="auto" w:fill="C7E4F2"/>
            <w:noWrap/>
            <w:hideMark/>
          </w:tcPr>
          <w:p w14:paraId="154DE9E5"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97.5</w:t>
            </w:r>
          </w:p>
        </w:tc>
        <w:tc>
          <w:tcPr>
            <w:tcW w:w="817" w:type="dxa"/>
            <w:tcBorders>
              <w:top w:val="nil"/>
            </w:tcBorders>
            <w:shd w:val="clear" w:color="auto" w:fill="C7E4F2"/>
            <w:noWrap/>
            <w:hideMark/>
          </w:tcPr>
          <w:p w14:paraId="6912AACA" w14:textId="77777777" w:rsidR="00875A17" w:rsidRPr="00875A17" w:rsidRDefault="00875A17" w:rsidP="00DD53B6">
            <w:pPr>
              <w:tabs>
                <w:tab w:val="left" w:pos="0"/>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4" w:type="dxa"/>
            <w:tcBorders>
              <w:top w:val="nil"/>
            </w:tcBorders>
            <w:shd w:val="clear" w:color="auto" w:fill="C7E4F2"/>
            <w:noWrap/>
            <w:hideMark/>
          </w:tcPr>
          <w:p w14:paraId="0C2EF4DB" w14:textId="77777777" w:rsidR="00875A17" w:rsidRPr="00875A17" w:rsidRDefault="00875A17" w:rsidP="00DD53B6">
            <w:pPr>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81.2</w:t>
            </w:r>
          </w:p>
        </w:tc>
        <w:tc>
          <w:tcPr>
            <w:tcW w:w="992" w:type="dxa"/>
            <w:tcBorders>
              <w:top w:val="nil"/>
            </w:tcBorders>
            <w:shd w:val="clear" w:color="auto" w:fill="C7E4F2"/>
            <w:noWrap/>
            <w:hideMark/>
          </w:tcPr>
          <w:p w14:paraId="00743780"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76.6</w:t>
            </w:r>
          </w:p>
        </w:tc>
        <w:tc>
          <w:tcPr>
            <w:tcW w:w="877" w:type="dxa"/>
            <w:tcBorders>
              <w:top w:val="nil"/>
            </w:tcBorders>
            <w:shd w:val="clear" w:color="auto" w:fill="C7E4F2"/>
            <w:noWrap/>
            <w:hideMark/>
          </w:tcPr>
          <w:p w14:paraId="0581D6FC" w14:textId="77777777" w:rsidR="00875A17" w:rsidRPr="00875A17" w:rsidRDefault="00875A17" w:rsidP="00DD53B6">
            <w:pPr>
              <w:tabs>
                <w:tab w:val="left" w:pos="0"/>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75.6</w:t>
            </w:r>
          </w:p>
        </w:tc>
        <w:tc>
          <w:tcPr>
            <w:tcW w:w="877" w:type="dxa"/>
            <w:tcBorders>
              <w:top w:val="nil"/>
            </w:tcBorders>
            <w:shd w:val="clear" w:color="auto" w:fill="C7E4F2"/>
            <w:noWrap/>
            <w:hideMark/>
          </w:tcPr>
          <w:p w14:paraId="61213ED6"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65.1</w:t>
            </w:r>
          </w:p>
        </w:tc>
        <w:tc>
          <w:tcPr>
            <w:tcW w:w="940" w:type="dxa"/>
            <w:tcBorders>
              <w:top w:val="nil"/>
            </w:tcBorders>
            <w:shd w:val="clear" w:color="auto" w:fill="C7E4F2"/>
            <w:noWrap/>
            <w:hideMark/>
          </w:tcPr>
          <w:p w14:paraId="53749368" w14:textId="77777777" w:rsidR="00875A17" w:rsidRPr="00875A17" w:rsidRDefault="00875A17" w:rsidP="00DD53B6">
            <w:pPr>
              <w:tabs>
                <w:tab w:val="left" w:pos="0"/>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85.5</w:t>
            </w:r>
          </w:p>
        </w:tc>
      </w:tr>
      <w:tr w:rsidR="00054DC1" w:rsidRPr="00875A17" w14:paraId="2CA20E66"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7193FCD6"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 xml:space="preserve">Government </w:t>
            </w:r>
          </w:p>
        </w:tc>
        <w:tc>
          <w:tcPr>
            <w:tcW w:w="1276" w:type="dxa"/>
            <w:shd w:val="clear" w:color="auto" w:fill="auto"/>
            <w:noWrap/>
            <w:hideMark/>
          </w:tcPr>
          <w:p w14:paraId="55578B23" w14:textId="77777777" w:rsidR="00875A17" w:rsidRPr="00875A17" w:rsidRDefault="00875A17" w:rsidP="00DD53B6">
            <w:pPr>
              <w:tabs>
                <w:tab w:val="left" w:pos="465"/>
              </w:tabs>
              <w:ind w:right="1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4,703</w:t>
            </w:r>
          </w:p>
        </w:tc>
        <w:tc>
          <w:tcPr>
            <w:tcW w:w="631" w:type="dxa"/>
            <w:shd w:val="clear" w:color="auto" w:fill="auto"/>
            <w:noWrap/>
            <w:hideMark/>
          </w:tcPr>
          <w:p w14:paraId="1A819F0D" w14:textId="77777777" w:rsidR="00875A17" w:rsidRPr="00875A17" w:rsidRDefault="00875A17" w:rsidP="00DD53B6">
            <w:pPr>
              <w:tabs>
                <w:tab w:val="left" w:pos="0"/>
              </w:tabs>
              <w:ind w:right="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92.3</w:t>
            </w:r>
          </w:p>
        </w:tc>
        <w:tc>
          <w:tcPr>
            <w:tcW w:w="851" w:type="dxa"/>
            <w:shd w:val="clear" w:color="auto" w:fill="auto"/>
            <w:noWrap/>
            <w:hideMark/>
          </w:tcPr>
          <w:p w14:paraId="79BF6752"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906" w:type="dxa"/>
            <w:shd w:val="clear" w:color="auto" w:fill="auto"/>
            <w:noWrap/>
            <w:hideMark/>
          </w:tcPr>
          <w:p w14:paraId="3EEBBE6F"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shd w:val="clear" w:color="auto" w:fill="auto"/>
            <w:noWrap/>
            <w:hideMark/>
          </w:tcPr>
          <w:p w14:paraId="74F575B9" w14:textId="77777777" w:rsidR="00875A17" w:rsidRPr="00875A17" w:rsidRDefault="00875A17" w:rsidP="00DD53B6">
            <w:pPr>
              <w:tabs>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0.1</w:t>
            </w:r>
          </w:p>
        </w:tc>
        <w:tc>
          <w:tcPr>
            <w:tcW w:w="888" w:type="dxa"/>
            <w:shd w:val="clear" w:color="auto" w:fill="auto"/>
            <w:noWrap/>
            <w:hideMark/>
          </w:tcPr>
          <w:p w14:paraId="07B22C67"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shd w:val="clear" w:color="auto" w:fill="auto"/>
            <w:noWrap/>
            <w:hideMark/>
          </w:tcPr>
          <w:p w14:paraId="595E1800" w14:textId="77777777" w:rsidR="00875A17" w:rsidRPr="00875A17" w:rsidRDefault="00875A17" w:rsidP="00DD53B6">
            <w:pPr>
              <w:tabs>
                <w:tab w:val="left" w:pos="0"/>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4" w:type="dxa"/>
            <w:shd w:val="clear" w:color="auto" w:fill="auto"/>
            <w:noWrap/>
            <w:hideMark/>
          </w:tcPr>
          <w:p w14:paraId="09CB94C4" w14:textId="77777777" w:rsidR="00875A17" w:rsidRPr="00875A17" w:rsidRDefault="00875A17" w:rsidP="00DD53B6">
            <w:pPr>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78.5</w:t>
            </w:r>
          </w:p>
        </w:tc>
        <w:tc>
          <w:tcPr>
            <w:tcW w:w="992" w:type="dxa"/>
            <w:shd w:val="clear" w:color="auto" w:fill="auto"/>
            <w:noWrap/>
            <w:hideMark/>
          </w:tcPr>
          <w:p w14:paraId="6216D1BB"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73.6</w:t>
            </w:r>
          </w:p>
        </w:tc>
        <w:tc>
          <w:tcPr>
            <w:tcW w:w="877" w:type="dxa"/>
            <w:shd w:val="clear" w:color="auto" w:fill="auto"/>
            <w:noWrap/>
            <w:hideMark/>
          </w:tcPr>
          <w:p w14:paraId="2078EB6C" w14:textId="77777777" w:rsidR="00875A17" w:rsidRPr="00875A17" w:rsidRDefault="00875A17" w:rsidP="00DD53B6">
            <w:pPr>
              <w:tabs>
                <w:tab w:val="left" w:pos="0"/>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77" w:type="dxa"/>
            <w:shd w:val="clear" w:color="auto" w:fill="auto"/>
            <w:noWrap/>
            <w:hideMark/>
          </w:tcPr>
          <w:p w14:paraId="59EC44B5"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86.1</w:t>
            </w:r>
          </w:p>
        </w:tc>
        <w:tc>
          <w:tcPr>
            <w:tcW w:w="940" w:type="dxa"/>
            <w:shd w:val="clear" w:color="auto" w:fill="auto"/>
            <w:noWrap/>
            <w:hideMark/>
          </w:tcPr>
          <w:p w14:paraId="5814AF9D" w14:textId="77777777" w:rsidR="00875A17" w:rsidRPr="00875A17" w:rsidRDefault="00875A17" w:rsidP="00DD53B6">
            <w:pPr>
              <w:tabs>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87.6</w:t>
            </w:r>
          </w:p>
        </w:tc>
      </w:tr>
      <w:tr w:rsidR="00054DC1" w:rsidRPr="00875A17" w14:paraId="7449FC8B"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shd w:val="clear" w:color="auto" w:fill="C7E4F2"/>
            <w:noWrap/>
            <w:hideMark/>
          </w:tcPr>
          <w:p w14:paraId="600F3C44"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Catholic</w:t>
            </w:r>
          </w:p>
        </w:tc>
        <w:tc>
          <w:tcPr>
            <w:tcW w:w="1276" w:type="dxa"/>
            <w:shd w:val="clear" w:color="auto" w:fill="C7E4F2"/>
            <w:noWrap/>
            <w:hideMark/>
          </w:tcPr>
          <w:p w14:paraId="4387D50B" w14:textId="77777777" w:rsidR="00875A17" w:rsidRPr="00875A17" w:rsidRDefault="00875A17" w:rsidP="00DD53B6">
            <w:pPr>
              <w:tabs>
                <w:tab w:val="left" w:pos="465"/>
              </w:tabs>
              <w:ind w:right="1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1,001</w:t>
            </w:r>
          </w:p>
        </w:tc>
        <w:tc>
          <w:tcPr>
            <w:tcW w:w="631" w:type="dxa"/>
            <w:shd w:val="clear" w:color="auto" w:fill="C7E4F2"/>
            <w:noWrap/>
            <w:hideMark/>
          </w:tcPr>
          <w:p w14:paraId="4D04E6C1" w14:textId="77777777" w:rsidR="00875A17" w:rsidRPr="00875A17" w:rsidRDefault="00875A17" w:rsidP="00DD53B6">
            <w:pPr>
              <w:tabs>
                <w:tab w:val="left" w:pos="0"/>
              </w:tabs>
              <w:ind w:right="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97.8</w:t>
            </w:r>
          </w:p>
        </w:tc>
        <w:tc>
          <w:tcPr>
            <w:tcW w:w="851" w:type="dxa"/>
            <w:shd w:val="clear" w:color="auto" w:fill="C7E4F2"/>
            <w:noWrap/>
            <w:hideMark/>
          </w:tcPr>
          <w:p w14:paraId="50155932"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906" w:type="dxa"/>
            <w:shd w:val="clear" w:color="auto" w:fill="C7E4F2"/>
            <w:noWrap/>
            <w:hideMark/>
          </w:tcPr>
          <w:p w14:paraId="5E0BC042"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shd w:val="clear" w:color="auto" w:fill="C7E4F2"/>
            <w:noWrap/>
            <w:hideMark/>
          </w:tcPr>
          <w:p w14:paraId="03DB8FCD" w14:textId="77777777" w:rsidR="00875A17" w:rsidRPr="00875A17" w:rsidRDefault="00875A17" w:rsidP="00DD53B6">
            <w:pPr>
              <w:tabs>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8" w:type="dxa"/>
            <w:shd w:val="clear" w:color="auto" w:fill="C7E4F2"/>
            <w:noWrap/>
            <w:hideMark/>
          </w:tcPr>
          <w:p w14:paraId="19286D90"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87.0</w:t>
            </w:r>
          </w:p>
        </w:tc>
        <w:tc>
          <w:tcPr>
            <w:tcW w:w="817" w:type="dxa"/>
            <w:shd w:val="clear" w:color="auto" w:fill="C7E4F2"/>
            <w:noWrap/>
            <w:hideMark/>
          </w:tcPr>
          <w:p w14:paraId="3EFFE8BB" w14:textId="77777777" w:rsidR="00875A17" w:rsidRPr="00875A17" w:rsidRDefault="00875A17" w:rsidP="00DD53B6">
            <w:pPr>
              <w:tabs>
                <w:tab w:val="left" w:pos="0"/>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4" w:type="dxa"/>
            <w:shd w:val="clear" w:color="auto" w:fill="C7E4F2"/>
            <w:noWrap/>
            <w:hideMark/>
          </w:tcPr>
          <w:p w14:paraId="7A902958" w14:textId="77777777" w:rsidR="00875A17" w:rsidRPr="00875A17" w:rsidRDefault="00875A17" w:rsidP="00DD53B6">
            <w:pPr>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89.6</w:t>
            </w:r>
          </w:p>
        </w:tc>
        <w:tc>
          <w:tcPr>
            <w:tcW w:w="992" w:type="dxa"/>
            <w:shd w:val="clear" w:color="auto" w:fill="C7E4F2"/>
            <w:noWrap/>
            <w:hideMark/>
          </w:tcPr>
          <w:p w14:paraId="078F05E4"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85.2</w:t>
            </w:r>
          </w:p>
        </w:tc>
        <w:tc>
          <w:tcPr>
            <w:tcW w:w="877" w:type="dxa"/>
            <w:shd w:val="clear" w:color="auto" w:fill="C7E4F2"/>
            <w:noWrap/>
            <w:hideMark/>
          </w:tcPr>
          <w:p w14:paraId="14E1A51E" w14:textId="77777777" w:rsidR="00875A17" w:rsidRPr="00875A17" w:rsidRDefault="00875A17" w:rsidP="00DD53B6">
            <w:pPr>
              <w:tabs>
                <w:tab w:val="left" w:pos="0"/>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77" w:type="dxa"/>
            <w:shd w:val="clear" w:color="auto" w:fill="C7E4F2"/>
            <w:noWrap/>
            <w:hideMark/>
          </w:tcPr>
          <w:p w14:paraId="2F882699"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940" w:type="dxa"/>
            <w:shd w:val="clear" w:color="auto" w:fill="C7E4F2"/>
            <w:noWrap/>
            <w:hideMark/>
          </w:tcPr>
          <w:p w14:paraId="153D85FD" w14:textId="77777777" w:rsidR="00875A17" w:rsidRPr="00875A17" w:rsidRDefault="00875A17" w:rsidP="00DD53B6">
            <w:pPr>
              <w:tabs>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89.1</w:t>
            </w:r>
          </w:p>
        </w:tc>
      </w:tr>
      <w:tr w:rsidR="00054DC1" w:rsidRPr="00875A17" w14:paraId="1806D9CB"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556A6531"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Independent</w:t>
            </w:r>
          </w:p>
        </w:tc>
        <w:tc>
          <w:tcPr>
            <w:tcW w:w="1276" w:type="dxa"/>
            <w:shd w:val="clear" w:color="auto" w:fill="auto"/>
            <w:noWrap/>
            <w:hideMark/>
          </w:tcPr>
          <w:p w14:paraId="6DB8FD03" w14:textId="77777777" w:rsidR="00875A17" w:rsidRPr="00875A17" w:rsidRDefault="00875A17" w:rsidP="00DD53B6">
            <w:pPr>
              <w:tabs>
                <w:tab w:val="left" w:pos="465"/>
              </w:tabs>
              <w:ind w:right="1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514</w:t>
            </w:r>
          </w:p>
        </w:tc>
        <w:tc>
          <w:tcPr>
            <w:tcW w:w="631" w:type="dxa"/>
            <w:shd w:val="clear" w:color="auto" w:fill="auto"/>
            <w:noWrap/>
            <w:hideMark/>
          </w:tcPr>
          <w:p w14:paraId="6CCF51BA" w14:textId="77777777" w:rsidR="00875A17" w:rsidRPr="00875A17" w:rsidRDefault="00875A17" w:rsidP="00DD53B6">
            <w:pPr>
              <w:tabs>
                <w:tab w:val="left" w:pos="0"/>
              </w:tabs>
              <w:ind w:right="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99.2</w:t>
            </w:r>
          </w:p>
        </w:tc>
        <w:tc>
          <w:tcPr>
            <w:tcW w:w="851" w:type="dxa"/>
            <w:shd w:val="clear" w:color="auto" w:fill="auto"/>
            <w:noWrap/>
            <w:hideMark/>
          </w:tcPr>
          <w:p w14:paraId="687F2D4D"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906" w:type="dxa"/>
            <w:shd w:val="clear" w:color="auto" w:fill="auto"/>
            <w:noWrap/>
            <w:hideMark/>
          </w:tcPr>
          <w:p w14:paraId="71F9CFFE"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shd w:val="clear" w:color="auto" w:fill="auto"/>
            <w:noWrap/>
            <w:hideMark/>
          </w:tcPr>
          <w:p w14:paraId="17AD2821" w14:textId="77777777" w:rsidR="00875A17" w:rsidRPr="00875A17" w:rsidRDefault="00875A17" w:rsidP="00DD53B6">
            <w:pPr>
              <w:tabs>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8" w:type="dxa"/>
            <w:shd w:val="clear" w:color="auto" w:fill="auto"/>
            <w:noWrap/>
            <w:hideMark/>
          </w:tcPr>
          <w:p w14:paraId="68E94058"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94.9</w:t>
            </w:r>
          </w:p>
        </w:tc>
        <w:tc>
          <w:tcPr>
            <w:tcW w:w="817" w:type="dxa"/>
            <w:shd w:val="clear" w:color="auto" w:fill="auto"/>
            <w:noWrap/>
            <w:hideMark/>
          </w:tcPr>
          <w:p w14:paraId="57565F50" w14:textId="77777777" w:rsidR="00875A17" w:rsidRPr="00875A17" w:rsidRDefault="00875A17" w:rsidP="00DD53B6">
            <w:pPr>
              <w:tabs>
                <w:tab w:val="left" w:pos="0"/>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0.4</w:t>
            </w:r>
          </w:p>
        </w:tc>
        <w:tc>
          <w:tcPr>
            <w:tcW w:w="884" w:type="dxa"/>
            <w:shd w:val="clear" w:color="auto" w:fill="auto"/>
            <w:noWrap/>
            <w:hideMark/>
          </w:tcPr>
          <w:p w14:paraId="279356C2" w14:textId="77777777" w:rsidR="00875A17" w:rsidRPr="00875A17" w:rsidRDefault="00875A17" w:rsidP="00DD53B6">
            <w:pPr>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89.5</w:t>
            </w:r>
          </w:p>
        </w:tc>
        <w:tc>
          <w:tcPr>
            <w:tcW w:w="992" w:type="dxa"/>
            <w:shd w:val="clear" w:color="auto" w:fill="auto"/>
            <w:noWrap/>
            <w:hideMark/>
          </w:tcPr>
          <w:p w14:paraId="5A740A05"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87.0</w:t>
            </w:r>
          </w:p>
        </w:tc>
        <w:tc>
          <w:tcPr>
            <w:tcW w:w="877" w:type="dxa"/>
            <w:shd w:val="clear" w:color="auto" w:fill="auto"/>
            <w:noWrap/>
            <w:hideMark/>
          </w:tcPr>
          <w:p w14:paraId="30B14ED7" w14:textId="77777777" w:rsidR="00875A17" w:rsidRPr="00875A17" w:rsidRDefault="00875A17" w:rsidP="00DD53B6">
            <w:pPr>
              <w:tabs>
                <w:tab w:val="left" w:pos="0"/>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77" w:type="dxa"/>
            <w:shd w:val="clear" w:color="auto" w:fill="auto"/>
            <w:noWrap/>
            <w:hideMark/>
          </w:tcPr>
          <w:p w14:paraId="1D2A4C99"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940" w:type="dxa"/>
            <w:shd w:val="clear" w:color="auto" w:fill="auto"/>
            <w:noWrap/>
            <w:hideMark/>
          </w:tcPr>
          <w:p w14:paraId="7AC94FC9" w14:textId="77777777" w:rsidR="00875A17" w:rsidRPr="00875A17" w:rsidRDefault="00875A17" w:rsidP="00DD53B6">
            <w:pPr>
              <w:tabs>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60.1</w:t>
            </w:r>
          </w:p>
        </w:tc>
      </w:tr>
      <w:tr w:rsidR="00054DC1" w:rsidRPr="00875A17" w14:paraId="565AFF3F"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323"/>
        </w:trPr>
        <w:tc>
          <w:tcPr>
            <w:cnfStyle w:val="001000000000" w:firstRow="0" w:lastRow="0" w:firstColumn="1" w:lastColumn="0" w:oddVBand="0" w:evenVBand="0" w:oddHBand="0" w:evenHBand="0" w:firstRowFirstColumn="0" w:firstRowLastColumn="0" w:lastRowFirstColumn="0" w:lastRowLastColumn="0"/>
            <w:tcW w:w="2835" w:type="dxa"/>
            <w:shd w:val="clear" w:color="auto" w:fill="C7E4F2"/>
            <w:hideMark/>
          </w:tcPr>
          <w:p w14:paraId="59DDF951" w14:textId="77777777" w:rsidR="00875A17" w:rsidRPr="00875A17" w:rsidRDefault="00875A17" w:rsidP="00DD53B6">
            <w:pPr>
              <w:ind w:firstLineChars="100" w:firstLine="181"/>
              <w:rPr>
                <w:rFonts w:eastAsia="Times New Roman" w:cs="Arial"/>
                <w:b/>
                <w:bCs/>
                <w:color w:val="000000"/>
                <w:sz w:val="18"/>
                <w:szCs w:val="18"/>
                <w:lang w:eastAsia="en-AU"/>
              </w:rPr>
            </w:pPr>
            <w:r w:rsidRPr="00875A17">
              <w:rPr>
                <w:rFonts w:eastAsia="Times New Roman" w:cs="Arial"/>
                <w:b/>
                <w:bCs/>
                <w:color w:val="000000"/>
                <w:sz w:val="18"/>
                <w:szCs w:val="18"/>
                <w:lang w:eastAsia="en-AU"/>
              </w:rPr>
              <w:t>Australian Capital Territory</w:t>
            </w:r>
          </w:p>
        </w:tc>
        <w:tc>
          <w:tcPr>
            <w:tcW w:w="1276" w:type="dxa"/>
            <w:shd w:val="clear" w:color="auto" w:fill="C7E4F2"/>
            <w:noWrap/>
            <w:hideMark/>
          </w:tcPr>
          <w:p w14:paraId="33B27796" w14:textId="77777777" w:rsidR="00875A17" w:rsidRPr="00875A17" w:rsidRDefault="00875A17" w:rsidP="00DD53B6">
            <w:pPr>
              <w:tabs>
                <w:tab w:val="left" w:pos="465"/>
              </w:tabs>
              <w:ind w:right="1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5,884</w:t>
            </w:r>
          </w:p>
        </w:tc>
        <w:tc>
          <w:tcPr>
            <w:tcW w:w="631" w:type="dxa"/>
            <w:shd w:val="clear" w:color="auto" w:fill="C7E4F2"/>
            <w:noWrap/>
            <w:hideMark/>
          </w:tcPr>
          <w:p w14:paraId="60A28331" w14:textId="77777777" w:rsidR="00875A17" w:rsidRPr="00875A17" w:rsidRDefault="00875A17" w:rsidP="00DD53B6">
            <w:pPr>
              <w:tabs>
                <w:tab w:val="left" w:pos="0"/>
              </w:tabs>
              <w:ind w:right="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93.8</w:t>
            </w:r>
          </w:p>
        </w:tc>
        <w:tc>
          <w:tcPr>
            <w:tcW w:w="851" w:type="dxa"/>
            <w:shd w:val="clear" w:color="auto" w:fill="C7E4F2"/>
            <w:noWrap/>
            <w:hideMark/>
          </w:tcPr>
          <w:p w14:paraId="558FD680"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906" w:type="dxa"/>
            <w:shd w:val="clear" w:color="auto" w:fill="C7E4F2"/>
            <w:noWrap/>
            <w:hideMark/>
          </w:tcPr>
          <w:p w14:paraId="0A24D554"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shd w:val="clear" w:color="auto" w:fill="C7E4F2"/>
            <w:noWrap/>
            <w:hideMark/>
          </w:tcPr>
          <w:p w14:paraId="4218AF6A" w14:textId="77777777" w:rsidR="00875A17" w:rsidRPr="00875A17" w:rsidRDefault="00875A17" w:rsidP="00DD53B6">
            <w:pPr>
              <w:tabs>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6.8</w:t>
            </w:r>
          </w:p>
        </w:tc>
        <w:tc>
          <w:tcPr>
            <w:tcW w:w="888" w:type="dxa"/>
            <w:shd w:val="clear" w:color="auto" w:fill="C7E4F2"/>
            <w:noWrap/>
            <w:hideMark/>
          </w:tcPr>
          <w:p w14:paraId="480E3C51"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96.1</w:t>
            </w:r>
          </w:p>
        </w:tc>
        <w:tc>
          <w:tcPr>
            <w:tcW w:w="817" w:type="dxa"/>
            <w:shd w:val="clear" w:color="auto" w:fill="C7E4F2"/>
            <w:noWrap/>
            <w:hideMark/>
          </w:tcPr>
          <w:p w14:paraId="652CBBDA" w14:textId="77777777" w:rsidR="00875A17" w:rsidRPr="00875A17" w:rsidRDefault="00875A17" w:rsidP="00DD53B6">
            <w:pPr>
              <w:tabs>
                <w:tab w:val="left" w:pos="0"/>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80.6</w:t>
            </w:r>
          </w:p>
        </w:tc>
        <w:tc>
          <w:tcPr>
            <w:tcW w:w="884" w:type="dxa"/>
            <w:shd w:val="clear" w:color="auto" w:fill="C7E4F2"/>
            <w:noWrap/>
            <w:hideMark/>
          </w:tcPr>
          <w:p w14:paraId="002F7E87" w14:textId="77777777" w:rsidR="00875A17" w:rsidRPr="00875A17" w:rsidRDefault="00875A17" w:rsidP="00DD53B6">
            <w:pPr>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91.8</w:t>
            </w:r>
          </w:p>
        </w:tc>
        <w:tc>
          <w:tcPr>
            <w:tcW w:w="992" w:type="dxa"/>
            <w:shd w:val="clear" w:color="auto" w:fill="C7E4F2"/>
            <w:noWrap/>
            <w:hideMark/>
          </w:tcPr>
          <w:p w14:paraId="3915BCD6"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90.6</w:t>
            </w:r>
          </w:p>
        </w:tc>
        <w:tc>
          <w:tcPr>
            <w:tcW w:w="877" w:type="dxa"/>
            <w:shd w:val="clear" w:color="auto" w:fill="C7E4F2"/>
            <w:noWrap/>
            <w:hideMark/>
          </w:tcPr>
          <w:p w14:paraId="11FA35A3" w14:textId="77777777" w:rsidR="00875A17" w:rsidRPr="00875A17" w:rsidRDefault="00875A17" w:rsidP="00DD53B6">
            <w:pPr>
              <w:tabs>
                <w:tab w:val="left" w:pos="0"/>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70.3</w:t>
            </w:r>
          </w:p>
        </w:tc>
        <w:tc>
          <w:tcPr>
            <w:tcW w:w="877" w:type="dxa"/>
            <w:shd w:val="clear" w:color="auto" w:fill="C7E4F2"/>
            <w:noWrap/>
            <w:hideMark/>
          </w:tcPr>
          <w:p w14:paraId="46E8728D"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68.5</w:t>
            </w:r>
          </w:p>
        </w:tc>
        <w:tc>
          <w:tcPr>
            <w:tcW w:w="940" w:type="dxa"/>
            <w:shd w:val="clear" w:color="auto" w:fill="C7E4F2"/>
            <w:noWrap/>
            <w:hideMark/>
          </w:tcPr>
          <w:p w14:paraId="5E7F57DF" w14:textId="77777777" w:rsidR="00875A17" w:rsidRPr="00875A17" w:rsidRDefault="00875A17" w:rsidP="00DD53B6">
            <w:pPr>
              <w:tabs>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11.2</w:t>
            </w:r>
          </w:p>
        </w:tc>
      </w:tr>
      <w:tr w:rsidR="00054DC1" w:rsidRPr="00875A17" w14:paraId="0F5DADC5"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7BFEE9AD"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 xml:space="preserve">Government </w:t>
            </w:r>
          </w:p>
        </w:tc>
        <w:tc>
          <w:tcPr>
            <w:tcW w:w="1276" w:type="dxa"/>
            <w:shd w:val="clear" w:color="auto" w:fill="auto"/>
            <w:noWrap/>
            <w:hideMark/>
          </w:tcPr>
          <w:p w14:paraId="7D579139" w14:textId="77777777" w:rsidR="00875A17" w:rsidRPr="00875A17" w:rsidRDefault="00875A17" w:rsidP="00DD53B6">
            <w:pPr>
              <w:tabs>
                <w:tab w:val="left" w:pos="465"/>
              </w:tabs>
              <w:ind w:right="1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4,161</w:t>
            </w:r>
          </w:p>
        </w:tc>
        <w:tc>
          <w:tcPr>
            <w:tcW w:w="631" w:type="dxa"/>
            <w:shd w:val="clear" w:color="auto" w:fill="auto"/>
            <w:noWrap/>
            <w:hideMark/>
          </w:tcPr>
          <w:p w14:paraId="236B2FD2" w14:textId="77777777" w:rsidR="00875A17" w:rsidRPr="00875A17" w:rsidRDefault="00875A17" w:rsidP="00DD53B6">
            <w:pPr>
              <w:tabs>
                <w:tab w:val="left" w:pos="0"/>
              </w:tabs>
              <w:ind w:right="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94.2</w:t>
            </w:r>
          </w:p>
        </w:tc>
        <w:tc>
          <w:tcPr>
            <w:tcW w:w="851" w:type="dxa"/>
            <w:shd w:val="clear" w:color="auto" w:fill="auto"/>
            <w:noWrap/>
            <w:hideMark/>
          </w:tcPr>
          <w:p w14:paraId="6216455B"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906" w:type="dxa"/>
            <w:shd w:val="clear" w:color="auto" w:fill="auto"/>
            <w:noWrap/>
            <w:hideMark/>
          </w:tcPr>
          <w:p w14:paraId="0B6FAB7F"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shd w:val="clear" w:color="auto" w:fill="auto"/>
            <w:noWrap/>
            <w:hideMark/>
          </w:tcPr>
          <w:p w14:paraId="5612EF24" w14:textId="77777777" w:rsidR="00875A17" w:rsidRPr="00875A17" w:rsidRDefault="00875A17" w:rsidP="00DD53B6">
            <w:pPr>
              <w:tabs>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8.4</w:t>
            </w:r>
          </w:p>
        </w:tc>
        <w:tc>
          <w:tcPr>
            <w:tcW w:w="888" w:type="dxa"/>
            <w:shd w:val="clear" w:color="auto" w:fill="auto"/>
            <w:noWrap/>
            <w:hideMark/>
          </w:tcPr>
          <w:p w14:paraId="2F6D2746"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shd w:val="clear" w:color="auto" w:fill="auto"/>
            <w:noWrap/>
            <w:hideMark/>
          </w:tcPr>
          <w:p w14:paraId="09887130" w14:textId="77777777" w:rsidR="00875A17" w:rsidRPr="00875A17" w:rsidRDefault="00875A17" w:rsidP="00DD53B6">
            <w:pPr>
              <w:tabs>
                <w:tab w:val="left" w:pos="0"/>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84" w:type="dxa"/>
            <w:shd w:val="clear" w:color="auto" w:fill="auto"/>
            <w:noWrap/>
            <w:hideMark/>
          </w:tcPr>
          <w:p w14:paraId="526B0039" w14:textId="77777777" w:rsidR="00875A17" w:rsidRPr="00875A17" w:rsidRDefault="00875A17" w:rsidP="00DD53B6">
            <w:pPr>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92.7</w:t>
            </w:r>
          </w:p>
        </w:tc>
        <w:tc>
          <w:tcPr>
            <w:tcW w:w="992" w:type="dxa"/>
            <w:shd w:val="clear" w:color="auto" w:fill="auto"/>
            <w:noWrap/>
            <w:hideMark/>
          </w:tcPr>
          <w:p w14:paraId="6DF476FA"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91.9</w:t>
            </w:r>
          </w:p>
        </w:tc>
        <w:tc>
          <w:tcPr>
            <w:tcW w:w="877" w:type="dxa"/>
            <w:shd w:val="clear" w:color="auto" w:fill="auto"/>
            <w:noWrap/>
            <w:hideMark/>
          </w:tcPr>
          <w:p w14:paraId="568540B7" w14:textId="77777777" w:rsidR="00875A17" w:rsidRPr="00875A17" w:rsidRDefault="00875A17" w:rsidP="00DD53B6">
            <w:pPr>
              <w:tabs>
                <w:tab w:val="left" w:pos="0"/>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99.5</w:t>
            </w:r>
          </w:p>
        </w:tc>
        <w:tc>
          <w:tcPr>
            <w:tcW w:w="877" w:type="dxa"/>
            <w:shd w:val="clear" w:color="auto" w:fill="auto"/>
            <w:noWrap/>
            <w:hideMark/>
          </w:tcPr>
          <w:p w14:paraId="51109BE6"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96.8</w:t>
            </w:r>
          </w:p>
        </w:tc>
        <w:tc>
          <w:tcPr>
            <w:tcW w:w="940" w:type="dxa"/>
            <w:shd w:val="clear" w:color="auto" w:fill="auto"/>
            <w:noWrap/>
            <w:hideMark/>
          </w:tcPr>
          <w:p w14:paraId="0539A438" w14:textId="77777777" w:rsidR="00875A17" w:rsidRPr="00875A17" w:rsidRDefault="00875A17" w:rsidP="00DD53B6">
            <w:pPr>
              <w:tabs>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054DC1" w:rsidRPr="00875A17" w14:paraId="774C3DFB"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shd w:val="clear" w:color="auto" w:fill="C7E4F2"/>
            <w:noWrap/>
            <w:hideMark/>
          </w:tcPr>
          <w:p w14:paraId="17E0259A"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Catholic</w:t>
            </w:r>
          </w:p>
        </w:tc>
        <w:tc>
          <w:tcPr>
            <w:tcW w:w="1276" w:type="dxa"/>
            <w:shd w:val="clear" w:color="auto" w:fill="C7E4F2"/>
            <w:noWrap/>
            <w:hideMark/>
          </w:tcPr>
          <w:p w14:paraId="0D0F3FEB" w14:textId="77777777" w:rsidR="00875A17" w:rsidRPr="00875A17" w:rsidRDefault="00875A17" w:rsidP="00DD53B6">
            <w:pPr>
              <w:tabs>
                <w:tab w:val="left" w:pos="465"/>
              </w:tabs>
              <w:ind w:right="1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1,143</w:t>
            </w:r>
          </w:p>
        </w:tc>
        <w:tc>
          <w:tcPr>
            <w:tcW w:w="631" w:type="dxa"/>
            <w:shd w:val="clear" w:color="auto" w:fill="C7E4F2"/>
            <w:noWrap/>
            <w:hideMark/>
          </w:tcPr>
          <w:p w14:paraId="1D13CBFA" w14:textId="77777777" w:rsidR="00875A17" w:rsidRPr="00875A17" w:rsidRDefault="00875A17" w:rsidP="00DD53B6">
            <w:pPr>
              <w:tabs>
                <w:tab w:val="left" w:pos="0"/>
              </w:tabs>
              <w:ind w:right="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94.9</w:t>
            </w:r>
          </w:p>
        </w:tc>
        <w:tc>
          <w:tcPr>
            <w:tcW w:w="851" w:type="dxa"/>
            <w:shd w:val="clear" w:color="auto" w:fill="C7E4F2"/>
            <w:noWrap/>
            <w:hideMark/>
          </w:tcPr>
          <w:p w14:paraId="1B84F2BD"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906" w:type="dxa"/>
            <w:shd w:val="clear" w:color="auto" w:fill="C7E4F2"/>
            <w:noWrap/>
            <w:hideMark/>
          </w:tcPr>
          <w:p w14:paraId="566109FC"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shd w:val="clear" w:color="auto" w:fill="C7E4F2"/>
            <w:noWrap/>
            <w:hideMark/>
          </w:tcPr>
          <w:p w14:paraId="63C8F3C4" w14:textId="77777777" w:rsidR="00875A17" w:rsidRPr="00875A17" w:rsidRDefault="00875A17" w:rsidP="00DD53B6">
            <w:pPr>
              <w:tabs>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4.5</w:t>
            </w:r>
          </w:p>
        </w:tc>
        <w:tc>
          <w:tcPr>
            <w:tcW w:w="888" w:type="dxa"/>
            <w:shd w:val="clear" w:color="auto" w:fill="C7E4F2"/>
            <w:noWrap/>
            <w:hideMark/>
          </w:tcPr>
          <w:p w14:paraId="2F3CA3A2"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shd w:val="clear" w:color="auto" w:fill="C7E4F2"/>
            <w:noWrap/>
            <w:hideMark/>
          </w:tcPr>
          <w:p w14:paraId="445E5A3D" w14:textId="77777777" w:rsidR="00875A17" w:rsidRPr="00875A17" w:rsidRDefault="00875A17" w:rsidP="00DD53B6">
            <w:pPr>
              <w:tabs>
                <w:tab w:val="left" w:pos="0"/>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4" w:type="dxa"/>
            <w:shd w:val="clear" w:color="auto" w:fill="C7E4F2"/>
            <w:noWrap/>
            <w:hideMark/>
          </w:tcPr>
          <w:p w14:paraId="72B8AE93" w14:textId="77777777" w:rsidR="00875A17" w:rsidRPr="00875A17" w:rsidRDefault="00875A17" w:rsidP="00DD53B6">
            <w:pPr>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96.9</w:t>
            </w:r>
          </w:p>
        </w:tc>
        <w:tc>
          <w:tcPr>
            <w:tcW w:w="992" w:type="dxa"/>
            <w:shd w:val="clear" w:color="auto" w:fill="C7E4F2"/>
            <w:noWrap/>
            <w:hideMark/>
          </w:tcPr>
          <w:p w14:paraId="320E2421"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94.0</w:t>
            </w:r>
          </w:p>
        </w:tc>
        <w:tc>
          <w:tcPr>
            <w:tcW w:w="877" w:type="dxa"/>
            <w:shd w:val="clear" w:color="auto" w:fill="C7E4F2"/>
            <w:noWrap/>
            <w:hideMark/>
          </w:tcPr>
          <w:p w14:paraId="638CE106" w14:textId="77777777" w:rsidR="00875A17" w:rsidRPr="00875A17" w:rsidRDefault="00875A17" w:rsidP="00DD53B6">
            <w:pPr>
              <w:tabs>
                <w:tab w:val="left" w:pos="0"/>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77" w:type="dxa"/>
            <w:shd w:val="clear" w:color="auto" w:fill="C7E4F2"/>
            <w:noWrap/>
            <w:hideMark/>
          </w:tcPr>
          <w:p w14:paraId="2EA1979F"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940" w:type="dxa"/>
            <w:shd w:val="clear" w:color="auto" w:fill="C7E4F2"/>
            <w:noWrap/>
            <w:hideMark/>
          </w:tcPr>
          <w:p w14:paraId="08426C95" w14:textId="77777777" w:rsidR="00875A17" w:rsidRPr="00875A17" w:rsidRDefault="00875A17" w:rsidP="00DD53B6">
            <w:pPr>
              <w:tabs>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57.7</w:t>
            </w:r>
          </w:p>
        </w:tc>
      </w:tr>
      <w:tr w:rsidR="00054DC1" w:rsidRPr="00875A17" w14:paraId="1F22C48B"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42F2CCAE"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Independent</w:t>
            </w:r>
          </w:p>
        </w:tc>
        <w:tc>
          <w:tcPr>
            <w:tcW w:w="1276" w:type="dxa"/>
            <w:shd w:val="clear" w:color="auto" w:fill="auto"/>
            <w:noWrap/>
            <w:hideMark/>
          </w:tcPr>
          <w:p w14:paraId="77A30AD8" w14:textId="77777777" w:rsidR="00875A17" w:rsidRPr="00875A17" w:rsidRDefault="00875A17" w:rsidP="00DD53B6">
            <w:pPr>
              <w:tabs>
                <w:tab w:val="left" w:pos="465"/>
              </w:tabs>
              <w:ind w:right="1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580</w:t>
            </w:r>
          </w:p>
        </w:tc>
        <w:tc>
          <w:tcPr>
            <w:tcW w:w="631" w:type="dxa"/>
            <w:shd w:val="clear" w:color="auto" w:fill="auto"/>
            <w:noWrap/>
            <w:hideMark/>
          </w:tcPr>
          <w:p w14:paraId="44E4064A" w14:textId="77777777" w:rsidR="00875A17" w:rsidRPr="00875A17" w:rsidRDefault="00875A17" w:rsidP="00DD53B6">
            <w:pPr>
              <w:tabs>
                <w:tab w:val="left" w:pos="0"/>
              </w:tabs>
              <w:ind w:right="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88.4</w:t>
            </w:r>
          </w:p>
        </w:tc>
        <w:tc>
          <w:tcPr>
            <w:tcW w:w="851" w:type="dxa"/>
            <w:shd w:val="clear" w:color="auto" w:fill="auto"/>
            <w:noWrap/>
            <w:hideMark/>
          </w:tcPr>
          <w:p w14:paraId="7AD22E9A"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99.8</w:t>
            </w:r>
          </w:p>
        </w:tc>
        <w:tc>
          <w:tcPr>
            <w:tcW w:w="906" w:type="dxa"/>
            <w:shd w:val="clear" w:color="auto" w:fill="auto"/>
            <w:noWrap/>
            <w:hideMark/>
          </w:tcPr>
          <w:p w14:paraId="6C52D576"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shd w:val="clear" w:color="auto" w:fill="auto"/>
            <w:noWrap/>
            <w:hideMark/>
          </w:tcPr>
          <w:p w14:paraId="40D3F219" w14:textId="77777777" w:rsidR="00875A17" w:rsidRPr="00875A17" w:rsidRDefault="00875A17" w:rsidP="00DD53B6">
            <w:pPr>
              <w:tabs>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8" w:type="dxa"/>
            <w:shd w:val="clear" w:color="auto" w:fill="auto"/>
            <w:noWrap/>
            <w:hideMark/>
          </w:tcPr>
          <w:p w14:paraId="1DFB8805"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60.3</w:t>
            </w:r>
          </w:p>
        </w:tc>
        <w:tc>
          <w:tcPr>
            <w:tcW w:w="817" w:type="dxa"/>
            <w:shd w:val="clear" w:color="auto" w:fill="auto"/>
            <w:noWrap/>
            <w:hideMark/>
          </w:tcPr>
          <w:p w14:paraId="559DE09C" w14:textId="77777777" w:rsidR="00875A17" w:rsidRPr="00875A17" w:rsidRDefault="00875A17" w:rsidP="00DD53B6">
            <w:pPr>
              <w:tabs>
                <w:tab w:val="left" w:pos="0"/>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84" w:type="dxa"/>
            <w:shd w:val="clear" w:color="auto" w:fill="auto"/>
            <w:noWrap/>
            <w:hideMark/>
          </w:tcPr>
          <w:p w14:paraId="24BEB4BD" w14:textId="77777777" w:rsidR="00875A17" w:rsidRPr="00875A17" w:rsidRDefault="00875A17" w:rsidP="00DD53B6">
            <w:pPr>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75.2</w:t>
            </w:r>
          </w:p>
        </w:tc>
        <w:tc>
          <w:tcPr>
            <w:tcW w:w="992" w:type="dxa"/>
            <w:shd w:val="clear" w:color="auto" w:fill="auto"/>
            <w:noWrap/>
            <w:hideMark/>
          </w:tcPr>
          <w:p w14:paraId="432877FF"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74.8</w:t>
            </w:r>
          </w:p>
        </w:tc>
        <w:tc>
          <w:tcPr>
            <w:tcW w:w="877" w:type="dxa"/>
            <w:shd w:val="clear" w:color="auto" w:fill="auto"/>
            <w:noWrap/>
            <w:hideMark/>
          </w:tcPr>
          <w:p w14:paraId="02905A77" w14:textId="77777777" w:rsidR="00875A17" w:rsidRPr="00875A17" w:rsidRDefault="00875A17" w:rsidP="00DD53B6">
            <w:pPr>
              <w:tabs>
                <w:tab w:val="left" w:pos="0"/>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77" w:type="dxa"/>
            <w:shd w:val="clear" w:color="auto" w:fill="auto"/>
            <w:noWrap/>
            <w:hideMark/>
          </w:tcPr>
          <w:p w14:paraId="76EB3F20"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940" w:type="dxa"/>
            <w:shd w:val="clear" w:color="auto" w:fill="auto"/>
            <w:noWrap/>
            <w:hideMark/>
          </w:tcPr>
          <w:p w14:paraId="39E19BCC" w14:textId="77777777" w:rsidR="00875A17" w:rsidRPr="00875A17" w:rsidRDefault="00875A17" w:rsidP="00DD53B6">
            <w:pPr>
              <w:tabs>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054DC1" w:rsidRPr="00875A17" w14:paraId="77981228"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shd w:val="clear" w:color="auto" w:fill="C7E4F2"/>
            <w:noWrap/>
            <w:hideMark/>
          </w:tcPr>
          <w:p w14:paraId="13DABD66" w14:textId="77777777" w:rsidR="00875A17" w:rsidRPr="00875A17" w:rsidRDefault="00875A17" w:rsidP="00DD53B6">
            <w:pPr>
              <w:ind w:firstLineChars="100" w:firstLine="181"/>
              <w:rPr>
                <w:rFonts w:eastAsia="Times New Roman" w:cs="Arial"/>
                <w:b/>
                <w:bCs/>
                <w:color w:val="000000"/>
                <w:sz w:val="18"/>
                <w:szCs w:val="18"/>
                <w:lang w:eastAsia="en-AU"/>
              </w:rPr>
            </w:pPr>
            <w:r w:rsidRPr="00875A17">
              <w:rPr>
                <w:rFonts w:eastAsia="Times New Roman" w:cs="Arial"/>
                <w:b/>
                <w:bCs/>
                <w:color w:val="000000"/>
                <w:sz w:val="18"/>
                <w:szCs w:val="18"/>
                <w:lang w:eastAsia="en-AU"/>
              </w:rPr>
              <w:t>Northern Territory</w:t>
            </w:r>
          </w:p>
        </w:tc>
        <w:tc>
          <w:tcPr>
            <w:tcW w:w="1276" w:type="dxa"/>
            <w:shd w:val="clear" w:color="auto" w:fill="C7E4F2"/>
            <w:noWrap/>
            <w:hideMark/>
          </w:tcPr>
          <w:p w14:paraId="49A0AEAC" w14:textId="77777777" w:rsidR="00875A17" w:rsidRPr="00875A17" w:rsidRDefault="00875A17" w:rsidP="00DD53B6">
            <w:pPr>
              <w:tabs>
                <w:tab w:val="left" w:pos="465"/>
              </w:tabs>
              <w:ind w:right="1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3,436</w:t>
            </w:r>
          </w:p>
        </w:tc>
        <w:tc>
          <w:tcPr>
            <w:tcW w:w="631" w:type="dxa"/>
            <w:shd w:val="clear" w:color="auto" w:fill="C7E4F2"/>
            <w:noWrap/>
            <w:hideMark/>
          </w:tcPr>
          <w:p w14:paraId="3459D44D" w14:textId="77777777" w:rsidR="00875A17" w:rsidRPr="00875A17" w:rsidRDefault="00875A17" w:rsidP="00DD53B6">
            <w:pPr>
              <w:tabs>
                <w:tab w:val="left" w:pos="0"/>
              </w:tabs>
              <w:ind w:right="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99.2</w:t>
            </w:r>
          </w:p>
        </w:tc>
        <w:tc>
          <w:tcPr>
            <w:tcW w:w="851" w:type="dxa"/>
            <w:shd w:val="clear" w:color="auto" w:fill="C7E4F2"/>
            <w:noWrap/>
            <w:hideMark/>
          </w:tcPr>
          <w:p w14:paraId="75326350"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99.8</w:t>
            </w:r>
          </w:p>
        </w:tc>
        <w:tc>
          <w:tcPr>
            <w:tcW w:w="906" w:type="dxa"/>
            <w:shd w:val="clear" w:color="auto" w:fill="C7E4F2"/>
            <w:noWrap/>
            <w:hideMark/>
          </w:tcPr>
          <w:p w14:paraId="2918EFFF"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96.2</w:t>
            </w:r>
          </w:p>
        </w:tc>
        <w:tc>
          <w:tcPr>
            <w:tcW w:w="757" w:type="dxa"/>
            <w:shd w:val="clear" w:color="auto" w:fill="C7E4F2"/>
            <w:noWrap/>
            <w:hideMark/>
          </w:tcPr>
          <w:p w14:paraId="3CBBCDE6" w14:textId="77777777" w:rsidR="00875A17" w:rsidRPr="00875A17" w:rsidRDefault="00875A17" w:rsidP="00DD53B6">
            <w:pPr>
              <w:tabs>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0.1</w:t>
            </w:r>
          </w:p>
        </w:tc>
        <w:tc>
          <w:tcPr>
            <w:tcW w:w="888" w:type="dxa"/>
            <w:shd w:val="clear" w:color="auto" w:fill="C7E4F2"/>
            <w:noWrap/>
            <w:hideMark/>
          </w:tcPr>
          <w:p w14:paraId="0BD6B63E"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99.5</w:t>
            </w:r>
          </w:p>
        </w:tc>
        <w:tc>
          <w:tcPr>
            <w:tcW w:w="817" w:type="dxa"/>
            <w:shd w:val="clear" w:color="auto" w:fill="C7E4F2"/>
            <w:noWrap/>
            <w:hideMark/>
          </w:tcPr>
          <w:p w14:paraId="471A1927" w14:textId="77777777" w:rsidR="00875A17" w:rsidRPr="00875A17" w:rsidRDefault="00875A17" w:rsidP="00DD53B6">
            <w:pPr>
              <w:tabs>
                <w:tab w:val="left" w:pos="0"/>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13.9</w:t>
            </w:r>
          </w:p>
        </w:tc>
        <w:tc>
          <w:tcPr>
            <w:tcW w:w="884" w:type="dxa"/>
            <w:shd w:val="clear" w:color="auto" w:fill="C7E4F2"/>
            <w:noWrap/>
            <w:hideMark/>
          </w:tcPr>
          <w:p w14:paraId="4F43C296" w14:textId="77777777" w:rsidR="00875A17" w:rsidRPr="00875A17" w:rsidRDefault="00875A17" w:rsidP="00DD53B6">
            <w:pPr>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92.4</w:t>
            </w:r>
          </w:p>
        </w:tc>
        <w:tc>
          <w:tcPr>
            <w:tcW w:w="992" w:type="dxa"/>
            <w:shd w:val="clear" w:color="auto" w:fill="C7E4F2"/>
            <w:noWrap/>
            <w:hideMark/>
          </w:tcPr>
          <w:p w14:paraId="758CD107"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88.5</w:t>
            </w:r>
          </w:p>
        </w:tc>
        <w:tc>
          <w:tcPr>
            <w:tcW w:w="877" w:type="dxa"/>
            <w:shd w:val="clear" w:color="auto" w:fill="C7E4F2"/>
            <w:noWrap/>
            <w:hideMark/>
          </w:tcPr>
          <w:p w14:paraId="363BDFE5" w14:textId="77777777" w:rsidR="00875A17" w:rsidRPr="00875A17" w:rsidRDefault="00875A17" w:rsidP="00DD53B6">
            <w:pPr>
              <w:tabs>
                <w:tab w:val="left" w:pos="0"/>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89.3</w:t>
            </w:r>
          </w:p>
        </w:tc>
        <w:tc>
          <w:tcPr>
            <w:tcW w:w="877" w:type="dxa"/>
            <w:shd w:val="clear" w:color="auto" w:fill="C7E4F2"/>
            <w:noWrap/>
            <w:hideMark/>
          </w:tcPr>
          <w:p w14:paraId="320932D4"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74.0</w:t>
            </w:r>
          </w:p>
        </w:tc>
        <w:tc>
          <w:tcPr>
            <w:tcW w:w="940" w:type="dxa"/>
            <w:shd w:val="clear" w:color="auto" w:fill="C7E4F2"/>
            <w:noWrap/>
            <w:hideMark/>
          </w:tcPr>
          <w:p w14:paraId="25EFB24E" w14:textId="77777777" w:rsidR="00875A17" w:rsidRPr="00875A17" w:rsidRDefault="00875A17" w:rsidP="00DD53B6">
            <w:pPr>
              <w:tabs>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3.7</w:t>
            </w:r>
          </w:p>
        </w:tc>
      </w:tr>
      <w:tr w:rsidR="00054DC1" w:rsidRPr="00875A17" w14:paraId="1C3E579A"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1FFD6EBC"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 xml:space="preserve">Government </w:t>
            </w:r>
          </w:p>
        </w:tc>
        <w:tc>
          <w:tcPr>
            <w:tcW w:w="1276" w:type="dxa"/>
            <w:shd w:val="clear" w:color="auto" w:fill="auto"/>
            <w:noWrap/>
            <w:hideMark/>
          </w:tcPr>
          <w:p w14:paraId="588DF2D8" w14:textId="77777777" w:rsidR="00875A17" w:rsidRPr="00875A17" w:rsidRDefault="00875A17" w:rsidP="00DD53B6">
            <w:pPr>
              <w:tabs>
                <w:tab w:val="left" w:pos="465"/>
              </w:tabs>
              <w:ind w:right="1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2,845</w:t>
            </w:r>
          </w:p>
        </w:tc>
        <w:tc>
          <w:tcPr>
            <w:tcW w:w="631" w:type="dxa"/>
            <w:shd w:val="clear" w:color="auto" w:fill="auto"/>
            <w:noWrap/>
            <w:hideMark/>
          </w:tcPr>
          <w:p w14:paraId="58AA2C6C" w14:textId="77777777" w:rsidR="00875A17" w:rsidRPr="00875A17" w:rsidRDefault="00875A17" w:rsidP="00DD53B6">
            <w:pPr>
              <w:tabs>
                <w:tab w:val="left" w:pos="0"/>
              </w:tabs>
              <w:ind w:right="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99.3</w:t>
            </w:r>
          </w:p>
        </w:tc>
        <w:tc>
          <w:tcPr>
            <w:tcW w:w="851" w:type="dxa"/>
            <w:shd w:val="clear" w:color="auto" w:fill="auto"/>
            <w:noWrap/>
            <w:hideMark/>
          </w:tcPr>
          <w:p w14:paraId="137710EA"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99.8</w:t>
            </w:r>
          </w:p>
        </w:tc>
        <w:tc>
          <w:tcPr>
            <w:tcW w:w="906" w:type="dxa"/>
            <w:shd w:val="clear" w:color="auto" w:fill="auto"/>
            <w:noWrap/>
            <w:hideMark/>
          </w:tcPr>
          <w:p w14:paraId="59D0A724"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98.1</w:t>
            </w:r>
          </w:p>
        </w:tc>
        <w:tc>
          <w:tcPr>
            <w:tcW w:w="757" w:type="dxa"/>
            <w:shd w:val="clear" w:color="auto" w:fill="auto"/>
            <w:noWrap/>
            <w:hideMark/>
          </w:tcPr>
          <w:p w14:paraId="34A8EA85" w14:textId="77777777" w:rsidR="00875A17" w:rsidRPr="00875A17" w:rsidRDefault="00875A17" w:rsidP="00DD53B6">
            <w:pPr>
              <w:tabs>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8" w:type="dxa"/>
            <w:shd w:val="clear" w:color="auto" w:fill="auto"/>
            <w:noWrap/>
            <w:hideMark/>
          </w:tcPr>
          <w:p w14:paraId="4F39AD02"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shd w:val="clear" w:color="auto" w:fill="auto"/>
            <w:noWrap/>
            <w:hideMark/>
          </w:tcPr>
          <w:p w14:paraId="72AF0482" w14:textId="77777777" w:rsidR="00875A17" w:rsidRPr="00875A17" w:rsidRDefault="00875A17" w:rsidP="00DD53B6">
            <w:pPr>
              <w:tabs>
                <w:tab w:val="left" w:pos="0"/>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4" w:type="dxa"/>
            <w:shd w:val="clear" w:color="auto" w:fill="auto"/>
            <w:noWrap/>
            <w:hideMark/>
          </w:tcPr>
          <w:p w14:paraId="3F4CE6D0" w14:textId="77777777" w:rsidR="00875A17" w:rsidRPr="00875A17" w:rsidRDefault="00875A17" w:rsidP="00DD53B6">
            <w:pPr>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93.4</w:t>
            </w:r>
          </w:p>
        </w:tc>
        <w:tc>
          <w:tcPr>
            <w:tcW w:w="992" w:type="dxa"/>
            <w:shd w:val="clear" w:color="auto" w:fill="auto"/>
            <w:noWrap/>
            <w:hideMark/>
          </w:tcPr>
          <w:p w14:paraId="043F8F82"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88.9</w:t>
            </w:r>
          </w:p>
        </w:tc>
        <w:tc>
          <w:tcPr>
            <w:tcW w:w="877" w:type="dxa"/>
            <w:shd w:val="clear" w:color="auto" w:fill="auto"/>
            <w:noWrap/>
            <w:hideMark/>
          </w:tcPr>
          <w:p w14:paraId="15712ED1" w14:textId="77777777" w:rsidR="00875A17" w:rsidRPr="00875A17" w:rsidRDefault="00875A17" w:rsidP="00DD53B6">
            <w:pPr>
              <w:tabs>
                <w:tab w:val="left" w:pos="0"/>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77" w:type="dxa"/>
            <w:shd w:val="clear" w:color="auto" w:fill="auto"/>
            <w:noWrap/>
            <w:hideMark/>
          </w:tcPr>
          <w:p w14:paraId="321DD16E"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81.6</w:t>
            </w:r>
          </w:p>
        </w:tc>
        <w:tc>
          <w:tcPr>
            <w:tcW w:w="940" w:type="dxa"/>
            <w:shd w:val="clear" w:color="auto" w:fill="auto"/>
            <w:noWrap/>
            <w:hideMark/>
          </w:tcPr>
          <w:p w14:paraId="3CF84A12" w14:textId="77777777" w:rsidR="00875A17" w:rsidRPr="00875A17" w:rsidRDefault="00875A17" w:rsidP="00DD53B6">
            <w:pPr>
              <w:tabs>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054DC1" w:rsidRPr="00875A17" w14:paraId="077A7D19" w14:textId="77777777" w:rsidTr="00713294">
        <w:trPr>
          <w:gridAfter w:val="1"/>
          <w:cnfStyle w:val="000000100000" w:firstRow="0" w:lastRow="0" w:firstColumn="0" w:lastColumn="0" w:oddVBand="0" w:evenVBand="0" w:oddHBand="1" w:evenHBand="0" w:firstRowFirstColumn="0" w:firstRowLastColumn="0" w:lastRowFirstColumn="0" w:lastRowLastColumn="0"/>
          <w:wAfter w:w="19" w:type="dxa"/>
          <w:trHeight w:val="297"/>
        </w:trPr>
        <w:tc>
          <w:tcPr>
            <w:cnfStyle w:val="001000000000" w:firstRow="0" w:lastRow="0" w:firstColumn="1" w:lastColumn="0" w:oddVBand="0" w:evenVBand="0" w:oddHBand="0" w:evenHBand="0" w:firstRowFirstColumn="0" w:firstRowLastColumn="0" w:lastRowFirstColumn="0" w:lastRowLastColumn="0"/>
            <w:tcW w:w="2835" w:type="dxa"/>
            <w:shd w:val="clear" w:color="auto" w:fill="C7E4F2"/>
            <w:noWrap/>
            <w:hideMark/>
          </w:tcPr>
          <w:p w14:paraId="1EB3783A"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Catholic</w:t>
            </w:r>
          </w:p>
        </w:tc>
        <w:tc>
          <w:tcPr>
            <w:tcW w:w="1276" w:type="dxa"/>
            <w:shd w:val="clear" w:color="auto" w:fill="C7E4F2"/>
            <w:noWrap/>
            <w:hideMark/>
          </w:tcPr>
          <w:p w14:paraId="66181545" w14:textId="77777777" w:rsidR="00875A17" w:rsidRPr="00875A17" w:rsidRDefault="00875A17" w:rsidP="00DD53B6">
            <w:pPr>
              <w:tabs>
                <w:tab w:val="left" w:pos="465"/>
              </w:tabs>
              <w:ind w:right="18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341</w:t>
            </w:r>
          </w:p>
        </w:tc>
        <w:tc>
          <w:tcPr>
            <w:tcW w:w="631" w:type="dxa"/>
            <w:shd w:val="clear" w:color="auto" w:fill="C7E4F2"/>
            <w:noWrap/>
            <w:hideMark/>
          </w:tcPr>
          <w:p w14:paraId="44F4EDDB" w14:textId="77777777" w:rsidR="00875A17" w:rsidRPr="00875A17" w:rsidRDefault="00875A17" w:rsidP="00DD53B6">
            <w:pPr>
              <w:tabs>
                <w:tab w:val="left" w:pos="0"/>
              </w:tabs>
              <w:ind w:right="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98.2</w:t>
            </w:r>
          </w:p>
        </w:tc>
        <w:tc>
          <w:tcPr>
            <w:tcW w:w="851" w:type="dxa"/>
            <w:shd w:val="clear" w:color="auto" w:fill="C7E4F2"/>
            <w:noWrap/>
            <w:hideMark/>
          </w:tcPr>
          <w:p w14:paraId="0355B2B8" w14:textId="77777777" w:rsidR="00875A17" w:rsidRPr="00875A17" w:rsidRDefault="00875A17" w:rsidP="00DD53B6">
            <w:pPr>
              <w:ind w:right="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906" w:type="dxa"/>
            <w:shd w:val="clear" w:color="auto" w:fill="C7E4F2"/>
            <w:noWrap/>
            <w:hideMark/>
          </w:tcPr>
          <w:p w14:paraId="09B5ED40" w14:textId="77777777" w:rsidR="00875A17" w:rsidRPr="00875A17" w:rsidRDefault="00875A17" w:rsidP="00DD53B6">
            <w:pPr>
              <w:ind w:right="9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757" w:type="dxa"/>
            <w:shd w:val="clear" w:color="auto" w:fill="C7E4F2"/>
            <w:noWrap/>
            <w:hideMark/>
          </w:tcPr>
          <w:p w14:paraId="235B70C4" w14:textId="77777777" w:rsidR="00875A17" w:rsidRPr="00875A17" w:rsidRDefault="00875A17" w:rsidP="00DD53B6">
            <w:pPr>
              <w:tabs>
                <w:tab w:val="left" w:pos="405"/>
              </w:tabs>
              <w:ind w:right="13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c>
          <w:tcPr>
            <w:tcW w:w="888" w:type="dxa"/>
            <w:shd w:val="clear" w:color="auto" w:fill="C7E4F2"/>
            <w:noWrap/>
            <w:hideMark/>
          </w:tcPr>
          <w:p w14:paraId="0601D1BE" w14:textId="77777777" w:rsidR="00875A17" w:rsidRPr="00875A17" w:rsidRDefault="00875A17" w:rsidP="00DD53B6">
            <w:pPr>
              <w:tabs>
                <w:tab w:val="left" w:pos="405"/>
              </w:tabs>
              <w:ind w:right="12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17" w:type="dxa"/>
            <w:shd w:val="clear" w:color="auto" w:fill="C7E4F2"/>
            <w:noWrap/>
            <w:hideMark/>
          </w:tcPr>
          <w:p w14:paraId="0ED824E4" w14:textId="77777777" w:rsidR="00875A17" w:rsidRPr="00875A17" w:rsidRDefault="00875A17" w:rsidP="00DD53B6">
            <w:pPr>
              <w:tabs>
                <w:tab w:val="left" w:pos="0"/>
              </w:tabs>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884" w:type="dxa"/>
            <w:shd w:val="clear" w:color="auto" w:fill="C7E4F2"/>
            <w:noWrap/>
            <w:hideMark/>
          </w:tcPr>
          <w:p w14:paraId="150C0184" w14:textId="77777777" w:rsidR="00875A17" w:rsidRPr="00875A17" w:rsidRDefault="00875A17" w:rsidP="00DD53B6">
            <w:pPr>
              <w:ind w:right="1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80.6</w:t>
            </w:r>
          </w:p>
        </w:tc>
        <w:tc>
          <w:tcPr>
            <w:tcW w:w="992" w:type="dxa"/>
            <w:shd w:val="clear" w:color="auto" w:fill="C7E4F2"/>
            <w:noWrap/>
            <w:hideMark/>
          </w:tcPr>
          <w:p w14:paraId="08A2F1C2" w14:textId="77777777" w:rsidR="00875A17" w:rsidRPr="00875A17" w:rsidRDefault="00875A17" w:rsidP="00DD53B6">
            <w:pPr>
              <w:tabs>
                <w:tab w:val="left" w:pos="405"/>
              </w:tabs>
              <w:ind w:right="17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79.5</w:t>
            </w:r>
          </w:p>
        </w:tc>
        <w:tc>
          <w:tcPr>
            <w:tcW w:w="877" w:type="dxa"/>
            <w:shd w:val="clear" w:color="auto" w:fill="C7E4F2"/>
            <w:noWrap/>
            <w:hideMark/>
          </w:tcPr>
          <w:p w14:paraId="6E2159EB" w14:textId="77777777" w:rsidR="00875A17" w:rsidRPr="00875A17" w:rsidRDefault="00875A17" w:rsidP="00DD53B6">
            <w:pPr>
              <w:tabs>
                <w:tab w:val="left" w:pos="0"/>
              </w:tabs>
              <w:ind w:right="18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26.4</w:t>
            </w:r>
          </w:p>
        </w:tc>
        <w:tc>
          <w:tcPr>
            <w:tcW w:w="877" w:type="dxa"/>
            <w:shd w:val="clear" w:color="auto" w:fill="C7E4F2"/>
            <w:noWrap/>
            <w:hideMark/>
          </w:tcPr>
          <w:p w14:paraId="1083804A" w14:textId="77777777" w:rsidR="00875A17" w:rsidRPr="00875A17" w:rsidRDefault="00875A17" w:rsidP="00DD53B6">
            <w:pPr>
              <w:tabs>
                <w:tab w:val="left" w:pos="405"/>
              </w:tabs>
              <w:ind w:right="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26.4</w:t>
            </w:r>
          </w:p>
        </w:tc>
        <w:tc>
          <w:tcPr>
            <w:tcW w:w="940" w:type="dxa"/>
            <w:shd w:val="clear" w:color="auto" w:fill="C7E4F2"/>
            <w:noWrap/>
            <w:hideMark/>
          </w:tcPr>
          <w:p w14:paraId="1FDD4A5C" w14:textId="77777777" w:rsidR="00875A17" w:rsidRPr="00875A17" w:rsidRDefault="00875A17" w:rsidP="00DD53B6">
            <w:pPr>
              <w:tabs>
                <w:tab w:val="left" w:pos="405"/>
              </w:tabs>
              <w:ind w:right="16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0.0</w:t>
            </w:r>
          </w:p>
        </w:tc>
      </w:tr>
      <w:tr w:rsidR="00054DC1" w:rsidRPr="00875A17" w14:paraId="5EB05910" w14:textId="77777777" w:rsidTr="00713294">
        <w:trPr>
          <w:gridAfter w:val="1"/>
          <w:cnfStyle w:val="000000010000" w:firstRow="0" w:lastRow="0" w:firstColumn="0" w:lastColumn="0" w:oddVBand="0" w:evenVBand="0" w:oddHBand="0" w:evenHBand="1" w:firstRowFirstColumn="0" w:firstRowLastColumn="0" w:lastRowFirstColumn="0" w:lastRowLastColumn="0"/>
          <w:wAfter w:w="19" w:type="dxa"/>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noWrap/>
            <w:hideMark/>
          </w:tcPr>
          <w:p w14:paraId="011DDB1D" w14:textId="77777777" w:rsidR="00875A17" w:rsidRPr="00875A17" w:rsidRDefault="00875A17" w:rsidP="00DD53B6">
            <w:pPr>
              <w:ind w:firstLineChars="200" w:firstLine="360"/>
              <w:rPr>
                <w:rFonts w:eastAsia="Times New Roman" w:cs="Arial"/>
                <w:color w:val="000000"/>
                <w:sz w:val="18"/>
                <w:szCs w:val="18"/>
                <w:lang w:eastAsia="en-AU"/>
              </w:rPr>
            </w:pPr>
            <w:r w:rsidRPr="00875A17">
              <w:rPr>
                <w:rFonts w:eastAsia="Times New Roman" w:cs="Arial"/>
                <w:color w:val="000000"/>
                <w:sz w:val="18"/>
                <w:szCs w:val="18"/>
                <w:lang w:eastAsia="en-AU"/>
              </w:rPr>
              <w:t>Independent</w:t>
            </w:r>
          </w:p>
        </w:tc>
        <w:tc>
          <w:tcPr>
            <w:tcW w:w="1276" w:type="dxa"/>
            <w:shd w:val="clear" w:color="auto" w:fill="auto"/>
            <w:noWrap/>
            <w:hideMark/>
          </w:tcPr>
          <w:p w14:paraId="716B8F65" w14:textId="77777777" w:rsidR="00875A17" w:rsidRPr="00875A17" w:rsidRDefault="00875A17" w:rsidP="00DD53B6">
            <w:pPr>
              <w:tabs>
                <w:tab w:val="left" w:pos="465"/>
              </w:tabs>
              <w:ind w:right="18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250</w:t>
            </w:r>
          </w:p>
        </w:tc>
        <w:tc>
          <w:tcPr>
            <w:tcW w:w="631" w:type="dxa"/>
            <w:shd w:val="clear" w:color="auto" w:fill="auto"/>
            <w:noWrap/>
            <w:hideMark/>
          </w:tcPr>
          <w:p w14:paraId="466907CF" w14:textId="77777777" w:rsidR="00875A17" w:rsidRPr="00875A17" w:rsidRDefault="00875A17" w:rsidP="00DD53B6">
            <w:pPr>
              <w:tabs>
                <w:tab w:val="left" w:pos="0"/>
              </w:tabs>
              <w:ind w:right="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99.6</w:t>
            </w:r>
          </w:p>
        </w:tc>
        <w:tc>
          <w:tcPr>
            <w:tcW w:w="851" w:type="dxa"/>
            <w:shd w:val="clear" w:color="auto" w:fill="auto"/>
            <w:noWrap/>
            <w:hideMark/>
          </w:tcPr>
          <w:p w14:paraId="465D67CA" w14:textId="77777777" w:rsidR="00875A17" w:rsidRPr="00875A17" w:rsidRDefault="00875A17" w:rsidP="00DD53B6">
            <w:pPr>
              <w:ind w:right="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100.0</w:t>
            </w:r>
          </w:p>
        </w:tc>
        <w:tc>
          <w:tcPr>
            <w:tcW w:w="906" w:type="dxa"/>
            <w:shd w:val="clear" w:color="auto" w:fill="auto"/>
            <w:noWrap/>
            <w:hideMark/>
          </w:tcPr>
          <w:p w14:paraId="08639730" w14:textId="77777777" w:rsidR="00875A17" w:rsidRPr="00875A17" w:rsidRDefault="00875A17" w:rsidP="00DD53B6">
            <w:pPr>
              <w:ind w:right="9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70.0</w:t>
            </w:r>
          </w:p>
        </w:tc>
        <w:tc>
          <w:tcPr>
            <w:tcW w:w="757" w:type="dxa"/>
            <w:shd w:val="clear" w:color="auto" w:fill="auto"/>
            <w:noWrap/>
            <w:hideMark/>
          </w:tcPr>
          <w:p w14:paraId="6FABC801" w14:textId="77777777" w:rsidR="00875A17" w:rsidRPr="00875A17" w:rsidRDefault="00875A17" w:rsidP="00DD53B6">
            <w:pPr>
              <w:tabs>
                <w:tab w:val="left" w:pos="405"/>
              </w:tabs>
              <w:ind w:right="13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1.6</w:t>
            </w:r>
          </w:p>
        </w:tc>
        <w:tc>
          <w:tcPr>
            <w:tcW w:w="888" w:type="dxa"/>
            <w:shd w:val="clear" w:color="auto" w:fill="auto"/>
            <w:noWrap/>
            <w:hideMark/>
          </w:tcPr>
          <w:p w14:paraId="2C24B7B7" w14:textId="77777777" w:rsidR="00875A17" w:rsidRPr="00875A17" w:rsidRDefault="00875A17" w:rsidP="00DD53B6">
            <w:pPr>
              <w:tabs>
                <w:tab w:val="left" w:pos="405"/>
              </w:tabs>
              <w:ind w:right="12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93.2</w:t>
            </w:r>
          </w:p>
        </w:tc>
        <w:tc>
          <w:tcPr>
            <w:tcW w:w="817" w:type="dxa"/>
            <w:shd w:val="clear" w:color="auto" w:fill="auto"/>
            <w:noWrap/>
            <w:hideMark/>
          </w:tcPr>
          <w:p w14:paraId="17A8A9F2" w14:textId="77777777" w:rsidR="00875A17" w:rsidRPr="00875A17" w:rsidRDefault="00875A17" w:rsidP="00DD53B6">
            <w:pPr>
              <w:tabs>
                <w:tab w:val="left" w:pos="0"/>
              </w:tabs>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54.0</w:t>
            </w:r>
          </w:p>
        </w:tc>
        <w:tc>
          <w:tcPr>
            <w:tcW w:w="884" w:type="dxa"/>
            <w:shd w:val="clear" w:color="auto" w:fill="auto"/>
            <w:noWrap/>
            <w:hideMark/>
          </w:tcPr>
          <w:p w14:paraId="3C8C60D0" w14:textId="77777777" w:rsidR="00875A17" w:rsidRPr="00875A17" w:rsidRDefault="00875A17" w:rsidP="00DD53B6">
            <w:pPr>
              <w:ind w:right="1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96.8</w:t>
            </w:r>
          </w:p>
        </w:tc>
        <w:tc>
          <w:tcPr>
            <w:tcW w:w="992" w:type="dxa"/>
            <w:shd w:val="clear" w:color="auto" w:fill="auto"/>
            <w:noWrap/>
            <w:hideMark/>
          </w:tcPr>
          <w:p w14:paraId="706AD25E" w14:textId="77777777" w:rsidR="00875A17" w:rsidRPr="00875A17" w:rsidRDefault="00875A17" w:rsidP="00DD53B6">
            <w:pPr>
              <w:tabs>
                <w:tab w:val="left" w:pos="405"/>
              </w:tabs>
              <w:ind w:right="17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96.4</w:t>
            </w:r>
          </w:p>
        </w:tc>
        <w:tc>
          <w:tcPr>
            <w:tcW w:w="877" w:type="dxa"/>
            <w:shd w:val="clear" w:color="auto" w:fill="auto"/>
            <w:noWrap/>
            <w:hideMark/>
          </w:tcPr>
          <w:p w14:paraId="4D1552F0" w14:textId="77777777" w:rsidR="00875A17" w:rsidRPr="00875A17" w:rsidRDefault="00875A17" w:rsidP="00DD53B6">
            <w:pPr>
              <w:tabs>
                <w:tab w:val="left" w:pos="0"/>
              </w:tabs>
              <w:ind w:right="18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53.2</w:t>
            </w:r>
          </w:p>
        </w:tc>
        <w:tc>
          <w:tcPr>
            <w:tcW w:w="877" w:type="dxa"/>
            <w:shd w:val="clear" w:color="auto" w:fill="auto"/>
            <w:noWrap/>
            <w:hideMark/>
          </w:tcPr>
          <w:p w14:paraId="461BA584" w14:textId="77777777" w:rsidR="00875A17" w:rsidRPr="00875A17" w:rsidRDefault="00875A17" w:rsidP="00DD53B6">
            <w:pPr>
              <w:tabs>
                <w:tab w:val="left" w:pos="405"/>
              </w:tabs>
              <w:ind w:right="87"/>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52.4</w:t>
            </w:r>
          </w:p>
        </w:tc>
        <w:tc>
          <w:tcPr>
            <w:tcW w:w="940" w:type="dxa"/>
            <w:shd w:val="clear" w:color="auto" w:fill="auto"/>
            <w:noWrap/>
            <w:hideMark/>
          </w:tcPr>
          <w:p w14:paraId="2DA99B1C" w14:textId="77777777" w:rsidR="00875A17" w:rsidRPr="00875A17" w:rsidRDefault="00875A17" w:rsidP="00DD53B6">
            <w:pPr>
              <w:tabs>
                <w:tab w:val="left" w:pos="405"/>
              </w:tabs>
              <w:ind w:right="16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875A17">
              <w:rPr>
                <w:rFonts w:eastAsia="Times New Roman" w:cs="Arial"/>
                <w:color w:val="000000"/>
                <w:sz w:val="18"/>
                <w:szCs w:val="18"/>
                <w:lang w:eastAsia="en-AU"/>
              </w:rPr>
              <w:t>41.0</w:t>
            </w:r>
          </w:p>
        </w:tc>
      </w:tr>
    </w:tbl>
    <w:p w14:paraId="5583EE75" w14:textId="77777777" w:rsidR="00BF48C5" w:rsidRDefault="00BF48C5" w:rsidP="00A82469">
      <w:pPr>
        <w:pStyle w:val="Body"/>
        <w:rPr>
          <w:highlight w:val="yellow"/>
        </w:rPr>
        <w:sectPr w:rsidR="00BF48C5" w:rsidSect="00BF48C5">
          <w:footerReference w:type="even" r:id="rId23"/>
          <w:footerReference w:type="default" r:id="rId24"/>
          <w:pgSz w:w="16838" w:h="11906" w:orient="landscape" w:code="9"/>
          <w:pgMar w:top="1418" w:right="1418" w:bottom="1418" w:left="1134" w:header="454" w:footer="454" w:gutter="0"/>
          <w:cols w:space="708"/>
          <w:docGrid w:linePitch="360"/>
        </w:sectPr>
      </w:pPr>
    </w:p>
    <w:p w14:paraId="20D3FAFC" w14:textId="000B0D72" w:rsidR="00A82469" w:rsidRPr="00107C77" w:rsidRDefault="00107C77" w:rsidP="00A82469">
      <w:pPr>
        <w:pStyle w:val="Body"/>
      </w:pPr>
      <w:r w:rsidRPr="00107C77">
        <w:lastRenderedPageBreak/>
        <w:t xml:space="preserve">As presented in Table 3.9.1, there continues to be </w:t>
      </w:r>
      <w:r w:rsidR="00A82469" w:rsidRPr="00107C77">
        <w:t>variability in the pre-population information provision rate for the child repeating the year indicator (</w:t>
      </w:r>
      <w:r w:rsidR="00A82469" w:rsidRPr="00107C77">
        <w:rPr>
          <w:i/>
        </w:rPr>
        <w:t>Repeat</w:t>
      </w:r>
      <w:r w:rsidR="00A82469" w:rsidRPr="00107C77">
        <w:t>)</w:t>
      </w:r>
      <w:r w:rsidRPr="00107C77">
        <w:t xml:space="preserve">, and overall a lower rate of pre-population provision </w:t>
      </w:r>
      <w:r w:rsidR="00462857">
        <w:t xml:space="preserve">for this item </w:t>
      </w:r>
      <w:r w:rsidRPr="00107C77">
        <w:t>in Cycle 4 compared to Cycle 3 due to the Victorian Government sector and Tasmania not pre-populating this in Cycle 4.</w:t>
      </w:r>
      <w:r w:rsidR="00C8334F">
        <w:t xml:space="preserve"> </w:t>
      </w:r>
      <w:r w:rsidRPr="00107C77">
        <w:t xml:space="preserve">It is not known if this is due to a change in information reported in their respective administrative systems or a result of the pre-population process itself. </w:t>
      </w:r>
    </w:p>
    <w:p w14:paraId="5E4A38B3" w14:textId="3ECC1924" w:rsidR="00462857" w:rsidRPr="00462857" w:rsidRDefault="00A82469" w:rsidP="00A82469">
      <w:pPr>
        <w:pStyle w:val="Body"/>
      </w:pPr>
      <w:r w:rsidRPr="00462857">
        <w:t>The class identifier (</w:t>
      </w:r>
      <w:r w:rsidRPr="00462857">
        <w:rPr>
          <w:i/>
        </w:rPr>
        <w:t>ClassID)</w:t>
      </w:r>
      <w:r w:rsidRPr="00462857">
        <w:t>, which could potentially be used as part of the class list creation workflow</w:t>
      </w:r>
      <w:r w:rsidR="00462857">
        <w:t>,</w:t>
      </w:r>
      <w:r w:rsidR="00462857" w:rsidRPr="00462857">
        <w:t xml:space="preserve"> had </w:t>
      </w:r>
      <w:r w:rsidRPr="00462857">
        <w:t>a low rate of pre-population information provision in the Western Australian Government sector</w:t>
      </w:r>
      <w:r w:rsidR="00462857" w:rsidRPr="00462857">
        <w:t xml:space="preserve"> in Cycle 3 but </w:t>
      </w:r>
      <w:r w:rsidR="00462857">
        <w:t>was able to be</w:t>
      </w:r>
      <w:r w:rsidR="00462857" w:rsidRPr="00462857">
        <w:t xml:space="preserve"> 100</w:t>
      </w:r>
      <w:r w:rsidR="002F4CB6">
        <w:t xml:space="preserve"> per cent</w:t>
      </w:r>
      <w:r w:rsidR="00462857" w:rsidRPr="00462857">
        <w:t xml:space="preserve"> pre-populated in Cycle 4, however, the rate of provision</w:t>
      </w:r>
      <w:r w:rsidR="00462857">
        <w:t xml:space="preserve"> of information for this variable </w:t>
      </w:r>
      <w:r w:rsidR="00462857" w:rsidRPr="00462857">
        <w:t xml:space="preserve">declined in Cycle 4 for </w:t>
      </w:r>
      <w:r w:rsidR="00462857">
        <w:t xml:space="preserve">the </w:t>
      </w:r>
      <w:r w:rsidR="00462857" w:rsidRPr="00462857">
        <w:t>Victorian and A</w:t>
      </w:r>
      <w:r w:rsidR="0060704E">
        <w:t xml:space="preserve">ustralian Capital Territory’s </w:t>
      </w:r>
      <w:r w:rsidR="005E683F">
        <w:t>i</w:t>
      </w:r>
      <w:r w:rsidR="00462857" w:rsidRPr="00462857">
        <w:t>ndependent sectors to 69.5 per cent and 60.3 per cent respectively (from 100</w:t>
      </w:r>
      <w:r w:rsidR="0060704E">
        <w:t xml:space="preserve"> per cent</w:t>
      </w:r>
      <w:r w:rsidR="00462857" w:rsidRPr="00462857">
        <w:t xml:space="preserve"> in Cycle 3). </w:t>
      </w:r>
    </w:p>
    <w:p w14:paraId="7F5065F1" w14:textId="08A2B3E9" w:rsidR="00A82469" w:rsidRDefault="00462857" w:rsidP="00D635D7">
      <w:pPr>
        <w:pStyle w:val="Body"/>
      </w:pPr>
      <w:r w:rsidRPr="00462857">
        <w:t>T</w:t>
      </w:r>
      <w:r w:rsidR="00A82469" w:rsidRPr="00462857">
        <w:t>he language other than English (</w:t>
      </w:r>
      <w:r w:rsidR="00A82469" w:rsidRPr="00462857">
        <w:rPr>
          <w:i/>
        </w:rPr>
        <w:t>LOTE</w:t>
      </w:r>
      <w:r w:rsidR="00A82469" w:rsidRPr="00462857">
        <w:t xml:space="preserve">) item </w:t>
      </w:r>
      <w:r w:rsidRPr="00462857">
        <w:t xml:space="preserve">continues to have </w:t>
      </w:r>
      <w:r w:rsidR="00A82469" w:rsidRPr="00462857">
        <w:t>a low rate in the South Australian Government sector.</w:t>
      </w:r>
    </w:p>
    <w:p w14:paraId="5A58B6F0" w14:textId="75C20C41" w:rsidR="002C7A53" w:rsidRDefault="002C7A53" w:rsidP="00D635D7">
      <w:pPr>
        <w:pStyle w:val="Body"/>
      </w:pPr>
      <w:r w:rsidRPr="002C7A53">
        <w:t xml:space="preserve">The new pre-population items for Cycle 4, gender of first parent / carer and gender of second parent / carer had non-response in excess of </w:t>
      </w:r>
      <w:r w:rsidR="00875A17">
        <w:t xml:space="preserve">forty </w:t>
      </w:r>
      <w:r w:rsidRPr="002C7A53">
        <w:t>per cent</w:t>
      </w:r>
      <w:r w:rsidR="0028789A">
        <w:t>, with Western Australia not populating these items at all</w:t>
      </w:r>
      <w:r w:rsidRPr="002C7A53">
        <w:t>.</w:t>
      </w:r>
      <w:r w:rsidR="00C8334F">
        <w:t xml:space="preserve"> </w:t>
      </w:r>
      <w:r>
        <w:t xml:space="preserve">It is relevant to note that these items </w:t>
      </w:r>
      <w:r w:rsidR="0028789A">
        <w:t xml:space="preserve">are not </w:t>
      </w:r>
      <w:r>
        <w:t xml:space="preserve">presented to </w:t>
      </w:r>
      <w:r w:rsidR="0035069A">
        <w:t>T</w:t>
      </w:r>
      <w:r>
        <w:t xml:space="preserve">eachers for completion but </w:t>
      </w:r>
      <w:r w:rsidR="00A66329">
        <w:t>included</w:t>
      </w:r>
      <w:r>
        <w:t xml:space="preserve"> for analysis purposes only</w:t>
      </w:r>
      <w:r w:rsidR="00A66329">
        <w:t xml:space="preserve">. </w:t>
      </w:r>
    </w:p>
    <w:p w14:paraId="5827B896" w14:textId="4AF281F2" w:rsidR="0060704E" w:rsidRPr="00080BA2" w:rsidRDefault="0060704E" w:rsidP="00D635D7">
      <w:pPr>
        <w:pStyle w:val="Body"/>
      </w:pPr>
      <w:r w:rsidRPr="00080BA2">
        <w:t>Provision of information pertaining to non-parental care in the year before school (</w:t>
      </w:r>
      <w:r w:rsidRPr="00080BA2">
        <w:rPr>
          <w:i/>
        </w:rPr>
        <w:t>NonParentalCare</w:t>
      </w:r>
      <w:r w:rsidRPr="00080BA2">
        <w:t xml:space="preserve">) varied significantly by jurisdiction / sector, with high rates (&gt;50 per cent) of provision in the New South Wales Government and Catholic sectors, the </w:t>
      </w:r>
      <w:r w:rsidR="005E683F">
        <w:t>i</w:t>
      </w:r>
      <w:r w:rsidRPr="00080BA2">
        <w:t xml:space="preserve">ndependent sector in Victoria, South Australia and the Northern Territory, all sectors in Tasmania and the Catholic sector in the Australian Capital Territory. </w:t>
      </w:r>
    </w:p>
    <w:p w14:paraId="7CCE46FB" w14:textId="688E9D4A" w:rsidR="00A82469" w:rsidRPr="00080BA2" w:rsidRDefault="00A82469" w:rsidP="00D635D7">
      <w:pPr>
        <w:pStyle w:val="Body"/>
      </w:pPr>
      <w:r w:rsidRPr="00080BA2">
        <w:t xml:space="preserve">Year of arrival </w:t>
      </w:r>
      <w:r w:rsidR="00080BA2" w:rsidRPr="00080BA2">
        <w:t xml:space="preserve">had very low levels of information provision, reaching 5.2 per </w:t>
      </w:r>
      <w:r w:rsidR="00080BA2">
        <w:t>cent nationally in Government scho</w:t>
      </w:r>
      <w:r w:rsidR="00080BA2" w:rsidRPr="00080BA2">
        <w:t xml:space="preserve">ols but around 1.0 per cent in the Catholic and </w:t>
      </w:r>
      <w:r w:rsidR="005E683F">
        <w:t>i</w:t>
      </w:r>
      <w:r w:rsidR="00080BA2" w:rsidRPr="00080BA2">
        <w:t>ndependent sectors.</w:t>
      </w:r>
      <w:r w:rsidR="00C8334F">
        <w:t xml:space="preserve"> </w:t>
      </w:r>
    </w:p>
    <w:p w14:paraId="31286FBC" w14:textId="78452AE7" w:rsidR="00C650E7" w:rsidRDefault="00A82469" w:rsidP="00D635D7">
      <w:pPr>
        <w:pStyle w:val="Body"/>
      </w:pPr>
      <w:bookmarkStart w:id="463" w:name="_Hlk18592102"/>
      <w:r w:rsidRPr="008A3A7E">
        <w:t xml:space="preserve">A total of </w:t>
      </w:r>
      <w:r w:rsidR="00080BA2" w:rsidRPr="008A3A7E">
        <w:t xml:space="preserve">54 Cycle 4 </w:t>
      </w:r>
      <w:r w:rsidRPr="008A3A7E">
        <w:t xml:space="preserve">pre-population records were excluded due to dual enrolments, </w:t>
      </w:r>
      <w:r w:rsidR="00080BA2" w:rsidRPr="008A3A7E">
        <w:t xml:space="preserve">slightly more than in Cycle 3 (41) and </w:t>
      </w:r>
      <w:r w:rsidRPr="008A3A7E">
        <w:t xml:space="preserve">far fewer than in Cycle 2 (996). </w:t>
      </w:r>
    </w:p>
    <w:p w14:paraId="1086132F" w14:textId="46287E63" w:rsidR="00A82469" w:rsidRPr="00B7443E" w:rsidRDefault="00C650E7" w:rsidP="00D635D7">
      <w:pPr>
        <w:pStyle w:val="Body"/>
      </w:pPr>
      <w:r>
        <w:t xml:space="preserve">As noted in Section 2.6.6, a total of 38 out of 96 pre-population files (40 per cent) were received from jurisdictions </w:t>
      </w:r>
      <w:r w:rsidRPr="00B7443E">
        <w:t>after the deadline for file submission, including 26 per cent of files that included issues too significant to be fixed locally and thus were returned to the relevant jurisdictional data managers.</w:t>
      </w:r>
      <w:r w:rsidR="00C8334F">
        <w:t xml:space="preserve"> </w:t>
      </w:r>
      <w:r w:rsidRPr="00B7443E">
        <w:t>Most of the issues typically related to data provision formats or missing data.</w:t>
      </w:r>
      <w:r w:rsidR="00C8334F">
        <w:t xml:space="preserve"> </w:t>
      </w:r>
      <w:r w:rsidR="00A82469" w:rsidRPr="00B7443E">
        <w:t xml:space="preserve">There was sufficient time in the schedule to resolve </w:t>
      </w:r>
      <w:r w:rsidRPr="00B7443E">
        <w:t xml:space="preserve">these issues </w:t>
      </w:r>
      <w:r w:rsidR="00A82469" w:rsidRPr="00B7443E">
        <w:t xml:space="preserve">prior to finalising pre-population information for uploading into the data collection system. </w:t>
      </w:r>
    </w:p>
    <w:p w14:paraId="41E98F7E" w14:textId="6932693C" w:rsidR="00C650E7" w:rsidRPr="00B7443E" w:rsidRDefault="00C650E7" w:rsidP="00D635D7">
      <w:pPr>
        <w:pStyle w:val="Body"/>
      </w:pPr>
      <w:r w:rsidRPr="00B7443E">
        <w:t>Future cycles should ensure pre-population specifications are finalised early</w:t>
      </w:r>
      <w:r w:rsidR="00B7443E" w:rsidRPr="00B7443E">
        <w:t xml:space="preserve">, are as simple to follow as possible and both STCs and data managers are well aware of timings and options for all sectors. </w:t>
      </w:r>
    </w:p>
    <w:p w14:paraId="029A9944" w14:textId="77777777" w:rsidR="00A82469" w:rsidRPr="001174CC" w:rsidRDefault="00A82469" w:rsidP="00A82469">
      <w:pPr>
        <w:pStyle w:val="Heading3"/>
      </w:pPr>
      <w:bookmarkStart w:id="464" w:name="_Toc15426424"/>
      <w:bookmarkStart w:id="465" w:name="_Toc26796401"/>
      <w:bookmarkEnd w:id="463"/>
      <w:r w:rsidRPr="001174CC">
        <w:t>Quality of address information</w:t>
      </w:r>
      <w:bookmarkEnd w:id="464"/>
      <w:bookmarkEnd w:id="465"/>
    </w:p>
    <w:p w14:paraId="7FF6791A" w14:textId="0EFF1AC0" w:rsidR="00A82469" w:rsidRPr="001174CC" w:rsidRDefault="00A82469" w:rsidP="00A82469">
      <w:pPr>
        <w:pStyle w:val="Body"/>
      </w:pPr>
      <w:r w:rsidRPr="001174CC">
        <w:t>Table 3.9.2 shows the proportion of child residential address information provided in pre-population and collected online during data collection that could be geocoded automatically, without computerised or manual editing.</w:t>
      </w:r>
      <w:r w:rsidR="00C8334F">
        <w:t xml:space="preserve"> </w:t>
      </w:r>
      <w:r w:rsidR="000312BE">
        <w:t xml:space="preserve">Western Australia </w:t>
      </w:r>
      <w:r w:rsidR="00BF48C5">
        <w:t>has</w:t>
      </w:r>
      <w:r w:rsidR="000312BE">
        <w:t xml:space="preserve"> been excluded from this analysis as they provided their own geocoding and used the school coordinates where child address information was missing / incomplete. </w:t>
      </w:r>
    </w:p>
    <w:p w14:paraId="49B1B1E0" w14:textId="24129C50" w:rsidR="007A7B2F" w:rsidRDefault="00A82469" w:rsidP="00A82469">
      <w:pPr>
        <w:pStyle w:val="Body"/>
      </w:pPr>
      <w:r w:rsidRPr="001174CC">
        <w:t>As can be seen, the quality of pre-population child residential address information was high</w:t>
      </w:r>
      <w:r w:rsidR="007A7B2F">
        <w:t xml:space="preserve"> overall</w:t>
      </w:r>
      <w:r w:rsidRPr="001174CC">
        <w:t xml:space="preserve">, with </w:t>
      </w:r>
      <w:r w:rsidR="001174CC" w:rsidRPr="001174CC">
        <w:t>95.</w:t>
      </w:r>
      <w:r w:rsidR="007A7B2F">
        <w:t>1</w:t>
      </w:r>
      <w:r w:rsidRPr="001174CC">
        <w:t xml:space="preserve"> per cent of pre-population records being automatically geocoded</w:t>
      </w:r>
      <w:r w:rsidR="007A7B2F">
        <w:t>, but significantly lower for the Northern Territory (68.8 per cent)</w:t>
      </w:r>
      <w:r w:rsidRPr="001174CC">
        <w:t>.</w:t>
      </w:r>
      <w:r w:rsidR="00C8334F">
        <w:t xml:space="preserve"> </w:t>
      </w:r>
    </w:p>
    <w:p w14:paraId="2D90CB84" w14:textId="13BF4C41" w:rsidR="00A82469" w:rsidRPr="001174CC" w:rsidRDefault="00A82469" w:rsidP="00A82469">
      <w:pPr>
        <w:pStyle w:val="Body"/>
      </w:pPr>
      <w:r w:rsidRPr="001174CC">
        <w:lastRenderedPageBreak/>
        <w:t>Due to time constraints in the processing of pre-population data, there was no opportunity to resolve addresses which could not be automatically geocoded before the start of data collection.</w:t>
      </w:r>
      <w:r w:rsidR="00C8334F">
        <w:t xml:space="preserve"> </w:t>
      </w:r>
      <w:r w:rsidRPr="001174CC">
        <w:t>Address information for these records was excluded from the pre-population upload</w:t>
      </w:r>
      <w:r w:rsidR="001174CC">
        <w:t xml:space="preserve"> and collected online during data collection, along with address information for children who were not included in pre-population. </w:t>
      </w:r>
    </w:p>
    <w:p w14:paraId="26DC551B" w14:textId="360A0B83" w:rsidR="00A82469" w:rsidRPr="001174CC" w:rsidRDefault="00A82469" w:rsidP="00A82469">
      <w:pPr>
        <w:pStyle w:val="Body"/>
      </w:pPr>
      <w:r w:rsidRPr="001174CC">
        <w:t xml:space="preserve">The proportion of addresses collected online during data collection that could be geocoded automatically was </w:t>
      </w:r>
      <w:r w:rsidR="000312BE">
        <w:t xml:space="preserve">very </w:t>
      </w:r>
      <w:r w:rsidRPr="001174CC">
        <w:t>high (9</w:t>
      </w:r>
      <w:r w:rsidR="001174CC" w:rsidRPr="001174CC">
        <w:t>8</w:t>
      </w:r>
      <w:r w:rsidRPr="001174CC">
        <w:t xml:space="preserve">.0 per </w:t>
      </w:r>
      <w:r w:rsidR="001174CC" w:rsidRPr="001174CC">
        <w:t>cent)</w:t>
      </w:r>
      <w:r w:rsidRPr="001174CC">
        <w:t>.</w:t>
      </w:r>
      <w:r w:rsidR="00C8334F">
        <w:t xml:space="preserve"> </w:t>
      </w:r>
    </w:p>
    <w:p w14:paraId="6DB9B197" w14:textId="1F13E669" w:rsidR="00A82469" w:rsidRPr="003579D5" w:rsidRDefault="00A82469" w:rsidP="00A82469">
      <w:pPr>
        <w:pStyle w:val="Body"/>
        <w:spacing w:before="240"/>
        <w:rPr>
          <w:highlight w:val="yellow"/>
        </w:rPr>
      </w:pPr>
      <w:r w:rsidRPr="000312BE">
        <w:t xml:space="preserve">The high proportion of child residential addresses that can be geocoded automatically opens up the possibility of assigning each record to an </w:t>
      </w:r>
      <w:r w:rsidRPr="000312BE">
        <w:rPr>
          <w:i/>
        </w:rPr>
        <w:t>apriori</w:t>
      </w:r>
      <w:r w:rsidRPr="000312BE">
        <w:t xml:space="preserve"> AEDC Community, for the monitoring of the number of instruments completed by AEDC Community during the collection, if necessary. The potential benefit of being able to report progress in this way, along with the workflow and desired reporting functionality, c</w:t>
      </w:r>
      <w:r w:rsidR="000312BE" w:rsidRPr="000312BE">
        <w:t>ould</w:t>
      </w:r>
      <w:r w:rsidRPr="000312BE">
        <w:t xml:space="preserve"> be explored in more detail as part of system specification for the next collection.</w:t>
      </w:r>
    </w:p>
    <w:p w14:paraId="0CE9D803" w14:textId="05317B25" w:rsidR="00A82469" w:rsidRDefault="00A82469" w:rsidP="00A82469">
      <w:pPr>
        <w:pStyle w:val="Caption"/>
      </w:pPr>
      <w:bookmarkStart w:id="466" w:name="_Toc453315437"/>
      <w:bookmarkStart w:id="467" w:name="_Toc454536895"/>
      <w:bookmarkStart w:id="468" w:name="_Toc455240509"/>
      <w:bookmarkStart w:id="469" w:name="_Toc15408954"/>
      <w:bookmarkStart w:id="470" w:name="_Toc20667466"/>
      <w:r w:rsidRPr="001174CC">
        <w:t>Table 3.9.2</w:t>
      </w:r>
      <w:r w:rsidRPr="001174CC">
        <w:tab/>
        <w:t>Quality of address information on pre-population file</w:t>
      </w:r>
      <w:bookmarkEnd w:id="466"/>
      <w:bookmarkEnd w:id="467"/>
      <w:bookmarkEnd w:id="468"/>
      <w:bookmarkEnd w:id="469"/>
      <w:bookmarkEnd w:id="470"/>
    </w:p>
    <w:tbl>
      <w:tblPr>
        <w:tblStyle w:val="SRC"/>
        <w:tblW w:w="7720" w:type="dxa"/>
        <w:tblLook w:val="04A0" w:firstRow="1" w:lastRow="0" w:firstColumn="1" w:lastColumn="0" w:noHBand="0" w:noVBand="1"/>
      </w:tblPr>
      <w:tblGrid>
        <w:gridCol w:w="2671"/>
        <w:gridCol w:w="1713"/>
        <w:gridCol w:w="1766"/>
        <w:gridCol w:w="1570"/>
      </w:tblGrid>
      <w:tr w:rsidR="00226C77" w:rsidRPr="007A7B2F" w14:paraId="34068A2F" w14:textId="77777777" w:rsidTr="00226C77">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671" w:type="dxa"/>
            <w:hideMark/>
          </w:tcPr>
          <w:p w14:paraId="602AE4F9" w14:textId="77777777" w:rsidR="00226C77" w:rsidRPr="00226C77" w:rsidRDefault="00226C77" w:rsidP="007A7B2F">
            <w:pPr>
              <w:rPr>
                <w:rFonts w:eastAsia="Times New Roman" w:cs="Arial"/>
                <w:bCs/>
                <w:color w:val="FFFFFF"/>
                <w:sz w:val="18"/>
                <w:szCs w:val="18"/>
                <w:lang w:eastAsia="en-AU"/>
              </w:rPr>
            </w:pPr>
            <w:r w:rsidRPr="00226C77">
              <w:rPr>
                <w:rFonts w:eastAsia="Times New Roman" w:cs="Arial"/>
                <w:bCs/>
                <w:color w:val="FFFFFF"/>
                <w:sz w:val="18"/>
                <w:szCs w:val="18"/>
                <w:lang w:eastAsia="en-AU"/>
              </w:rPr>
              <w:t> </w:t>
            </w:r>
          </w:p>
        </w:tc>
        <w:tc>
          <w:tcPr>
            <w:tcW w:w="1713" w:type="dxa"/>
            <w:vMerge w:val="restart"/>
            <w:hideMark/>
          </w:tcPr>
          <w:p w14:paraId="689F00EB" w14:textId="77777777" w:rsidR="00226C77" w:rsidRPr="00226C77" w:rsidRDefault="00226C77" w:rsidP="007A7B2F">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 xml:space="preserve">Number of addresses </w:t>
            </w:r>
          </w:p>
        </w:tc>
        <w:tc>
          <w:tcPr>
            <w:tcW w:w="1766" w:type="dxa"/>
            <w:vMerge w:val="restart"/>
            <w:hideMark/>
          </w:tcPr>
          <w:p w14:paraId="36F316C1" w14:textId="77777777" w:rsidR="00226C77" w:rsidRPr="00226C77" w:rsidRDefault="00226C77" w:rsidP="007A7B2F">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Number of addresses geocoded automatically</w:t>
            </w:r>
          </w:p>
        </w:tc>
        <w:tc>
          <w:tcPr>
            <w:tcW w:w="1570" w:type="dxa"/>
            <w:vMerge w:val="restart"/>
            <w:hideMark/>
          </w:tcPr>
          <w:p w14:paraId="26BCCCB9" w14:textId="77777777" w:rsidR="00226C77" w:rsidRPr="00226C77" w:rsidRDefault="00226C77" w:rsidP="007A7B2F">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Percentage of addresses automatically geocoded</w:t>
            </w:r>
          </w:p>
        </w:tc>
      </w:tr>
      <w:tr w:rsidR="00226C77" w:rsidRPr="007A7B2F" w14:paraId="289D21C6" w14:textId="77777777" w:rsidTr="00226C7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671" w:type="dxa"/>
            <w:shd w:val="clear" w:color="auto" w:fill="1F688D" w:themeFill="accent1"/>
          </w:tcPr>
          <w:p w14:paraId="24B485DF" w14:textId="77777777" w:rsidR="00226C77" w:rsidRPr="00226C77" w:rsidRDefault="00226C77" w:rsidP="007A7B2F">
            <w:pPr>
              <w:jc w:val="center"/>
              <w:rPr>
                <w:rFonts w:eastAsia="Times New Roman" w:cs="Arial"/>
                <w:bCs/>
                <w:color w:val="FFFFFF"/>
                <w:sz w:val="18"/>
                <w:szCs w:val="18"/>
                <w:lang w:eastAsia="en-AU"/>
              </w:rPr>
            </w:pPr>
          </w:p>
        </w:tc>
        <w:tc>
          <w:tcPr>
            <w:tcW w:w="1713" w:type="dxa"/>
            <w:vMerge/>
            <w:shd w:val="clear" w:color="auto" w:fill="1F688D" w:themeFill="accent1"/>
          </w:tcPr>
          <w:p w14:paraId="3C807CE7" w14:textId="77777777" w:rsidR="00226C77" w:rsidRPr="00226C77" w:rsidRDefault="00226C77"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FFFFFF"/>
                <w:sz w:val="18"/>
                <w:szCs w:val="18"/>
                <w:lang w:eastAsia="en-AU"/>
              </w:rPr>
            </w:pPr>
          </w:p>
        </w:tc>
        <w:tc>
          <w:tcPr>
            <w:tcW w:w="1766" w:type="dxa"/>
            <w:vMerge/>
            <w:shd w:val="clear" w:color="auto" w:fill="1F688D" w:themeFill="accent1"/>
          </w:tcPr>
          <w:p w14:paraId="28447FF0" w14:textId="77777777" w:rsidR="00226C77" w:rsidRPr="00226C77" w:rsidRDefault="00226C77"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FFFFFF"/>
                <w:sz w:val="18"/>
                <w:szCs w:val="18"/>
                <w:lang w:eastAsia="en-AU"/>
              </w:rPr>
            </w:pPr>
          </w:p>
        </w:tc>
        <w:tc>
          <w:tcPr>
            <w:tcW w:w="1570" w:type="dxa"/>
            <w:vMerge/>
            <w:shd w:val="clear" w:color="auto" w:fill="1F688D" w:themeFill="accent1"/>
          </w:tcPr>
          <w:p w14:paraId="66ECE1BE" w14:textId="77777777" w:rsidR="00226C77" w:rsidRPr="00226C77" w:rsidRDefault="00226C77"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FFFFFF"/>
                <w:sz w:val="18"/>
                <w:szCs w:val="18"/>
                <w:lang w:eastAsia="en-AU"/>
              </w:rPr>
            </w:pPr>
          </w:p>
        </w:tc>
      </w:tr>
      <w:tr w:rsidR="007A7B2F" w:rsidRPr="007A7B2F" w14:paraId="3FFEA709" w14:textId="77777777" w:rsidTr="00226C7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71" w:type="dxa"/>
            <w:noWrap/>
            <w:hideMark/>
          </w:tcPr>
          <w:p w14:paraId="79EFF0A8" w14:textId="77777777" w:rsidR="007A7B2F" w:rsidRPr="007A7B2F" w:rsidRDefault="007A7B2F" w:rsidP="007A7B2F">
            <w:pPr>
              <w:rPr>
                <w:rFonts w:eastAsia="Times New Roman" w:cs="Arial"/>
                <w:b/>
                <w:bCs/>
                <w:color w:val="000000"/>
                <w:sz w:val="18"/>
                <w:szCs w:val="18"/>
                <w:lang w:eastAsia="en-AU"/>
              </w:rPr>
            </w:pPr>
            <w:r w:rsidRPr="007A7B2F">
              <w:rPr>
                <w:rFonts w:eastAsia="Times New Roman" w:cs="Arial"/>
                <w:b/>
                <w:bCs/>
                <w:color w:val="000000"/>
                <w:sz w:val="18"/>
                <w:szCs w:val="18"/>
                <w:lang w:eastAsia="en-AU"/>
              </w:rPr>
              <w:t>Pre-population</w:t>
            </w:r>
          </w:p>
        </w:tc>
        <w:tc>
          <w:tcPr>
            <w:tcW w:w="1713" w:type="dxa"/>
            <w:noWrap/>
            <w:hideMark/>
          </w:tcPr>
          <w:p w14:paraId="04F05718" w14:textId="77777777" w:rsidR="007A7B2F" w:rsidRPr="007A7B2F" w:rsidRDefault="007A7B2F" w:rsidP="007A7B2F">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A7B2F">
              <w:rPr>
                <w:rFonts w:eastAsia="Times New Roman" w:cs="Arial"/>
                <w:b/>
                <w:bCs/>
                <w:color w:val="000000"/>
                <w:sz w:val="18"/>
                <w:szCs w:val="18"/>
                <w:lang w:eastAsia="en-AU"/>
              </w:rPr>
              <w:t> </w:t>
            </w:r>
          </w:p>
        </w:tc>
        <w:tc>
          <w:tcPr>
            <w:tcW w:w="1766" w:type="dxa"/>
            <w:noWrap/>
            <w:hideMark/>
          </w:tcPr>
          <w:p w14:paraId="1349E327" w14:textId="77777777" w:rsidR="007A7B2F" w:rsidRPr="007A7B2F" w:rsidRDefault="007A7B2F" w:rsidP="007A7B2F">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A7B2F">
              <w:rPr>
                <w:rFonts w:eastAsia="Times New Roman" w:cs="Arial"/>
                <w:b/>
                <w:bCs/>
                <w:color w:val="000000"/>
                <w:sz w:val="18"/>
                <w:szCs w:val="18"/>
                <w:lang w:eastAsia="en-AU"/>
              </w:rPr>
              <w:t> </w:t>
            </w:r>
          </w:p>
        </w:tc>
        <w:tc>
          <w:tcPr>
            <w:tcW w:w="1570" w:type="dxa"/>
            <w:noWrap/>
            <w:hideMark/>
          </w:tcPr>
          <w:p w14:paraId="149C01D3" w14:textId="77777777" w:rsidR="007A7B2F" w:rsidRPr="007A7B2F" w:rsidRDefault="007A7B2F" w:rsidP="007A7B2F">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A7B2F">
              <w:rPr>
                <w:rFonts w:eastAsia="Times New Roman" w:cs="Arial"/>
                <w:b/>
                <w:bCs/>
                <w:color w:val="000000"/>
                <w:sz w:val="18"/>
                <w:szCs w:val="18"/>
                <w:lang w:eastAsia="en-AU"/>
              </w:rPr>
              <w:t> </w:t>
            </w:r>
          </w:p>
        </w:tc>
      </w:tr>
      <w:tr w:rsidR="007A7B2F" w:rsidRPr="007A7B2F" w14:paraId="030A18AA" w14:textId="77777777" w:rsidTr="00226C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275AE4A1" w14:textId="0B5A1DB0" w:rsidR="007A7B2F" w:rsidRPr="007A7B2F" w:rsidRDefault="00A04F67" w:rsidP="007A7B2F">
            <w:pPr>
              <w:rPr>
                <w:rFonts w:eastAsia="Times New Roman" w:cs="Arial"/>
                <w:b/>
                <w:bCs/>
                <w:color w:val="000000"/>
                <w:sz w:val="18"/>
                <w:szCs w:val="18"/>
                <w:lang w:eastAsia="en-AU"/>
              </w:rPr>
            </w:pPr>
            <w:r>
              <w:rPr>
                <w:rFonts w:eastAsia="Times New Roman" w:cs="Arial"/>
                <w:b/>
                <w:bCs/>
                <w:color w:val="000000"/>
                <w:sz w:val="18"/>
                <w:szCs w:val="18"/>
                <w:lang w:eastAsia="en-AU"/>
              </w:rPr>
              <w:t>National</w:t>
            </w:r>
          </w:p>
        </w:tc>
        <w:tc>
          <w:tcPr>
            <w:tcW w:w="1713" w:type="dxa"/>
            <w:noWrap/>
            <w:hideMark/>
          </w:tcPr>
          <w:p w14:paraId="6501BE97"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90A52">
              <w:rPr>
                <w:rFonts w:eastAsia="Times New Roman" w:cs="Arial"/>
                <w:b/>
                <w:bCs/>
                <w:color w:val="000000"/>
                <w:sz w:val="18"/>
                <w:szCs w:val="18"/>
                <w:lang w:eastAsia="en-AU"/>
              </w:rPr>
              <w:t>256,291</w:t>
            </w:r>
          </w:p>
        </w:tc>
        <w:tc>
          <w:tcPr>
            <w:tcW w:w="1766" w:type="dxa"/>
            <w:noWrap/>
            <w:hideMark/>
          </w:tcPr>
          <w:p w14:paraId="0EF99959"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90A52">
              <w:rPr>
                <w:rFonts w:eastAsia="Times New Roman" w:cs="Arial"/>
                <w:b/>
                <w:bCs/>
                <w:color w:val="000000"/>
                <w:sz w:val="18"/>
                <w:szCs w:val="18"/>
                <w:lang w:eastAsia="en-AU"/>
              </w:rPr>
              <w:t>243,801</w:t>
            </w:r>
          </w:p>
        </w:tc>
        <w:tc>
          <w:tcPr>
            <w:tcW w:w="1570" w:type="dxa"/>
            <w:noWrap/>
            <w:hideMark/>
          </w:tcPr>
          <w:p w14:paraId="187CB3CA"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90A52">
              <w:rPr>
                <w:rFonts w:eastAsia="Times New Roman" w:cs="Arial"/>
                <w:b/>
                <w:bCs/>
                <w:color w:val="000000"/>
                <w:sz w:val="18"/>
                <w:szCs w:val="18"/>
                <w:lang w:eastAsia="en-AU"/>
              </w:rPr>
              <w:t>95.1</w:t>
            </w:r>
          </w:p>
        </w:tc>
      </w:tr>
      <w:tr w:rsidR="007A7B2F" w:rsidRPr="007A7B2F" w14:paraId="23B4E225" w14:textId="77777777" w:rsidTr="00226C7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3560E1CA"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New South Wales</w:t>
            </w:r>
          </w:p>
        </w:tc>
        <w:tc>
          <w:tcPr>
            <w:tcW w:w="1713" w:type="dxa"/>
            <w:noWrap/>
            <w:hideMark/>
          </w:tcPr>
          <w:p w14:paraId="60C2C66B"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91,321</w:t>
            </w:r>
          </w:p>
        </w:tc>
        <w:tc>
          <w:tcPr>
            <w:tcW w:w="1766" w:type="dxa"/>
            <w:noWrap/>
            <w:hideMark/>
          </w:tcPr>
          <w:p w14:paraId="2B42E504"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87,495</w:t>
            </w:r>
          </w:p>
        </w:tc>
        <w:tc>
          <w:tcPr>
            <w:tcW w:w="1570" w:type="dxa"/>
            <w:noWrap/>
            <w:hideMark/>
          </w:tcPr>
          <w:p w14:paraId="4058A4BE"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95.8</w:t>
            </w:r>
          </w:p>
        </w:tc>
      </w:tr>
      <w:tr w:rsidR="007A7B2F" w:rsidRPr="007A7B2F" w14:paraId="57F85847" w14:textId="77777777" w:rsidTr="00226C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6D54661A"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Victoria</w:t>
            </w:r>
          </w:p>
        </w:tc>
        <w:tc>
          <w:tcPr>
            <w:tcW w:w="1713" w:type="dxa"/>
            <w:noWrap/>
            <w:hideMark/>
          </w:tcPr>
          <w:p w14:paraId="59DDEA48"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73,208</w:t>
            </w:r>
          </w:p>
        </w:tc>
        <w:tc>
          <w:tcPr>
            <w:tcW w:w="1766" w:type="dxa"/>
            <w:noWrap/>
            <w:hideMark/>
          </w:tcPr>
          <w:p w14:paraId="3171A94B"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70,353</w:t>
            </w:r>
          </w:p>
        </w:tc>
        <w:tc>
          <w:tcPr>
            <w:tcW w:w="1570" w:type="dxa"/>
            <w:noWrap/>
            <w:hideMark/>
          </w:tcPr>
          <w:p w14:paraId="7078739E"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96.1</w:t>
            </w:r>
          </w:p>
        </w:tc>
      </w:tr>
      <w:tr w:rsidR="007A7B2F" w:rsidRPr="007A7B2F" w14:paraId="3E4F234E" w14:textId="77777777" w:rsidTr="00226C7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6D5F7A93"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Queensland</w:t>
            </w:r>
          </w:p>
        </w:tc>
        <w:tc>
          <w:tcPr>
            <w:tcW w:w="1713" w:type="dxa"/>
            <w:noWrap/>
            <w:hideMark/>
          </w:tcPr>
          <w:p w14:paraId="02EE50FE"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58,659</w:t>
            </w:r>
          </w:p>
        </w:tc>
        <w:tc>
          <w:tcPr>
            <w:tcW w:w="1766" w:type="dxa"/>
            <w:noWrap/>
            <w:hideMark/>
          </w:tcPr>
          <w:p w14:paraId="0BA5CFDB"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55,356</w:t>
            </w:r>
          </w:p>
        </w:tc>
        <w:tc>
          <w:tcPr>
            <w:tcW w:w="1570" w:type="dxa"/>
            <w:noWrap/>
            <w:hideMark/>
          </w:tcPr>
          <w:p w14:paraId="7323C525"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94.4</w:t>
            </w:r>
          </w:p>
        </w:tc>
      </w:tr>
      <w:tr w:rsidR="007A7B2F" w:rsidRPr="007A7B2F" w14:paraId="700E7E0A" w14:textId="77777777" w:rsidTr="00226C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7D0A303D"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Western Australia</w:t>
            </w:r>
          </w:p>
        </w:tc>
        <w:tc>
          <w:tcPr>
            <w:tcW w:w="1713" w:type="dxa"/>
            <w:noWrap/>
            <w:hideMark/>
          </w:tcPr>
          <w:p w14:paraId="0AE98A40"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n/a</w:t>
            </w:r>
          </w:p>
        </w:tc>
        <w:tc>
          <w:tcPr>
            <w:tcW w:w="1766" w:type="dxa"/>
            <w:noWrap/>
            <w:hideMark/>
          </w:tcPr>
          <w:p w14:paraId="3C6976EB"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n/a</w:t>
            </w:r>
          </w:p>
        </w:tc>
        <w:tc>
          <w:tcPr>
            <w:tcW w:w="1570" w:type="dxa"/>
            <w:noWrap/>
            <w:hideMark/>
          </w:tcPr>
          <w:p w14:paraId="3503DBA8"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n/a</w:t>
            </w:r>
          </w:p>
        </w:tc>
      </w:tr>
      <w:tr w:rsidR="007A7B2F" w:rsidRPr="007A7B2F" w14:paraId="4CBDC619" w14:textId="77777777" w:rsidTr="00226C7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770646CE"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South Australia</w:t>
            </w:r>
          </w:p>
        </w:tc>
        <w:tc>
          <w:tcPr>
            <w:tcW w:w="1713" w:type="dxa"/>
            <w:noWrap/>
            <w:hideMark/>
          </w:tcPr>
          <w:p w14:paraId="46D752BC"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17,725</w:t>
            </w:r>
          </w:p>
        </w:tc>
        <w:tc>
          <w:tcPr>
            <w:tcW w:w="1766" w:type="dxa"/>
            <w:noWrap/>
            <w:hideMark/>
          </w:tcPr>
          <w:p w14:paraId="4D8DC08D"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16,712</w:t>
            </w:r>
          </w:p>
        </w:tc>
        <w:tc>
          <w:tcPr>
            <w:tcW w:w="1570" w:type="dxa"/>
            <w:noWrap/>
            <w:hideMark/>
          </w:tcPr>
          <w:p w14:paraId="5220BB49"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94.3</w:t>
            </w:r>
          </w:p>
        </w:tc>
      </w:tr>
      <w:tr w:rsidR="007A7B2F" w:rsidRPr="007A7B2F" w14:paraId="29964D04" w14:textId="77777777" w:rsidTr="00226C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27657A1C"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Tasmania</w:t>
            </w:r>
          </w:p>
        </w:tc>
        <w:tc>
          <w:tcPr>
            <w:tcW w:w="1713" w:type="dxa"/>
            <w:noWrap/>
            <w:hideMark/>
          </w:tcPr>
          <w:p w14:paraId="7B0A5385"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6,208</w:t>
            </w:r>
          </w:p>
        </w:tc>
        <w:tc>
          <w:tcPr>
            <w:tcW w:w="1766" w:type="dxa"/>
            <w:noWrap/>
            <w:hideMark/>
          </w:tcPr>
          <w:p w14:paraId="5632FCDE"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5,981</w:t>
            </w:r>
          </w:p>
        </w:tc>
        <w:tc>
          <w:tcPr>
            <w:tcW w:w="1570" w:type="dxa"/>
            <w:noWrap/>
            <w:hideMark/>
          </w:tcPr>
          <w:p w14:paraId="7D1BABAF"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96.3</w:t>
            </w:r>
          </w:p>
        </w:tc>
      </w:tr>
      <w:tr w:rsidR="007A7B2F" w:rsidRPr="007A7B2F" w14:paraId="4B8DCF9B" w14:textId="77777777" w:rsidTr="00226C7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0615506C"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Australian Capital Territory</w:t>
            </w:r>
          </w:p>
        </w:tc>
        <w:tc>
          <w:tcPr>
            <w:tcW w:w="1713" w:type="dxa"/>
            <w:noWrap/>
            <w:hideMark/>
          </w:tcPr>
          <w:p w14:paraId="7ABAFB06"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5,716</w:t>
            </w:r>
          </w:p>
        </w:tc>
        <w:tc>
          <w:tcPr>
            <w:tcW w:w="1766" w:type="dxa"/>
            <w:noWrap/>
            <w:hideMark/>
          </w:tcPr>
          <w:p w14:paraId="723D136E"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5,527</w:t>
            </w:r>
          </w:p>
        </w:tc>
        <w:tc>
          <w:tcPr>
            <w:tcW w:w="1570" w:type="dxa"/>
            <w:noWrap/>
            <w:hideMark/>
          </w:tcPr>
          <w:p w14:paraId="2C1F65B6"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96.7</w:t>
            </w:r>
          </w:p>
        </w:tc>
      </w:tr>
      <w:tr w:rsidR="007A7B2F" w:rsidRPr="007A7B2F" w14:paraId="196F9F82" w14:textId="77777777" w:rsidTr="00226C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1A625B02"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Northern Territory</w:t>
            </w:r>
          </w:p>
        </w:tc>
        <w:tc>
          <w:tcPr>
            <w:tcW w:w="1713" w:type="dxa"/>
            <w:noWrap/>
            <w:hideMark/>
          </w:tcPr>
          <w:p w14:paraId="4A4A0C34"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3,454</w:t>
            </w:r>
          </w:p>
        </w:tc>
        <w:tc>
          <w:tcPr>
            <w:tcW w:w="1766" w:type="dxa"/>
            <w:noWrap/>
            <w:hideMark/>
          </w:tcPr>
          <w:p w14:paraId="15C314BD"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2,377</w:t>
            </w:r>
          </w:p>
        </w:tc>
        <w:tc>
          <w:tcPr>
            <w:tcW w:w="1570" w:type="dxa"/>
            <w:noWrap/>
            <w:hideMark/>
          </w:tcPr>
          <w:p w14:paraId="77FF5513"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68.8</w:t>
            </w:r>
          </w:p>
        </w:tc>
      </w:tr>
      <w:tr w:rsidR="007A7B2F" w:rsidRPr="007A7B2F" w14:paraId="342EBE25" w14:textId="77777777" w:rsidTr="00226C7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150" w:type="dxa"/>
            <w:gridSpan w:val="3"/>
            <w:noWrap/>
            <w:hideMark/>
          </w:tcPr>
          <w:p w14:paraId="6A46FD64" w14:textId="518CF0F9" w:rsidR="007A7B2F" w:rsidRPr="00D90A52" w:rsidRDefault="007A7B2F" w:rsidP="007A7B2F">
            <w:pPr>
              <w:rPr>
                <w:rFonts w:eastAsia="Times New Roman" w:cs="Arial"/>
                <w:b/>
                <w:bCs/>
                <w:color w:val="000000"/>
                <w:sz w:val="18"/>
                <w:szCs w:val="18"/>
                <w:lang w:eastAsia="en-AU"/>
              </w:rPr>
            </w:pPr>
            <w:r w:rsidRPr="00D90A52">
              <w:rPr>
                <w:rFonts w:eastAsia="Times New Roman" w:cs="Arial"/>
                <w:b/>
                <w:bCs/>
                <w:color w:val="000000"/>
                <w:sz w:val="18"/>
                <w:szCs w:val="18"/>
                <w:lang w:eastAsia="en-AU"/>
              </w:rPr>
              <w:t xml:space="preserve">Collected online during data collection </w:t>
            </w:r>
          </w:p>
        </w:tc>
        <w:tc>
          <w:tcPr>
            <w:tcW w:w="1570" w:type="dxa"/>
            <w:noWrap/>
            <w:hideMark/>
          </w:tcPr>
          <w:p w14:paraId="4073C3E3" w14:textId="77777777" w:rsidR="007A7B2F" w:rsidRPr="00D90A52" w:rsidRDefault="007A7B2F" w:rsidP="007A7B2F">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r>
      <w:tr w:rsidR="007A7B2F" w:rsidRPr="007A7B2F" w14:paraId="640DD46B" w14:textId="77777777" w:rsidTr="00226C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004173C0" w14:textId="222081AD" w:rsidR="007A7B2F" w:rsidRPr="007A7B2F" w:rsidRDefault="00A04F67" w:rsidP="007A7B2F">
            <w:pPr>
              <w:rPr>
                <w:rFonts w:eastAsia="Times New Roman" w:cs="Arial"/>
                <w:b/>
                <w:bCs/>
                <w:color w:val="000000"/>
                <w:sz w:val="18"/>
                <w:szCs w:val="18"/>
                <w:lang w:eastAsia="en-AU"/>
              </w:rPr>
            </w:pPr>
            <w:r>
              <w:rPr>
                <w:rFonts w:eastAsia="Times New Roman" w:cs="Arial"/>
                <w:b/>
                <w:bCs/>
                <w:color w:val="000000"/>
                <w:sz w:val="18"/>
                <w:szCs w:val="18"/>
                <w:lang w:eastAsia="en-AU"/>
              </w:rPr>
              <w:t>National</w:t>
            </w:r>
          </w:p>
        </w:tc>
        <w:tc>
          <w:tcPr>
            <w:tcW w:w="1713" w:type="dxa"/>
            <w:noWrap/>
            <w:hideMark/>
          </w:tcPr>
          <w:p w14:paraId="6A024C36"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90A52">
              <w:rPr>
                <w:rFonts w:eastAsia="Times New Roman" w:cs="Arial"/>
                <w:b/>
                <w:bCs/>
                <w:color w:val="000000"/>
                <w:sz w:val="18"/>
                <w:szCs w:val="18"/>
                <w:lang w:eastAsia="en-AU"/>
              </w:rPr>
              <w:t>43,197</w:t>
            </w:r>
          </w:p>
        </w:tc>
        <w:tc>
          <w:tcPr>
            <w:tcW w:w="1766" w:type="dxa"/>
            <w:noWrap/>
            <w:hideMark/>
          </w:tcPr>
          <w:p w14:paraId="7532AE0C"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90A52">
              <w:rPr>
                <w:rFonts w:eastAsia="Times New Roman" w:cs="Arial"/>
                <w:b/>
                <w:bCs/>
                <w:color w:val="000000"/>
                <w:sz w:val="18"/>
                <w:szCs w:val="18"/>
                <w:lang w:eastAsia="en-AU"/>
              </w:rPr>
              <w:t>42,329</w:t>
            </w:r>
          </w:p>
        </w:tc>
        <w:tc>
          <w:tcPr>
            <w:tcW w:w="1570" w:type="dxa"/>
            <w:noWrap/>
            <w:hideMark/>
          </w:tcPr>
          <w:p w14:paraId="344C094E"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90A52">
              <w:rPr>
                <w:rFonts w:eastAsia="Times New Roman" w:cs="Arial"/>
                <w:b/>
                <w:bCs/>
                <w:color w:val="000000"/>
                <w:sz w:val="18"/>
                <w:szCs w:val="18"/>
                <w:lang w:eastAsia="en-AU"/>
              </w:rPr>
              <w:t>98.0</w:t>
            </w:r>
          </w:p>
        </w:tc>
      </w:tr>
      <w:tr w:rsidR="007A7B2F" w:rsidRPr="007A7B2F" w14:paraId="2D8F554E" w14:textId="77777777" w:rsidTr="00226C7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019AF9F9"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New South Wales</w:t>
            </w:r>
          </w:p>
        </w:tc>
        <w:tc>
          <w:tcPr>
            <w:tcW w:w="1713" w:type="dxa"/>
            <w:noWrap/>
            <w:hideMark/>
          </w:tcPr>
          <w:p w14:paraId="3174648E"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14,453</w:t>
            </w:r>
          </w:p>
        </w:tc>
        <w:tc>
          <w:tcPr>
            <w:tcW w:w="1766" w:type="dxa"/>
            <w:noWrap/>
            <w:hideMark/>
          </w:tcPr>
          <w:p w14:paraId="59425DAC"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14,195</w:t>
            </w:r>
          </w:p>
        </w:tc>
        <w:tc>
          <w:tcPr>
            <w:tcW w:w="1570" w:type="dxa"/>
            <w:noWrap/>
            <w:hideMark/>
          </w:tcPr>
          <w:p w14:paraId="62107CC4"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98.2</w:t>
            </w:r>
          </w:p>
        </w:tc>
      </w:tr>
      <w:tr w:rsidR="007A7B2F" w:rsidRPr="007A7B2F" w14:paraId="35687EAB" w14:textId="77777777" w:rsidTr="00226C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6EC84C9A"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Victoria</w:t>
            </w:r>
          </w:p>
        </w:tc>
        <w:tc>
          <w:tcPr>
            <w:tcW w:w="1713" w:type="dxa"/>
            <w:noWrap/>
            <w:hideMark/>
          </w:tcPr>
          <w:p w14:paraId="152FA3CA"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10,769</w:t>
            </w:r>
          </w:p>
        </w:tc>
        <w:tc>
          <w:tcPr>
            <w:tcW w:w="1766" w:type="dxa"/>
            <w:noWrap/>
            <w:hideMark/>
          </w:tcPr>
          <w:p w14:paraId="5FAB28F7"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10,514</w:t>
            </w:r>
          </w:p>
        </w:tc>
        <w:tc>
          <w:tcPr>
            <w:tcW w:w="1570" w:type="dxa"/>
            <w:noWrap/>
            <w:hideMark/>
          </w:tcPr>
          <w:p w14:paraId="444F687E"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97.6</w:t>
            </w:r>
          </w:p>
        </w:tc>
      </w:tr>
      <w:tr w:rsidR="007A7B2F" w:rsidRPr="007A7B2F" w14:paraId="371DD987" w14:textId="77777777" w:rsidTr="00226C7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04D0383F"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Queensland</w:t>
            </w:r>
          </w:p>
        </w:tc>
        <w:tc>
          <w:tcPr>
            <w:tcW w:w="1713" w:type="dxa"/>
            <w:noWrap/>
            <w:hideMark/>
          </w:tcPr>
          <w:p w14:paraId="430A7F5C"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11,807</w:t>
            </w:r>
          </w:p>
        </w:tc>
        <w:tc>
          <w:tcPr>
            <w:tcW w:w="1766" w:type="dxa"/>
            <w:noWrap/>
            <w:hideMark/>
          </w:tcPr>
          <w:p w14:paraId="04C4C84A"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11,612</w:t>
            </w:r>
          </w:p>
        </w:tc>
        <w:tc>
          <w:tcPr>
            <w:tcW w:w="1570" w:type="dxa"/>
            <w:noWrap/>
            <w:hideMark/>
          </w:tcPr>
          <w:p w14:paraId="0C446686"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98.3</w:t>
            </w:r>
          </w:p>
        </w:tc>
      </w:tr>
      <w:tr w:rsidR="007A7B2F" w:rsidRPr="007A7B2F" w14:paraId="3E6A5AD3" w14:textId="77777777" w:rsidTr="00226C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0F2EE863"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Western Australia</w:t>
            </w:r>
          </w:p>
        </w:tc>
        <w:tc>
          <w:tcPr>
            <w:tcW w:w="1713" w:type="dxa"/>
            <w:noWrap/>
            <w:hideMark/>
          </w:tcPr>
          <w:p w14:paraId="1595D75D"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n/a</w:t>
            </w:r>
          </w:p>
        </w:tc>
        <w:tc>
          <w:tcPr>
            <w:tcW w:w="1766" w:type="dxa"/>
            <w:noWrap/>
            <w:hideMark/>
          </w:tcPr>
          <w:p w14:paraId="3073C382"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n/a</w:t>
            </w:r>
          </w:p>
        </w:tc>
        <w:tc>
          <w:tcPr>
            <w:tcW w:w="1570" w:type="dxa"/>
            <w:noWrap/>
            <w:hideMark/>
          </w:tcPr>
          <w:p w14:paraId="642018F5"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n/a</w:t>
            </w:r>
          </w:p>
        </w:tc>
      </w:tr>
      <w:tr w:rsidR="007A7B2F" w:rsidRPr="007A7B2F" w14:paraId="6DEEBE84" w14:textId="77777777" w:rsidTr="00226C7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112B391B"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South Australia</w:t>
            </w:r>
          </w:p>
        </w:tc>
        <w:tc>
          <w:tcPr>
            <w:tcW w:w="1713" w:type="dxa"/>
            <w:noWrap/>
            <w:hideMark/>
          </w:tcPr>
          <w:p w14:paraId="423A7C3A"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4,462</w:t>
            </w:r>
          </w:p>
        </w:tc>
        <w:tc>
          <w:tcPr>
            <w:tcW w:w="1766" w:type="dxa"/>
            <w:noWrap/>
            <w:hideMark/>
          </w:tcPr>
          <w:p w14:paraId="58BC987B"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4,328</w:t>
            </w:r>
          </w:p>
        </w:tc>
        <w:tc>
          <w:tcPr>
            <w:tcW w:w="1570" w:type="dxa"/>
            <w:noWrap/>
            <w:hideMark/>
          </w:tcPr>
          <w:p w14:paraId="56329799" w14:textId="366765C3"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97.0</w:t>
            </w:r>
          </w:p>
        </w:tc>
      </w:tr>
      <w:tr w:rsidR="007A7B2F" w:rsidRPr="007A7B2F" w14:paraId="33565F00" w14:textId="77777777" w:rsidTr="00226C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7B0FCA68"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Tasmania</w:t>
            </w:r>
          </w:p>
        </w:tc>
        <w:tc>
          <w:tcPr>
            <w:tcW w:w="1713" w:type="dxa"/>
            <w:noWrap/>
            <w:hideMark/>
          </w:tcPr>
          <w:p w14:paraId="27D4ECBF"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456</w:t>
            </w:r>
          </w:p>
        </w:tc>
        <w:tc>
          <w:tcPr>
            <w:tcW w:w="1766" w:type="dxa"/>
            <w:noWrap/>
            <w:hideMark/>
          </w:tcPr>
          <w:p w14:paraId="2E8B23B2"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454</w:t>
            </w:r>
          </w:p>
        </w:tc>
        <w:tc>
          <w:tcPr>
            <w:tcW w:w="1570" w:type="dxa"/>
            <w:noWrap/>
            <w:hideMark/>
          </w:tcPr>
          <w:p w14:paraId="2AE52202"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99.6</w:t>
            </w:r>
          </w:p>
        </w:tc>
      </w:tr>
      <w:tr w:rsidR="007A7B2F" w:rsidRPr="007A7B2F" w14:paraId="6B746128" w14:textId="77777777" w:rsidTr="00226C7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71" w:type="dxa"/>
            <w:noWrap/>
            <w:hideMark/>
          </w:tcPr>
          <w:p w14:paraId="1387464A"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Australian Capital Territory</w:t>
            </w:r>
          </w:p>
        </w:tc>
        <w:tc>
          <w:tcPr>
            <w:tcW w:w="1713" w:type="dxa"/>
            <w:noWrap/>
            <w:hideMark/>
          </w:tcPr>
          <w:p w14:paraId="47A03CB4"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494</w:t>
            </w:r>
          </w:p>
        </w:tc>
        <w:tc>
          <w:tcPr>
            <w:tcW w:w="1766" w:type="dxa"/>
            <w:noWrap/>
            <w:hideMark/>
          </w:tcPr>
          <w:p w14:paraId="6945AB97" w14:textId="7777777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494</w:t>
            </w:r>
          </w:p>
        </w:tc>
        <w:tc>
          <w:tcPr>
            <w:tcW w:w="1570" w:type="dxa"/>
            <w:noWrap/>
            <w:hideMark/>
          </w:tcPr>
          <w:p w14:paraId="30D4B6C5" w14:textId="7521F387" w:rsidR="007A7B2F" w:rsidRPr="00D90A52" w:rsidRDefault="007A7B2F" w:rsidP="007A7B2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100.0</w:t>
            </w:r>
          </w:p>
        </w:tc>
      </w:tr>
      <w:tr w:rsidR="007A7B2F" w:rsidRPr="007A7B2F" w14:paraId="6DB036C2" w14:textId="77777777" w:rsidTr="00226C7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71" w:type="dxa"/>
            <w:noWrap/>
            <w:hideMark/>
          </w:tcPr>
          <w:p w14:paraId="6AC02135" w14:textId="77777777" w:rsidR="007A7B2F" w:rsidRPr="007A7B2F" w:rsidRDefault="007A7B2F" w:rsidP="007A7B2F">
            <w:pPr>
              <w:rPr>
                <w:rFonts w:eastAsia="Times New Roman" w:cs="Arial"/>
                <w:color w:val="000000"/>
                <w:sz w:val="18"/>
                <w:szCs w:val="18"/>
                <w:lang w:eastAsia="en-AU"/>
              </w:rPr>
            </w:pPr>
            <w:r w:rsidRPr="007A7B2F">
              <w:rPr>
                <w:rFonts w:eastAsia="Times New Roman" w:cs="Arial"/>
                <w:color w:val="000000"/>
                <w:sz w:val="18"/>
                <w:szCs w:val="18"/>
                <w:lang w:eastAsia="en-AU"/>
              </w:rPr>
              <w:t>Northern Territory</w:t>
            </w:r>
          </w:p>
        </w:tc>
        <w:tc>
          <w:tcPr>
            <w:tcW w:w="1713" w:type="dxa"/>
            <w:noWrap/>
            <w:hideMark/>
          </w:tcPr>
          <w:p w14:paraId="67C6DAD3"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756</w:t>
            </w:r>
          </w:p>
        </w:tc>
        <w:tc>
          <w:tcPr>
            <w:tcW w:w="1766" w:type="dxa"/>
            <w:noWrap/>
            <w:hideMark/>
          </w:tcPr>
          <w:p w14:paraId="52C5B20F"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732</w:t>
            </w:r>
          </w:p>
        </w:tc>
        <w:tc>
          <w:tcPr>
            <w:tcW w:w="1570" w:type="dxa"/>
            <w:noWrap/>
            <w:hideMark/>
          </w:tcPr>
          <w:p w14:paraId="054CC863" w14:textId="77777777" w:rsidR="007A7B2F" w:rsidRPr="00D90A52" w:rsidRDefault="007A7B2F" w:rsidP="007A7B2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96.8</w:t>
            </w:r>
          </w:p>
        </w:tc>
      </w:tr>
    </w:tbl>
    <w:p w14:paraId="24CA8E27" w14:textId="7548308F" w:rsidR="001174CC" w:rsidRPr="00D21A06" w:rsidRDefault="002566E8" w:rsidP="001174CC">
      <w:pPr>
        <w:pStyle w:val="Body"/>
        <w:rPr>
          <w:i/>
          <w:sz w:val="18"/>
        </w:rPr>
      </w:pPr>
      <w:r w:rsidRPr="00D21A06">
        <w:rPr>
          <w:i/>
          <w:sz w:val="16"/>
        </w:rPr>
        <w:t>*Excludes Western Australia</w:t>
      </w:r>
    </w:p>
    <w:p w14:paraId="586237DE" w14:textId="77777777" w:rsidR="00A82469" w:rsidRPr="00893261" w:rsidRDefault="00A82469" w:rsidP="00A82469">
      <w:pPr>
        <w:pStyle w:val="Heading3"/>
      </w:pPr>
      <w:bookmarkStart w:id="471" w:name="_Toc15426425"/>
      <w:bookmarkStart w:id="472" w:name="_Toc26796402"/>
      <w:r w:rsidRPr="00893261">
        <w:t>Analysis of the incidence of correction of pre-population information</w:t>
      </w:r>
      <w:bookmarkEnd w:id="471"/>
      <w:bookmarkEnd w:id="472"/>
    </w:p>
    <w:p w14:paraId="4B0623E7" w14:textId="77777777" w:rsidR="00A82469" w:rsidRPr="00893261" w:rsidRDefault="00A82469" w:rsidP="00A82469">
      <w:pPr>
        <w:pStyle w:val="Body"/>
      </w:pPr>
      <w:r w:rsidRPr="00893261">
        <w:t>Teachers were asked to amend pre-population data if it was incorrect, and backfill it if it was missing.</w:t>
      </w:r>
    </w:p>
    <w:p w14:paraId="0C70CDB9" w14:textId="305CFD58" w:rsidR="007A0F9A" w:rsidRDefault="00A82469" w:rsidP="00A82469">
      <w:pPr>
        <w:pStyle w:val="Body"/>
      </w:pPr>
      <w:r w:rsidRPr="001336C6">
        <w:t>The first column in Table 3.9.3 summarises the number of corrections that were made to data that were not missing in the pre-populated instruments.</w:t>
      </w:r>
      <w:r w:rsidR="00C8334F">
        <w:t xml:space="preserve"> </w:t>
      </w:r>
      <w:r w:rsidR="00B63F61" w:rsidRPr="001336C6">
        <w:t xml:space="preserve">As shown, </w:t>
      </w:r>
      <w:r w:rsidR="0035069A">
        <w:t>T</w:t>
      </w:r>
      <w:r w:rsidRPr="001336C6">
        <w:t>eachers were most likely to correct pre-population information relating to language spoken at home (</w:t>
      </w:r>
      <w:r w:rsidRPr="001336C6">
        <w:rPr>
          <w:i/>
        </w:rPr>
        <w:t>Language</w:t>
      </w:r>
      <w:r w:rsidRPr="001336C6">
        <w:t>), the highest post school qualification of the first / second parent / carer (</w:t>
      </w:r>
      <w:r w:rsidRPr="001336C6">
        <w:rPr>
          <w:i/>
        </w:rPr>
        <w:t>Parent1PostSchool, Parent2PostSchool</w:t>
      </w:r>
      <w:r w:rsidR="00B63F61" w:rsidRPr="001336C6">
        <w:t>)</w:t>
      </w:r>
      <w:r w:rsidR="007A0F9A">
        <w:t xml:space="preserve"> </w:t>
      </w:r>
      <w:r w:rsidR="00B63F61" w:rsidRPr="001336C6">
        <w:t>and the highest level of schooling completed by the first and second parent / carer (</w:t>
      </w:r>
      <w:r w:rsidR="00B63F61" w:rsidRPr="001336C6">
        <w:rPr>
          <w:i/>
        </w:rPr>
        <w:t>Parent1School, Parent2School</w:t>
      </w:r>
      <w:r w:rsidR="00B63F61" w:rsidRPr="001336C6">
        <w:t>)</w:t>
      </w:r>
      <w:r w:rsidR="001336C6">
        <w:t>.</w:t>
      </w:r>
      <w:r w:rsidR="00C8334F">
        <w:t xml:space="preserve"> </w:t>
      </w:r>
    </w:p>
    <w:p w14:paraId="459C301B" w14:textId="069153F4" w:rsidR="00A82469" w:rsidRPr="001336C6" w:rsidRDefault="00420A71" w:rsidP="007A0F9A">
      <w:pPr>
        <w:pStyle w:val="Body"/>
      </w:pPr>
      <w:r w:rsidRPr="001336C6">
        <w:rPr>
          <w:i/>
        </w:rPr>
        <w:lastRenderedPageBreak/>
        <w:t>Language</w:t>
      </w:r>
      <w:r>
        <w:t xml:space="preserve"> required more correction in Cycle 4 than Cycle 3</w:t>
      </w:r>
      <w:r w:rsidR="007A0F9A">
        <w:t xml:space="preserve">, whereas there </w:t>
      </w:r>
      <w:r>
        <w:t xml:space="preserve">was </w:t>
      </w:r>
      <w:r w:rsidR="001336C6">
        <w:t xml:space="preserve">an improvement </w:t>
      </w:r>
      <w:r>
        <w:t>in Cycle 4 for</w:t>
      </w:r>
      <w:r w:rsidR="001336C6">
        <w:t xml:space="preserve"> the need to correct </w:t>
      </w:r>
      <w:r w:rsidR="001336C6" w:rsidRPr="001336C6">
        <w:rPr>
          <w:i/>
        </w:rPr>
        <w:t>Country</w:t>
      </w:r>
      <w:r w:rsidR="007A0F9A">
        <w:t xml:space="preserve"> (not shown in Table 3.9.3).</w:t>
      </w:r>
    </w:p>
    <w:p w14:paraId="48744527" w14:textId="7A6FE9D0" w:rsidR="006918AD" w:rsidRPr="006918AD" w:rsidRDefault="00A82469" w:rsidP="00A82469">
      <w:pPr>
        <w:pStyle w:val="Body"/>
      </w:pPr>
      <w:r w:rsidRPr="006918AD">
        <w:t xml:space="preserve">The second column in Table 3.9.3 summarises the number of records for which </w:t>
      </w:r>
      <w:r w:rsidR="0035069A">
        <w:t>T</w:t>
      </w:r>
      <w:r w:rsidRPr="006918AD">
        <w:t>eachers provided data that were missing in the pre-populated instruments.</w:t>
      </w:r>
      <w:r w:rsidR="00C8334F">
        <w:t xml:space="preserve"> </w:t>
      </w:r>
    </w:p>
    <w:p w14:paraId="13EE57D3" w14:textId="3269D064" w:rsidR="00A82469" w:rsidRPr="00176926" w:rsidRDefault="00A82469" w:rsidP="00A82469">
      <w:pPr>
        <w:pStyle w:val="Body"/>
      </w:pPr>
      <w:r w:rsidRPr="00176926">
        <w:t>The highest level of missing data was in the same items that were most likely to be corrected (</w:t>
      </w:r>
      <w:r w:rsidRPr="00176926">
        <w:rPr>
          <w:i/>
        </w:rPr>
        <w:t>Language, Parent1PostSchool, Parent2PostSchool</w:t>
      </w:r>
      <w:r w:rsidR="006918AD" w:rsidRPr="00176926">
        <w:rPr>
          <w:i/>
        </w:rPr>
        <w:t>, Parent1School, Parent2School</w:t>
      </w:r>
      <w:r w:rsidRPr="00176926">
        <w:rPr>
          <w:i/>
        </w:rPr>
        <w:t>),</w:t>
      </w:r>
      <w:r w:rsidRPr="00176926">
        <w:t xml:space="preserve"> </w:t>
      </w:r>
      <w:r w:rsidR="006918AD" w:rsidRPr="00176926">
        <w:t xml:space="preserve">as well as </w:t>
      </w:r>
      <w:r w:rsidR="00176926" w:rsidRPr="00176926">
        <w:t xml:space="preserve">child address items </w:t>
      </w:r>
      <w:r w:rsidR="006918AD" w:rsidRPr="00176926">
        <w:rPr>
          <w:i/>
        </w:rPr>
        <w:t>Suburb</w:t>
      </w:r>
      <w:r w:rsidR="007A0F9A">
        <w:t xml:space="preserve">, </w:t>
      </w:r>
      <w:r w:rsidR="006918AD" w:rsidRPr="00176926">
        <w:rPr>
          <w:i/>
        </w:rPr>
        <w:t>State</w:t>
      </w:r>
      <w:r w:rsidR="007A0F9A">
        <w:rPr>
          <w:i/>
        </w:rPr>
        <w:t xml:space="preserve"> and Postcode</w:t>
      </w:r>
      <w:r w:rsidR="006918AD" w:rsidRPr="00176926">
        <w:t xml:space="preserve">, </w:t>
      </w:r>
      <w:r w:rsidRPr="00176926">
        <w:t xml:space="preserve">with some </w:t>
      </w:r>
      <w:r w:rsidR="00176926" w:rsidRPr="00176926">
        <w:t>236,000</w:t>
      </w:r>
      <w:r w:rsidRPr="00176926">
        <w:t xml:space="preserve"> responses across these items provided by </w:t>
      </w:r>
      <w:r w:rsidR="0035069A">
        <w:t>T</w:t>
      </w:r>
      <w:r w:rsidRPr="00176926">
        <w:t>eachers during data collection.</w:t>
      </w:r>
    </w:p>
    <w:p w14:paraId="7A3462BC" w14:textId="6D7BD276" w:rsidR="00176926" w:rsidRPr="00176926" w:rsidRDefault="00A82469" w:rsidP="00A82469">
      <w:pPr>
        <w:pStyle w:val="Body"/>
      </w:pPr>
      <w:r w:rsidRPr="00176926">
        <w:t xml:space="preserve">Teachers recorded </w:t>
      </w:r>
      <w:r w:rsidR="00176926" w:rsidRPr="00176926">
        <w:t xml:space="preserve">country of birth for over 14,000 children and </w:t>
      </w:r>
      <w:r w:rsidRPr="00176926">
        <w:t xml:space="preserve">the </w:t>
      </w:r>
      <w:r w:rsidR="00176926" w:rsidRPr="00176926">
        <w:t xml:space="preserve">ATSI </w:t>
      </w:r>
      <w:r w:rsidRPr="00176926">
        <w:t xml:space="preserve">background </w:t>
      </w:r>
      <w:r w:rsidR="00176926" w:rsidRPr="00176926">
        <w:t xml:space="preserve">for almost 4,000, the latter being a marked improvement on Cycle 3 when nearly 15,000 children had this item missing from pre-population. </w:t>
      </w:r>
    </w:p>
    <w:p w14:paraId="5400C3B2" w14:textId="68A68C8C" w:rsidR="00176926" w:rsidRPr="00176926" w:rsidRDefault="00176926" w:rsidP="00A82469">
      <w:pPr>
        <w:pStyle w:val="Body"/>
      </w:pPr>
      <w:r w:rsidRPr="00176926">
        <w:t xml:space="preserve">Gender also showed a significant improvement in Cycle 4, from nearly 3,500 missing records in Cycle 3 to under 50. </w:t>
      </w:r>
    </w:p>
    <w:p w14:paraId="2C35ADB9" w14:textId="78EBD90D" w:rsidR="00A82469" w:rsidRPr="004456E2" w:rsidRDefault="005B1E98" w:rsidP="00A82469">
      <w:pPr>
        <w:pStyle w:val="Body"/>
      </w:pPr>
      <w:r w:rsidRPr="004456E2">
        <w:t xml:space="preserve">Teacher feedback from Cycle 3 was that </w:t>
      </w:r>
      <w:r w:rsidR="00A82469" w:rsidRPr="004456E2">
        <w:t xml:space="preserve">significant time could be spent by </w:t>
      </w:r>
      <w:r w:rsidR="0035069A">
        <w:t>T</w:t>
      </w:r>
      <w:r w:rsidR="00A82469" w:rsidRPr="004456E2">
        <w:t xml:space="preserve">eachers sourcing information relating to </w:t>
      </w:r>
      <w:r w:rsidR="00A82469" w:rsidRPr="004456E2">
        <w:rPr>
          <w:i/>
        </w:rPr>
        <w:t>Parent1</w:t>
      </w:r>
      <w:r w:rsidR="00A82469" w:rsidRPr="004456E2">
        <w:t xml:space="preserve"> and </w:t>
      </w:r>
      <w:r w:rsidR="00A82469" w:rsidRPr="004456E2">
        <w:rPr>
          <w:i/>
        </w:rPr>
        <w:t>Parent2</w:t>
      </w:r>
      <w:r w:rsidR="00A82469" w:rsidRPr="004456E2">
        <w:t>, as well as information pertaining to non-parental care in the year before school</w:t>
      </w:r>
      <w:r w:rsidRPr="004456E2">
        <w:t xml:space="preserve">, which was not considered to </w:t>
      </w:r>
      <w:r w:rsidR="00A82469" w:rsidRPr="004456E2">
        <w:t xml:space="preserve">represent the best use of </w:t>
      </w:r>
      <w:r w:rsidR="0035069A">
        <w:t>T</w:t>
      </w:r>
      <w:r w:rsidR="00A82469" w:rsidRPr="004456E2">
        <w:t>eachers’ time.</w:t>
      </w:r>
      <w:r w:rsidR="00C8334F">
        <w:t xml:space="preserve"> </w:t>
      </w:r>
      <w:r w:rsidRPr="004456E2">
        <w:t>Therefore, in Cycle 4</w:t>
      </w:r>
      <w:r w:rsidR="004456E2" w:rsidRPr="004456E2">
        <w:t xml:space="preserve">, the rule was introduced in communication materials </w:t>
      </w:r>
      <w:r w:rsidR="00A82469" w:rsidRPr="004456E2">
        <w:t>‘if not pre-popu</w:t>
      </w:r>
      <w:bookmarkStart w:id="473" w:name="_Toc453315438"/>
      <w:bookmarkStart w:id="474" w:name="_Toc454536896"/>
      <w:r w:rsidR="004456E2" w:rsidRPr="004456E2">
        <w:t>lated, to record as ‘</w:t>
      </w:r>
      <w:r w:rsidR="00E44CB4">
        <w:t xml:space="preserve">not </w:t>
      </w:r>
      <w:r w:rsidR="004456E2" w:rsidRPr="004456E2">
        <w:t>known’.</w:t>
      </w:r>
    </w:p>
    <w:p w14:paraId="22566AED" w14:textId="77777777" w:rsidR="00A82469" w:rsidRPr="00226C77" w:rsidRDefault="00A82469" w:rsidP="00A82469">
      <w:pPr>
        <w:pStyle w:val="Caption"/>
      </w:pPr>
      <w:bookmarkStart w:id="475" w:name="_Toc455240510"/>
      <w:bookmarkStart w:id="476" w:name="_Toc15408955"/>
      <w:bookmarkStart w:id="477" w:name="_Toc20667467"/>
      <w:r w:rsidRPr="00226C77">
        <w:t>Table 3.9.3</w:t>
      </w:r>
      <w:r w:rsidRPr="00226C77">
        <w:tab/>
        <w:t>Incidence of correction of selected pre-population i</w:t>
      </w:r>
      <w:bookmarkEnd w:id="473"/>
      <w:bookmarkEnd w:id="474"/>
      <w:r w:rsidRPr="00226C77">
        <w:t>tems</w:t>
      </w:r>
      <w:bookmarkEnd w:id="475"/>
      <w:bookmarkEnd w:id="476"/>
      <w:bookmarkEnd w:id="477"/>
    </w:p>
    <w:tbl>
      <w:tblPr>
        <w:tblStyle w:val="SRC"/>
        <w:tblW w:w="7222" w:type="dxa"/>
        <w:tblLook w:val="04A0" w:firstRow="1" w:lastRow="0" w:firstColumn="1" w:lastColumn="0" w:noHBand="0" w:noVBand="1"/>
      </w:tblPr>
      <w:tblGrid>
        <w:gridCol w:w="2400"/>
        <w:gridCol w:w="1067"/>
        <w:gridCol w:w="1386"/>
        <w:gridCol w:w="1197"/>
        <w:gridCol w:w="1259"/>
        <w:gridCol w:w="9"/>
      </w:tblGrid>
      <w:tr w:rsidR="007A0F9A" w:rsidRPr="007A0F9A" w14:paraId="17B4BBD4" w14:textId="77777777" w:rsidTr="003D3ACE">
        <w:trPr>
          <w:gridAfter w:val="1"/>
          <w:cnfStyle w:val="100000000000" w:firstRow="1" w:lastRow="0" w:firstColumn="0" w:lastColumn="0" w:oddVBand="0" w:evenVBand="0" w:oddHBand="0" w:evenHBand="0" w:firstRowFirstColumn="0" w:firstRowLastColumn="0" w:lastRowFirstColumn="0" w:lastRowLastColumn="0"/>
          <w:wAfter w:w="9" w:type="dxa"/>
          <w:trHeight w:val="482"/>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4DE1910" w14:textId="77777777" w:rsidR="007A0F9A" w:rsidRPr="00226C77" w:rsidRDefault="007A0F9A" w:rsidP="007A0F9A">
            <w:pPr>
              <w:rPr>
                <w:rFonts w:eastAsia="Times New Roman" w:cs="Arial"/>
                <w:bCs/>
                <w:color w:val="FFFFFF"/>
                <w:sz w:val="18"/>
                <w:szCs w:val="18"/>
                <w:lang w:eastAsia="en-AU"/>
              </w:rPr>
            </w:pPr>
            <w:r w:rsidRPr="00226C77">
              <w:rPr>
                <w:rFonts w:eastAsia="Times New Roman" w:cs="Arial"/>
                <w:bCs/>
                <w:color w:val="FFFFFF"/>
                <w:sz w:val="18"/>
                <w:szCs w:val="18"/>
                <w:lang w:eastAsia="en-AU"/>
              </w:rPr>
              <w:t> </w:t>
            </w:r>
          </w:p>
        </w:tc>
        <w:tc>
          <w:tcPr>
            <w:tcW w:w="4813" w:type="dxa"/>
            <w:gridSpan w:val="4"/>
            <w:noWrap/>
            <w:hideMark/>
          </w:tcPr>
          <w:p w14:paraId="0774678A" w14:textId="77777777" w:rsidR="007A0F9A" w:rsidRPr="00226C77" w:rsidRDefault="007A0F9A" w:rsidP="007A0F9A">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Modification status</w:t>
            </w:r>
          </w:p>
        </w:tc>
      </w:tr>
      <w:tr w:rsidR="007A0F9A" w:rsidRPr="007A0F9A" w14:paraId="4D9DA108" w14:textId="77777777" w:rsidTr="003D3ACE">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400" w:type="dxa"/>
            <w:shd w:val="clear" w:color="auto" w:fill="1F688D" w:themeFill="accent1"/>
            <w:noWrap/>
            <w:hideMark/>
          </w:tcPr>
          <w:p w14:paraId="0B966B51" w14:textId="77777777" w:rsidR="007A0F9A" w:rsidRPr="00226C77" w:rsidRDefault="007A0F9A" w:rsidP="007A0F9A">
            <w:pPr>
              <w:rPr>
                <w:rFonts w:eastAsia="Times New Roman" w:cs="Arial"/>
                <w:b/>
                <w:bCs/>
                <w:color w:val="FFFFFF"/>
                <w:sz w:val="18"/>
                <w:szCs w:val="18"/>
                <w:lang w:eastAsia="en-AU"/>
              </w:rPr>
            </w:pPr>
            <w:r w:rsidRPr="00226C77">
              <w:rPr>
                <w:rFonts w:eastAsia="Times New Roman" w:cs="Arial"/>
                <w:b/>
                <w:bCs/>
                <w:color w:val="FFFFFF"/>
                <w:sz w:val="18"/>
                <w:szCs w:val="18"/>
                <w:lang w:eastAsia="en-AU"/>
              </w:rPr>
              <w:t>Pre-population items</w:t>
            </w:r>
          </w:p>
        </w:tc>
        <w:tc>
          <w:tcPr>
            <w:tcW w:w="1067" w:type="dxa"/>
            <w:shd w:val="clear" w:color="auto" w:fill="1F688D" w:themeFill="accent1"/>
            <w:noWrap/>
            <w:hideMark/>
          </w:tcPr>
          <w:p w14:paraId="249FB7DA" w14:textId="77777777" w:rsidR="007A0F9A" w:rsidRPr="00226C77" w:rsidRDefault="007A0F9A" w:rsidP="007A0F9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226C77">
              <w:rPr>
                <w:rFonts w:eastAsia="Times New Roman" w:cs="Arial"/>
                <w:b/>
                <w:bCs/>
                <w:color w:val="FFFFFF"/>
                <w:sz w:val="18"/>
                <w:szCs w:val="18"/>
                <w:lang w:eastAsia="en-AU"/>
              </w:rPr>
              <w:t>Corrected</w:t>
            </w:r>
          </w:p>
        </w:tc>
        <w:tc>
          <w:tcPr>
            <w:tcW w:w="1386" w:type="dxa"/>
            <w:shd w:val="clear" w:color="auto" w:fill="1F688D" w:themeFill="accent1"/>
            <w:noWrap/>
            <w:hideMark/>
          </w:tcPr>
          <w:p w14:paraId="1E5CED3B" w14:textId="77777777" w:rsidR="007A0F9A" w:rsidRPr="00226C77" w:rsidRDefault="007A0F9A" w:rsidP="007A0F9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226C77">
              <w:rPr>
                <w:rFonts w:eastAsia="Times New Roman" w:cs="Arial"/>
                <w:b/>
                <w:bCs/>
                <w:color w:val="FFFFFF"/>
                <w:sz w:val="18"/>
                <w:szCs w:val="18"/>
                <w:lang w:eastAsia="en-AU"/>
              </w:rPr>
              <w:t>Was missing</w:t>
            </w:r>
          </w:p>
        </w:tc>
        <w:tc>
          <w:tcPr>
            <w:tcW w:w="1101" w:type="dxa"/>
            <w:shd w:val="clear" w:color="auto" w:fill="1F688D" w:themeFill="accent1"/>
            <w:noWrap/>
            <w:hideMark/>
          </w:tcPr>
          <w:p w14:paraId="6E05AB66" w14:textId="77777777" w:rsidR="007A0F9A" w:rsidRPr="00226C77" w:rsidRDefault="007A0F9A" w:rsidP="007A0F9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226C77">
              <w:rPr>
                <w:rFonts w:eastAsia="Times New Roman" w:cs="Arial"/>
                <w:b/>
                <w:bCs/>
                <w:color w:val="FFFFFF"/>
                <w:sz w:val="18"/>
                <w:szCs w:val="18"/>
                <w:lang w:eastAsia="en-AU"/>
              </w:rPr>
              <w:t>Unchanged</w:t>
            </w:r>
          </w:p>
        </w:tc>
        <w:tc>
          <w:tcPr>
            <w:tcW w:w="1268" w:type="dxa"/>
            <w:gridSpan w:val="2"/>
            <w:shd w:val="clear" w:color="auto" w:fill="1F688D" w:themeFill="accent1"/>
            <w:noWrap/>
            <w:hideMark/>
          </w:tcPr>
          <w:p w14:paraId="6A8D6662" w14:textId="77777777" w:rsidR="007A0F9A" w:rsidRPr="00226C77" w:rsidRDefault="007A0F9A" w:rsidP="007A0F9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226C77">
              <w:rPr>
                <w:rFonts w:eastAsia="Times New Roman" w:cs="Arial"/>
                <w:b/>
                <w:bCs/>
                <w:color w:val="FFFFFF"/>
                <w:sz w:val="18"/>
                <w:szCs w:val="18"/>
                <w:lang w:eastAsia="en-AU"/>
              </w:rPr>
              <w:t>Total</w:t>
            </w:r>
          </w:p>
        </w:tc>
      </w:tr>
      <w:tr w:rsidR="007A0F9A" w:rsidRPr="007A0F9A" w14:paraId="0F57B634"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3378B2C" w14:textId="77777777" w:rsidR="007A0F9A" w:rsidRPr="007A0F9A" w:rsidRDefault="007A0F9A" w:rsidP="007A0F9A">
            <w:pPr>
              <w:rPr>
                <w:rFonts w:eastAsia="Times New Roman" w:cs="Arial"/>
                <w:b/>
                <w:bCs/>
                <w:color w:val="000000"/>
                <w:sz w:val="18"/>
                <w:szCs w:val="18"/>
                <w:lang w:eastAsia="en-AU"/>
              </w:rPr>
            </w:pPr>
            <w:r w:rsidRPr="007A0F9A">
              <w:rPr>
                <w:rFonts w:eastAsia="Times New Roman" w:cs="Arial"/>
                <w:b/>
                <w:bCs/>
                <w:color w:val="000000"/>
                <w:sz w:val="18"/>
                <w:szCs w:val="18"/>
                <w:lang w:eastAsia="en-AU"/>
              </w:rPr>
              <w:t>Instruments</w:t>
            </w:r>
          </w:p>
        </w:tc>
        <w:tc>
          <w:tcPr>
            <w:tcW w:w="1067" w:type="dxa"/>
            <w:noWrap/>
            <w:hideMark/>
          </w:tcPr>
          <w:p w14:paraId="74E2D399" w14:textId="77777777" w:rsidR="007A0F9A" w:rsidRPr="007A0F9A" w:rsidRDefault="007A0F9A" w:rsidP="007A0F9A">
            <w:pPr>
              <w:ind w:firstLineChars="200" w:firstLine="36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A0F9A">
              <w:rPr>
                <w:rFonts w:eastAsia="Times New Roman" w:cs="Arial"/>
                <w:b/>
                <w:bCs/>
                <w:color w:val="000000"/>
                <w:sz w:val="18"/>
                <w:szCs w:val="18"/>
                <w:lang w:eastAsia="en-AU"/>
              </w:rPr>
              <w:t> </w:t>
            </w:r>
          </w:p>
        </w:tc>
        <w:tc>
          <w:tcPr>
            <w:tcW w:w="1386" w:type="dxa"/>
            <w:noWrap/>
            <w:hideMark/>
          </w:tcPr>
          <w:p w14:paraId="3CDC92C3" w14:textId="77777777" w:rsidR="007A0F9A" w:rsidRPr="007A0F9A" w:rsidRDefault="007A0F9A" w:rsidP="007A0F9A">
            <w:pPr>
              <w:ind w:firstLineChars="200" w:firstLine="36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A0F9A">
              <w:rPr>
                <w:rFonts w:eastAsia="Times New Roman" w:cs="Arial"/>
                <w:b/>
                <w:bCs/>
                <w:color w:val="000000"/>
                <w:sz w:val="18"/>
                <w:szCs w:val="18"/>
                <w:lang w:eastAsia="en-AU"/>
              </w:rPr>
              <w:t> </w:t>
            </w:r>
          </w:p>
        </w:tc>
        <w:tc>
          <w:tcPr>
            <w:tcW w:w="1101" w:type="dxa"/>
            <w:noWrap/>
            <w:hideMark/>
          </w:tcPr>
          <w:p w14:paraId="74F7182E" w14:textId="77777777" w:rsidR="007A0F9A" w:rsidRPr="007A0F9A" w:rsidRDefault="007A0F9A" w:rsidP="007A0F9A">
            <w:pPr>
              <w:ind w:firstLineChars="200" w:firstLine="36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A0F9A">
              <w:rPr>
                <w:rFonts w:eastAsia="Times New Roman" w:cs="Arial"/>
                <w:b/>
                <w:bCs/>
                <w:color w:val="000000"/>
                <w:sz w:val="18"/>
                <w:szCs w:val="18"/>
                <w:lang w:eastAsia="en-AU"/>
              </w:rPr>
              <w:t> </w:t>
            </w:r>
          </w:p>
        </w:tc>
        <w:tc>
          <w:tcPr>
            <w:tcW w:w="1268" w:type="dxa"/>
            <w:gridSpan w:val="2"/>
            <w:noWrap/>
            <w:hideMark/>
          </w:tcPr>
          <w:p w14:paraId="466798A4" w14:textId="77777777" w:rsidR="007A0F9A" w:rsidRPr="007A0F9A" w:rsidRDefault="007A0F9A" w:rsidP="007A0F9A">
            <w:pPr>
              <w:ind w:firstLineChars="200" w:firstLine="361"/>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A0F9A">
              <w:rPr>
                <w:rFonts w:eastAsia="Times New Roman" w:cs="Arial"/>
                <w:b/>
                <w:bCs/>
                <w:color w:val="000000"/>
                <w:sz w:val="18"/>
                <w:szCs w:val="18"/>
                <w:lang w:eastAsia="en-AU"/>
              </w:rPr>
              <w:t> </w:t>
            </w:r>
          </w:p>
        </w:tc>
      </w:tr>
      <w:tr w:rsidR="007A0F9A" w:rsidRPr="007A0F9A" w14:paraId="4888424B"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2F5AE93"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Gender</w:t>
            </w:r>
          </w:p>
        </w:tc>
        <w:tc>
          <w:tcPr>
            <w:tcW w:w="1067" w:type="dxa"/>
            <w:noWrap/>
            <w:hideMark/>
          </w:tcPr>
          <w:p w14:paraId="16371466"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465</w:t>
            </w:r>
          </w:p>
        </w:tc>
        <w:tc>
          <w:tcPr>
            <w:tcW w:w="1386" w:type="dxa"/>
            <w:noWrap/>
            <w:hideMark/>
          </w:tcPr>
          <w:p w14:paraId="5A163C1C"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49</w:t>
            </w:r>
          </w:p>
        </w:tc>
        <w:tc>
          <w:tcPr>
            <w:tcW w:w="1101" w:type="dxa"/>
            <w:noWrap/>
            <w:hideMark/>
          </w:tcPr>
          <w:p w14:paraId="220CDAB6"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280,542</w:t>
            </w:r>
          </w:p>
        </w:tc>
        <w:tc>
          <w:tcPr>
            <w:tcW w:w="1268" w:type="dxa"/>
            <w:gridSpan w:val="2"/>
            <w:noWrap/>
            <w:hideMark/>
          </w:tcPr>
          <w:p w14:paraId="622F381B"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281,056</w:t>
            </w:r>
          </w:p>
        </w:tc>
      </w:tr>
      <w:tr w:rsidR="007A0F9A" w:rsidRPr="007A0F9A" w14:paraId="117C7709"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2E6412F6"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SuburbTown</w:t>
            </w:r>
          </w:p>
        </w:tc>
        <w:tc>
          <w:tcPr>
            <w:tcW w:w="1067" w:type="dxa"/>
            <w:noWrap/>
            <w:hideMark/>
          </w:tcPr>
          <w:p w14:paraId="5038276E" w14:textId="77777777" w:rsidR="007A0F9A" w:rsidRPr="007A0F9A" w:rsidRDefault="007A0F9A" w:rsidP="00713294">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715</w:t>
            </w:r>
          </w:p>
        </w:tc>
        <w:tc>
          <w:tcPr>
            <w:tcW w:w="1386" w:type="dxa"/>
            <w:noWrap/>
            <w:hideMark/>
          </w:tcPr>
          <w:p w14:paraId="154D8C6B" w14:textId="77777777" w:rsidR="007A0F9A" w:rsidRPr="007A0F9A" w:rsidRDefault="007A0F9A" w:rsidP="00713294">
            <w:pPr>
              <w:ind w:right="21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16,435</w:t>
            </w:r>
          </w:p>
        </w:tc>
        <w:tc>
          <w:tcPr>
            <w:tcW w:w="1101" w:type="dxa"/>
            <w:noWrap/>
            <w:hideMark/>
          </w:tcPr>
          <w:p w14:paraId="5B109619" w14:textId="77777777" w:rsidR="007A0F9A" w:rsidRPr="007A0F9A" w:rsidRDefault="007A0F9A" w:rsidP="00713294">
            <w:pPr>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232,901</w:t>
            </w:r>
          </w:p>
        </w:tc>
        <w:tc>
          <w:tcPr>
            <w:tcW w:w="1268" w:type="dxa"/>
            <w:gridSpan w:val="2"/>
            <w:noWrap/>
            <w:hideMark/>
          </w:tcPr>
          <w:p w14:paraId="265B23E3" w14:textId="77777777" w:rsidR="007A0F9A" w:rsidRPr="007A0F9A" w:rsidRDefault="007A0F9A" w:rsidP="00713294">
            <w:pPr>
              <w:ind w:right="13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250,051</w:t>
            </w:r>
          </w:p>
        </w:tc>
      </w:tr>
      <w:tr w:rsidR="007A0F9A" w:rsidRPr="007A0F9A" w14:paraId="08A6788F"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EEF5741"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State</w:t>
            </w:r>
          </w:p>
        </w:tc>
        <w:tc>
          <w:tcPr>
            <w:tcW w:w="1067" w:type="dxa"/>
            <w:noWrap/>
            <w:hideMark/>
          </w:tcPr>
          <w:p w14:paraId="6EF34149"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26</w:t>
            </w:r>
          </w:p>
        </w:tc>
        <w:tc>
          <w:tcPr>
            <w:tcW w:w="1386" w:type="dxa"/>
            <w:noWrap/>
            <w:hideMark/>
          </w:tcPr>
          <w:p w14:paraId="051C8449"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16,538</w:t>
            </w:r>
          </w:p>
        </w:tc>
        <w:tc>
          <w:tcPr>
            <w:tcW w:w="1101" w:type="dxa"/>
            <w:noWrap/>
            <w:hideMark/>
          </w:tcPr>
          <w:p w14:paraId="320B9440"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233,590</w:t>
            </w:r>
          </w:p>
        </w:tc>
        <w:tc>
          <w:tcPr>
            <w:tcW w:w="1268" w:type="dxa"/>
            <w:gridSpan w:val="2"/>
            <w:noWrap/>
            <w:hideMark/>
          </w:tcPr>
          <w:p w14:paraId="014329C7"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250,154</w:t>
            </w:r>
          </w:p>
        </w:tc>
      </w:tr>
      <w:tr w:rsidR="007A0F9A" w:rsidRPr="007A0F9A" w14:paraId="647A3D59"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56BC171"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Postcode</w:t>
            </w:r>
          </w:p>
        </w:tc>
        <w:tc>
          <w:tcPr>
            <w:tcW w:w="1067" w:type="dxa"/>
            <w:noWrap/>
            <w:hideMark/>
          </w:tcPr>
          <w:p w14:paraId="41E8F9EF" w14:textId="77777777" w:rsidR="007A0F9A" w:rsidRPr="007A0F9A" w:rsidRDefault="007A0F9A" w:rsidP="00713294">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1,184</w:t>
            </w:r>
          </w:p>
        </w:tc>
        <w:tc>
          <w:tcPr>
            <w:tcW w:w="1386" w:type="dxa"/>
            <w:noWrap/>
            <w:hideMark/>
          </w:tcPr>
          <w:p w14:paraId="21C91B05" w14:textId="77777777" w:rsidR="007A0F9A" w:rsidRPr="007A0F9A" w:rsidRDefault="007A0F9A" w:rsidP="00713294">
            <w:pPr>
              <w:ind w:right="21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16,443</w:t>
            </w:r>
          </w:p>
        </w:tc>
        <w:tc>
          <w:tcPr>
            <w:tcW w:w="1101" w:type="dxa"/>
            <w:noWrap/>
            <w:hideMark/>
          </w:tcPr>
          <w:p w14:paraId="3B1E5673" w14:textId="77777777" w:rsidR="007A0F9A" w:rsidRPr="007A0F9A" w:rsidRDefault="007A0F9A" w:rsidP="00713294">
            <w:pPr>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263,327</w:t>
            </w:r>
          </w:p>
        </w:tc>
        <w:tc>
          <w:tcPr>
            <w:tcW w:w="1268" w:type="dxa"/>
            <w:gridSpan w:val="2"/>
            <w:noWrap/>
            <w:hideMark/>
          </w:tcPr>
          <w:p w14:paraId="15E74622" w14:textId="77777777" w:rsidR="007A0F9A" w:rsidRPr="007A0F9A" w:rsidRDefault="007A0F9A" w:rsidP="00713294">
            <w:pPr>
              <w:ind w:right="13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280,954</w:t>
            </w:r>
          </w:p>
        </w:tc>
      </w:tr>
      <w:tr w:rsidR="007A0F9A" w:rsidRPr="007A0F9A" w14:paraId="4CFB7EF8"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4090659C"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ATSIType</w:t>
            </w:r>
          </w:p>
        </w:tc>
        <w:tc>
          <w:tcPr>
            <w:tcW w:w="1067" w:type="dxa"/>
            <w:noWrap/>
            <w:hideMark/>
          </w:tcPr>
          <w:p w14:paraId="7E96E92F"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787</w:t>
            </w:r>
          </w:p>
        </w:tc>
        <w:tc>
          <w:tcPr>
            <w:tcW w:w="1386" w:type="dxa"/>
            <w:noWrap/>
            <w:hideMark/>
          </w:tcPr>
          <w:p w14:paraId="7E7CB644"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3,773</w:t>
            </w:r>
          </w:p>
        </w:tc>
        <w:tc>
          <w:tcPr>
            <w:tcW w:w="1101" w:type="dxa"/>
            <w:noWrap/>
            <w:hideMark/>
          </w:tcPr>
          <w:p w14:paraId="11695B32"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276,281</w:t>
            </w:r>
          </w:p>
        </w:tc>
        <w:tc>
          <w:tcPr>
            <w:tcW w:w="1268" w:type="dxa"/>
            <w:gridSpan w:val="2"/>
            <w:noWrap/>
            <w:hideMark/>
          </w:tcPr>
          <w:p w14:paraId="11DC56D2"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280,841</w:t>
            </w:r>
          </w:p>
        </w:tc>
      </w:tr>
      <w:tr w:rsidR="007A0F9A" w:rsidRPr="007A0F9A" w14:paraId="2914082D"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742D146"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Language</w:t>
            </w:r>
          </w:p>
        </w:tc>
        <w:tc>
          <w:tcPr>
            <w:tcW w:w="1067" w:type="dxa"/>
            <w:noWrap/>
            <w:hideMark/>
          </w:tcPr>
          <w:p w14:paraId="09635AD3" w14:textId="77777777" w:rsidR="007A0F9A" w:rsidRPr="007A0F9A" w:rsidRDefault="007A0F9A" w:rsidP="00713294">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20,235</w:t>
            </w:r>
          </w:p>
        </w:tc>
        <w:tc>
          <w:tcPr>
            <w:tcW w:w="1386" w:type="dxa"/>
            <w:noWrap/>
            <w:hideMark/>
          </w:tcPr>
          <w:p w14:paraId="43A015D0" w14:textId="77777777" w:rsidR="007A0F9A" w:rsidRPr="007A0F9A" w:rsidRDefault="007A0F9A" w:rsidP="00713294">
            <w:pPr>
              <w:ind w:right="21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48,150</w:t>
            </w:r>
          </w:p>
        </w:tc>
        <w:tc>
          <w:tcPr>
            <w:tcW w:w="1101" w:type="dxa"/>
            <w:noWrap/>
            <w:hideMark/>
          </w:tcPr>
          <w:p w14:paraId="6F719923" w14:textId="77777777" w:rsidR="007A0F9A" w:rsidRPr="007A0F9A" w:rsidRDefault="007A0F9A" w:rsidP="00713294">
            <w:pPr>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212,671</w:t>
            </w:r>
          </w:p>
        </w:tc>
        <w:tc>
          <w:tcPr>
            <w:tcW w:w="1268" w:type="dxa"/>
            <w:gridSpan w:val="2"/>
            <w:noWrap/>
            <w:hideMark/>
          </w:tcPr>
          <w:p w14:paraId="740CC5FA" w14:textId="77777777" w:rsidR="007A0F9A" w:rsidRPr="007A0F9A" w:rsidRDefault="007A0F9A" w:rsidP="00713294">
            <w:pPr>
              <w:ind w:right="13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281,056</w:t>
            </w:r>
          </w:p>
        </w:tc>
      </w:tr>
      <w:tr w:rsidR="007A0F9A" w:rsidRPr="007A0F9A" w14:paraId="0F0FBD52"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08A5FAC"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Country</w:t>
            </w:r>
          </w:p>
        </w:tc>
        <w:tc>
          <w:tcPr>
            <w:tcW w:w="1067" w:type="dxa"/>
            <w:noWrap/>
            <w:hideMark/>
          </w:tcPr>
          <w:p w14:paraId="5784FB3C"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1,693</w:t>
            </w:r>
          </w:p>
        </w:tc>
        <w:tc>
          <w:tcPr>
            <w:tcW w:w="1386" w:type="dxa"/>
            <w:noWrap/>
            <w:hideMark/>
          </w:tcPr>
          <w:p w14:paraId="23A71E04"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14,168</w:t>
            </w:r>
          </w:p>
        </w:tc>
        <w:tc>
          <w:tcPr>
            <w:tcW w:w="1101" w:type="dxa"/>
            <w:noWrap/>
            <w:hideMark/>
          </w:tcPr>
          <w:p w14:paraId="5D375000"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264,980</w:t>
            </w:r>
          </w:p>
        </w:tc>
        <w:tc>
          <w:tcPr>
            <w:tcW w:w="1268" w:type="dxa"/>
            <w:gridSpan w:val="2"/>
            <w:noWrap/>
            <w:hideMark/>
          </w:tcPr>
          <w:p w14:paraId="2E04F3F5"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280,841</w:t>
            </w:r>
          </w:p>
        </w:tc>
      </w:tr>
      <w:tr w:rsidR="007A0F9A" w:rsidRPr="007A0F9A" w14:paraId="1447C589"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9DEB8EB"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Parent1School</w:t>
            </w:r>
          </w:p>
        </w:tc>
        <w:tc>
          <w:tcPr>
            <w:tcW w:w="1067" w:type="dxa"/>
            <w:noWrap/>
            <w:hideMark/>
          </w:tcPr>
          <w:p w14:paraId="2069102D" w14:textId="77777777" w:rsidR="007A0F9A" w:rsidRPr="007A0F9A" w:rsidRDefault="007A0F9A" w:rsidP="00713294">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3,372</w:t>
            </w:r>
          </w:p>
        </w:tc>
        <w:tc>
          <w:tcPr>
            <w:tcW w:w="1386" w:type="dxa"/>
            <w:noWrap/>
            <w:hideMark/>
          </w:tcPr>
          <w:p w14:paraId="799E4B09" w14:textId="77777777" w:rsidR="007A0F9A" w:rsidRPr="007A0F9A" w:rsidRDefault="007A0F9A" w:rsidP="00713294">
            <w:pPr>
              <w:ind w:right="21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34,151</w:t>
            </w:r>
          </w:p>
        </w:tc>
        <w:tc>
          <w:tcPr>
            <w:tcW w:w="1101" w:type="dxa"/>
            <w:noWrap/>
            <w:hideMark/>
          </w:tcPr>
          <w:p w14:paraId="48B19D6B" w14:textId="77777777" w:rsidR="007A0F9A" w:rsidRPr="007A0F9A" w:rsidRDefault="007A0F9A" w:rsidP="00713294">
            <w:pPr>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227,880</w:t>
            </w:r>
          </w:p>
        </w:tc>
        <w:tc>
          <w:tcPr>
            <w:tcW w:w="1268" w:type="dxa"/>
            <w:gridSpan w:val="2"/>
            <w:noWrap/>
            <w:hideMark/>
          </w:tcPr>
          <w:p w14:paraId="60F0E32B" w14:textId="77777777" w:rsidR="007A0F9A" w:rsidRPr="007A0F9A" w:rsidRDefault="007A0F9A" w:rsidP="00713294">
            <w:pPr>
              <w:ind w:right="13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265,403</w:t>
            </w:r>
          </w:p>
        </w:tc>
      </w:tr>
      <w:tr w:rsidR="007A0F9A" w:rsidRPr="007A0F9A" w14:paraId="3A75AC1A"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2071D53D"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Parent1PostSchool</w:t>
            </w:r>
          </w:p>
        </w:tc>
        <w:tc>
          <w:tcPr>
            <w:tcW w:w="1067" w:type="dxa"/>
            <w:noWrap/>
            <w:hideMark/>
          </w:tcPr>
          <w:p w14:paraId="4A0E4F0A"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7,585</w:t>
            </w:r>
          </w:p>
        </w:tc>
        <w:tc>
          <w:tcPr>
            <w:tcW w:w="1386" w:type="dxa"/>
            <w:noWrap/>
            <w:hideMark/>
          </w:tcPr>
          <w:p w14:paraId="21FB1038"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34,056</w:t>
            </w:r>
          </w:p>
        </w:tc>
        <w:tc>
          <w:tcPr>
            <w:tcW w:w="1101" w:type="dxa"/>
            <w:noWrap/>
            <w:hideMark/>
          </w:tcPr>
          <w:p w14:paraId="37AA092A"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216,587</w:t>
            </w:r>
          </w:p>
        </w:tc>
        <w:tc>
          <w:tcPr>
            <w:tcW w:w="1268" w:type="dxa"/>
            <w:gridSpan w:val="2"/>
            <w:noWrap/>
            <w:hideMark/>
          </w:tcPr>
          <w:p w14:paraId="112E5B6A"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258,228</w:t>
            </w:r>
          </w:p>
        </w:tc>
      </w:tr>
      <w:tr w:rsidR="007A0F9A" w:rsidRPr="007A0F9A" w14:paraId="2AFC3388"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4F583CEF"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Parent2School</w:t>
            </w:r>
          </w:p>
        </w:tc>
        <w:tc>
          <w:tcPr>
            <w:tcW w:w="1067" w:type="dxa"/>
            <w:noWrap/>
            <w:hideMark/>
          </w:tcPr>
          <w:p w14:paraId="07266E5A" w14:textId="77777777" w:rsidR="007A0F9A" w:rsidRPr="007A0F9A" w:rsidRDefault="007A0F9A" w:rsidP="00713294">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3,395</w:t>
            </w:r>
          </w:p>
        </w:tc>
        <w:tc>
          <w:tcPr>
            <w:tcW w:w="1386" w:type="dxa"/>
            <w:noWrap/>
            <w:hideMark/>
          </w:tcPr>
          <w:p w14:paraId="686417C8" w14:textId="77777777" w:rsidR="007A0F9A" w:rsidRPr="007A0F9A" w:rsidRDefault="007A0F9A" w:rsidP="00713294">
            <w:pPr>
              <w:ind w:right="21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35,704</w:t>
            </w:r>
          </w:p>
        </w:tc>
        <w:tc>
          <w:tcPr>
            <w:tcW w:w="1101" w:type="dxa"/>
            <w:noWrap/>
            <w:hideMark/>
          </w:tcPr>
          <w:p w14:paraId="62F1507C" w14:textId="77777777" w:rsidR="007A0F9A" w:rsidRPr="007A0F9A" w:rsidRDefault="007A0F9A" w:rsidP="00713294">
            <w:pPr>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203,301</w:t>
            </w:r>
          </w:p>
        </w:tc>
        <w:tc>
          <w:tcPr>
            <w:tcW w:w="1268" w:type="dxa"/>
            <w:gridSpan w:val="2"/>
            <w:noWrap/>
            <w:hideMark/>
          </w:tcPr>
          <w:p w14:paraId="5EA99669" w14:textId="77777777" w:rsidR="007A0F9A" w:rsidRPr="007A0F9A" w:rsidRDefault="007A0F9A" w:rsidP="00713294">
            <w:pPr>
              <w:ind w:right="13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242,400</w:t>
            </w:r>
          </w:p>
        </w:tc>
      </w:tr>
      <w:tr w:rsidR="007A0F9A" w:rsidRPr="007A0F9A" w14:paraId="49B9BCE2"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2851A5C6"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Parent2PostSchool</w:t>
            </w:r>
          </w:p>
        </w:tc>
        <w:tc>
          <w:tcPr>
            <w:tcW w:w="1067" w:type="dxa"/>
            <w:noWrap/>
            <w:hideMark/>
          </w:tcPr>
          <w:p w14:paraId="5F516DB3"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7,205</w:t>
            </w:r>
          </w:p>
        </w:tc>
        <w:tc>
          <w:tcPr>
            <w:tcW w:w="1386" w:type="dxa"/>
            <w:noWrap/>
            <w:hideMark/>
          </w:tcPr>
          <w:p w14:paraId="51EA64E3"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35,285</w:t>
            </w:r>
          </w:p>
        </w:tc>
        <w:tc>
          <w:tcPr>
            <w:tcW w:w="1101" w:type="dxa"/>
            <w:noWrap/>
            <w:hideMark/>
          </w:tcPr>
          <w:p w14:paraId="282D31C8"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192,068</w:t>
            </w:r>
          </w:p>
        </w:tc>
        <w:tc>
          <w:tcPr>
            <w:tcW w:w="1268" w:type="dxa"/>
            <w:gridSpan w:val="2"/>
            <w:noWrap/>
            <w:hideMark/>
          </w:tcPr>
          <w:p w14:paraId="68DB8CE9"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234,558</w:t>
            </w:r>
          </w:p>
        </w:tc>
      </w:tr>
      <w:tr w:rsidR="007A0F9A" w:rsidRPr="007A0F9A" w14:paraId="197CEEE6"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58FF5B4" w14:textId="77777777" w:rsidR="007A0F9A" w:rsidRPr="007A0F9A" w:rsidRDefault="007A0F9A" w:rsidP="007A0F9A">
            <w:pPr>
              <w:rPr>
                <w:rFonts w:eastAsia="Times New Roman" w:cs="Arial"/>
                <w:b/>
                <w:bCs/>
                <w:color w:val="000000"/>
                <w:sz w:val="18"/>
                <w:szCs w:val="18"/>
                <w:lang w:eastAsia="en-AU"/>
              </w:rPr>
            </w:pPr>
            <w:r w:rsidRPr="007A0F9A">
              <w:rPr>
                <w:rFonts w:eastAsia="Times New Roman" w:cs="Arial"/>
                <w:b/>
                <w:bCs/>
                <w:color w:val="000000"/>
                <w:sz w:val="18"/>
                <w:szCs w:val="18"/>
                <w:lang w:eastAsia="en-AU"/>
              </w:rPr>
              <w:t>Percentage distribution </w:t>
            </w:r>
          </w:p>
        </w:tc>
        <w:tc>
          <w:tcPr>
            <w:tcW w:w="1067" w:type="dxa"/>
            <w:noWrap/>
            <w:hideMark/>
          </w:tcPr>
          <w:p w14:paraId="2ED1DECC" w14:textId="77777777" w:rsidR="007A0F9A" w:rsidRPr="007A0F9A" w:rsidRDefault="007A0F9A" w:rsidP="00713294">
            <w:pPr>
              <w:ind w:right="246"/>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A0F9A">
              <w:rPr>
                <w:rFonts w:eastAsia="Times New Roman" w:cs="Arial"/>
                <w:b/>
                <w:bCs/>
                <w:color w:val="000000"/>
                <w:sz w:val="18"/>
                <w:szCs w:val="18"/>
                <w:lang w:eastAsia="en-AU"/>
              </w:rPr>
              <w:t> </w:t>
            </w:r>
          </w:p>
        </w:tc>
        <w:tc>
          <w:tcPr>
            <w:tcW w:w="1386" w:type="dxa"/>
            <w:noWrap/>
            <w:hideMark/>
          </w:tcPr>
          <w:p w14:paraId="445CFADF" w14:textId="77777777" w:rsidR="007A0F9A" w:rsidRPr="007A0F9A" w:rsidRDefault="007A0F9A" w:rsidP="00713294">
            <w:pPr>
              <w:ind w:right="214"/>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A0F9A">
              <w:rPr>
                <w:rFonts w:eastAsia="Times New Roman" w:cs="Arial"/>
                <w:b/>
                <w:bCs/>
                <w:color w:val="000000"/>
                <w:sz w:val="18"/>
                <w:szCs w:val="18"/>
                <w:lang w:eastAsia="en-AU"/>
              </w:rPr>
              <w:t> </w:t>
            </w:r>
          </w:p>
        </w:tc>
        <w:tc>
          <w:tcPr>
            <w:tcW w:w="1101" w:type="dxa"/>
            <w:noWrap/>
            <w:hideMark/>
          </w:tcPr>
          <w:p w14:paraId="3E1110C8" w14:textId="77777777" w:rsidR="007A0F9A" w:rsidRPr="007A0F9A" w:rsidRDefault="007A0F9A" w:rsidP="00713294">
            <w:pPr>
              <w:ind w:right="135"/>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A0F9A">
              <w:rPr>
                <w:rFonts w:eastAsia="Times New Roman" w:cs="Arial"/>
                <w:b/>
                <w:bCs/>
                <w:color w:val="000000"/>
                <w:sz w:val="18"/>
                <w:szCs w:val="18"/>
                <w:lang w:eastAsia="en-AU"/>
              </w:rPr>
              <w:t> </w:t>
            </w:r>
          </w:p>
        </w:tc>
        <w:tc>
          <w:tcPr>
            <w:tcW w:w="1268" w:type="dxa"/>
            <w:gridSpan w:val="2"/>
            <w:noWrap/>
            <w:hideMark/>
          </w:tcPr>
          <w:p w14:paraId="2FBDA558" w14:textId="77777777" w:rsidR="007A0F9A" w:rsidRPr="007A0F9A" w:rsidRDefault="007A0F9A" w:rsidP="00713294">
            <w:pPr>
              <w:ind w:right="130"/>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7A0F9A">
              <w:rPr>
                <w:rFonts w:eastAsia="Times New Roman" w:cs="Arial"/>
                <w:b/>
                <w:bCs/>
                <w:color w:val="000000"/>
                <w:sz w:val="18"/>
                <w:szCs w:val="18"/>
                <w:lang w:eastAsia="en-AU"/>
              </w:rPr>
              <w:t> </w:t>
            </w:r>
          </w:p>
        </w:tc>
      </w:tr>
      <w:tr w:rsidR="007A0F9A" w:rsidRPr="007A0F9A" w14:paraId="04775DE8"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8E59D6F"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Gender</w:t>
            </w:r>
          </w:p>
        </w:tc>
        <w:tc>
          <w:tcPr>
            <w:tcW w:w="1067" w:type="dxa"/>
            <w:noWrap/>
            <w:hideMark/>
          </w:tcPr>
          <w:p w14:paraId="4BD587C9"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0.2</w:t>
            </w:r>
          </w:p>
        </w:tc>
        <w:tc>
          <w:tcPr>
            <w:tcW w:w="1386" w:type="dxa"/>
            <w:noWrap/>
            <w:hideMark/>
          </w:tcPr>
          <w:p w14:paraId="59C70967"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0.0</w:t>
            </w:r>
          </w:p>
        </w:tc>
        <w:tc>
          <w:tcPr>
            <w:tcW w:w="1101" w:type="dxa"/>
            <w:noWrap/>
            <w:hideMark/>
          </w:tcPr>
          <w:p w14:paraId="43C09706"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99.8</w:t>
            </w:r>
          </w:p>
        </w:tc>
        <w:tc>
          <w:tcPr>
            <w:tcW w:w="1268" w:type="dxa"/>
            <w:gridSpan w:val="2"/>
            <w:noWrap/>
            <w:hideMark/>
          </w:tcPr>
          <w:p w14:paraId="4E6E9C84"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100.0</w:t>
            </w:r>
          </w:p>
        </w:tc>
      </w:tr>
      <w:tr w:rsidR="007A0F9A" w:rsidRPr="007A0F9A" w14:paraId="1792F25B"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25A3A9C"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SuburbTown</w:t>
            </w:r>
          </w:p>
        </w:tc>
        <w:tc>
          <w:tcPr>
            <w:tcW w:w="1067" w:type="dxa"/>
            <w:noWrap/>
            <w:hideMark/>
          </w:tcPr>
          <w:p w14:paraId="0A876EC2" w14:textId="77777777" w:rsidR="007A0F9A" w:rsidRPr="007A0F9A" w:rsidRDefault="007A0F9A" w:rsidP="00713294">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0.3</w:t>
            </w:r>
          </w:p>
        </w:tc>
        <w:tc>
          <w:tcPr>
            <w:tcW w:w="1386" w:type="dxa"/>
            <w:noWrap/>
            <w:hideMark/>
          </w:tcPr>
          <w:p w14:paraId="08B0B42A" w14:textId="77777777" w:rsidR="007A0F9A" w:rsidRPr="007A0F9A" w:rsidRDefault="007A0F9A" w:rsidP="00713294">
            <w:pPr>
              <w:ind w:right="21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6.6</w:t>
            </w:r>
          </w:p>
        </w:tc>
        <w:tc>
          <w:tcPr>
            <w:tcW w:w="1101" w:type="dxa"/>
            <w:noWrap/>
            <w:hideMark/>
          </w:tcPr>
          <w:p w14:paraId="7DFC5EC2" w14:textId="77777777" w:rsidR="007A0F9A" w:rsidRPr="007A0F9A" w:rsidRDefault="007A0F9A" w:rsidP="00713294">
            <w:pPr>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93.1</w:t>
            </w:r>
          </w:p>
        </w:tc>
        <w:tc>
          <w:tcPr>
            <w:tcW w:w="1268" w:type="dxa"/>
            <w:gridSpan w:val="2"/>
            <w:noWrap/>
            <w:hideMark/>
          </w:tcPr>
          <w:p w14:paraId="55CC3ED2" w14:textId="77777777" w:rsidR="007A0F9A" w:rsidRPr="007A0F9A" w:rsidRDefault="007A0F9A" w:rsidP="00713294">
            <w:pPr>
              <w:ind w:right="13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100.0</w:t>
            </w:r>
          </w:p>
        </w:tc>
      </w:tr>
      <w:tr w:rsidR="007A0F9A" w:rsidRPr="007A0F9A" w14:paraId="15DB63A0"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7B684E65"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State</w:t>
            </w:r>
          </w:p>
        </w:tc>
        <w:tc>
          <w:tcPr>
            <w:tcW w:w="1067" w:type="dxa"/>
            <w:noWrap/>
            <w:hideMark/>
          </w:tcPr>
          <w:p w14:paraId="6B946184"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0.0</w:t>
            </w:r>
          </w:p>
        </w:tc>
        <w:tc>
          <w:tcPr>
            <w:tcW w:w="1386" w:type="dxa"/>
            <w:noWrap/>
            <w:hideMark/>
          </w:tcPr>
          <w:p w14:paraId="366DE34A"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6.6</w:t>
            </w:r>
          </w:p>
        </w:tc>
        <w:tc>
          <w:tcPr>
            <w:tcW w:w="1101" w:type="dxa"/>
            <w:noWrap/>
            <w:hideMark/>
          </w:tcPr>
          <w:p w14:paraId="30B55BBC"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93.4</w:t>
            </w:r>
          </w:p>
        </w:tc>
        <w:tc>
          <w:tcPr>
            <w:tcW w:w="1268" w:type="dxa"/>
            <w:gridSpan w:val="2"/>
            <w:noWrap/>
            <w:hideMark/>
          </w:tcPr>
          <w:p w14:paraId="388D0A92"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100.0</w:t>
            </w:r>
          </w:p>
        </w:tc>
      </w:tr>
      <w:tr w:rsidR="007A0F9A" w:rsidRPr="007A0F9A" w14:paraId="5BE6781E"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1C89A9C6"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Postcode</w:t>
            </w:r>
          </w:p>
        </w:tc>
        <w:tc>
          <w:tcPr>
            <w:tcW w:w="1067" w:type="dxa"/>
            <w:noWrap/>
            <w:hideMark/>
          </w:tcPr>
          <w:p w14:paraId="6842D0B1" w14:textId="77777777" w:rsidR="007A0F9A" w:rsidRPr="007A0F9A" w:rsidRDefault="007A0F9A" w:rsidP="00713294">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0.4</w:t>
            </w:r>
          </w:p>
        </w:tc>
        <w:tc>
          <w:tcPr>
            <w:tcW w:w="1386" w:type="dxa"/>
            <w:noWrap/>
            <w:hideMark/>
          </w:tcPr>
          <w:p w14:paraId="664D063E" w14:textId="77777777" w:rsidR="007A0F9A" w:rsidRPr="007A0F9A" w:rsidRDefault="007A0F9A" w:rsidP="00713294">
            <w:pPr>
              <w:ind w:right="21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5.9</w:t>
            </w:r>
          </w:p>
        </w:tc>
        <w:tc>
          <w:tcPr>
            <w:tcW w:w="1101" w:type="dxa"/>
            <w:noWrap/>
            <w:hideMark/>
          </w:tcPr>
          <w:p w14:paraId="33F5609A" w14:textId="77777777" w:rsidR="007A0F9A" w:rsidRPr="007A0F9A" w:rsidRDefault="007A0F9A" w:rsidP="00713294">
            <w:pPr>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93.7</w:t>
            </w:r>
          </w:p>
        </w:tc>
        <w:tc>
          <w:tcPr>
            <w:tcW w:w="1268" w:type="dxa"/>
            <w:gridSpan w:val="2"/>
            <w:noWrap/>
            <w:hideMark/>
          </w:tcPr>
          <w:p w14:paraId="6787B2E2" w14:textId="77777777" w:rsidR="007A0F9A" w:rsidRPr="007A0F9A" w:rsidRDefault="007A0F9A" w:rsidP="00713294">
            <w:pPr>
              <w:ind w:right="13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100.0</w:t>
            </w:r>
          </w:p>
        </w:tc>
      </w:tr>
      <w:tr w:rsidR="007A0F9A" w:rsidRPr="007A0F9A" w14:paraId="131C7660"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39B05F1"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ATSIType</w:t>
            </w:r>
          </w:p>
        </w:tc>
        <w:tc>
          <w:tcPr>
            <w:tcW w:w="1067" w:type="dxa"/>
            <w:noWrap/>
            <w:hideMark/>
          </w:tcPr>
          <w:p w14:paraId="5D3FCFBB"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0.3</w:t>
            </w:r>
          </w:p>
        </w:tc>
        <w:tc>
          <w:tcPr>
            <w:tcW w:w="1386" w:type="dxa"/>
            <w:noWrap/>
            <w:hideMark/>
          </w:tcPr>
          <w:p w14:paraId="74112953"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1.3</w:t>
            </w:r>
          </w:p>
        </w:tc>
        <w:tc>
          <w:tcPr>
            <w:tcW w:w="1101" w:type="dxa"/>
            <w:noWrap/>
            <w:hideMark/>
          </w:tcPr>
          <w:p w14:paraId="516B40AC"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98.4</w:t>
            </w:r>
          </w:p>
        </w:tc>
        <w:tc>
          <w:tcPr>
            <w:tcW w:w="1268" w:type="dxa"/>
            <w:gridSpan w:val="2"/>
            <w:noWrap/>
            <w:hideMark/>
          </w:tcPr>
          <w:p w14:paraId="1A9CF980"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100.0</w:t>
            </w:r>
          </w:p>
        </w:tc>
      </w:tr>
      <w:tr w:rsidR="007A0F9A" w:rsidRPr="007A0F9A" w14:paraId="6B1B2760"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45F5F04E"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Language</w:t>
            </w:r>
          </w:p>
        </w:tc>
        <w:tc>
          <w:tcPr>
            <w:tcW w:w="1067" w:type="dxa"/>
            <w:noWrap/>
            <w:hideMark/>
          </w:tcPr>
          <w:p w14:paraId="0710B95B" w14:textId="77777777" w:rsidR="007A0F9A" w:rsidRPr="007A0F9A" w:rsidRDefault="007A0F9A" w:rsidP="00713294">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7.2</w:t>
            </w:r>
          </w:p>
        </w:tc>
        <w:tc>
          <w:tcPr>
            <w:tcW w:w="1386" w:type="dxa"/>
            <w:noWrap/>
            <w:hideMark/>
          </w:tcPr>
          <w:p w14:paraId="27A38372" w14:textId="77777777" w:rsidR="007A0F9A" w:rsidRPr="007A0F9A" w:rsidRDefault="007A0F9A" w:rsidP="00713294">
            <w:pPr>
              <w:ind w:right="21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17.1</w:t>
            </w:r>
          </w:p>
        </w:tc>
        <w:tc>
          <w:tcPr>
            <w:tcW w:w="1101" w:type="dxa"/>
            <w:noWrap/>
            <w:hideMark/>
          </w:tcPr>
          <w:p w14:paraId="46F66669" w14:textId="77777777" w:rsidR="007A0F9A" w:rsidRPr="007A0F9A" w:rsidRDefault="007A0F9A" w:rsidP="00713294">
            <w:pPr>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75.7</w:t>
            </w:r>
          </w:p>
        </w:tc>
        <w:tc>
          <w:tcPr>
            <w:tcW w:w="1268" w:type="dxa"/>
            <w:gridSpan w:val="2"/>
            <w:noWrap/>
            <w:hideMark/>
          </w:tcPr>
          <w:p w14:paraId="75C3943F" w14:textId="77777777" w:rsidR="007A0F9A" w:rsidRPr="007A0F9A" w:rsidRDefault="007A0F9A" w:rsidP="00713294">
            <w:pPr>
              <w:ind w:right="13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100.0</w:t>
            </w:r>
          </w:p>
        </w:tc>
      </w:tr>
      <w:tr w:rsidR="007A0F9A" w:rsidRPr="007A0F9A" w14:paraId="305C6299"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0BC27CB3"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Country</w:t>
            </w:r>
          </w:p>
        </w:tc>
        <w:tc>
          <w:tcPr>
            <w:tcW w:w="1067" w:type="dxa"/>
            <w:noWrap/>
            <w:hideMark/>
          </w:tcPr>
          <w:p w14:paraId="3F368504"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0.6</w:t>
            </w:r>
          </w:p>
        </w:tc>
        <w:tc>
          <w:tcPr>
            <w:tcW w:w="1386" w:type="dxa"/>
            <w:noWrap/>
            <w:hideMark/>
          </w:tcPr>
          <w:p w14:paraId="2999C7D1"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5.0</w:t>
            </w:r>
          </w:p>
        </w:tc>
        <w:tc>
          <w:tcPr>
            <w:tcW w:w="1101" w:type="dxa"/>
            <w:noWrap/>
            <w:hideMark/>
          </w:tcPr>
          <w:p w14:paraId="0B935CD8"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94.4</w:t>
            </w:r>
          </w:p>
        </w:tc>
        <w:tc>
          <w:tcPr>
            <w:tcW w:w="1268" w:type="dxa"/>
            <w:gridSpan w:val="2"/>
            <w:noWrap/>
            <w:hideMark/>
          </w:tcPr>
          <w:p w14:paraId="2F5D7BA0"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100.0</w:t>
            </w:r>
          </w:p>
        </w:tc>
      </w:tr>
      <w:tr w:rsidR="007A0F9A" w:rsidRPr="007A0F9A" w14:paraId="3A9356A5"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33F4745"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Parent1School</w:t>
            </w:r>
          </w:p>
        </w:tc>
        <w:tc>
          <w:tcPr>
            <w:tcW w:w="1067" w:type="dxa"/>
            <w:noWrap/>
            <w:hideMark/>
          </w:tcPr>
          <w:p w14:paraId="0D9E0B0B" w14:textId="77777777" w:rsidR="007A0F9A" w:rsidRPr="007A0F9A" w:rsidRDefault="007A0F9A" w:rsidP="00713294">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1.3</w:t>
            </w:r>
          </w:p>
        </w:tc>
        <w:tc>
          <w:tcPr>
            <w:tcW w:w="1386" w:type="dxa"/>
            <w:noWrap/>
            <w:hideMark/>
          </w:tcPr>
          <w:p w14:paraId="031A6AD5" w14:textId="77777777" w:rsidR="007A0F9A" w:rsidRPr="007A0F9A" w:rsidRDefault="007A0F9A" w:rsidP="00713294">
            <w:pPr>
              <w:ind w:right="21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12.9</w:t>
            </w:r>
          </w:p>
        </w:tc>
        <w:tc>
          <w:tcPr>
            <w:tcW w:w="1101" w:type="dxa"/>
            <w:noWrap/>
            <w:hideMark/>
          </w:tcPr>
          <w:p w14:paraId="27812BF2" w14:textId="77777777" w:rsidR="007A0F9A" w:rsidRPr="007A0F9A" w:rsidRDefault="007A0F9A" w:rsidP="00713294">
            <w:pPr>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85.9</w:t>
            </w:r>
          </w:p>
        </w:tc>
        <w:tc>
          <w:tcPr>
            <w:tcW w:w="1268" w:type="dxa"/>
            <w:gridSpan w:val="2"/>
            <w:noWrap/>
            <w:hideMark/>
          </w:tcPr>
          <w:p w14:paraId="217FB018" w14:textId="77777777" w:rsidR="007A0F9A" w:rsidRPr="007A0F9A" w:rsidRDefault="007A0F9A" w:rsidP="00713294">
            <w:pPr>
              <w:ind w:right="13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100.0</w:t>
            </w:r>
          </w:p>
        </w:tc>
      </w:tr>
      <w:tr w:rsidR="007A0F9A" w:rsidRPr="007A0F9A" w14:paraId="48F9E98B" w14:textId="77777777" w:rsidTr="007132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416FCE2F"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Parent1PostSchool</w:t>
            </w:r>
          </w:p>
        </w:tc>
        <w:tc>
          <w:tcPr>
            <w:tcW w:w="1067" w:type="dxa"/>
            <w:noWrap/>
            <w:hideMark/>
          </w:tcPr>
          <w:p w14:paraId="7945BD88"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2.9</w:t>
            </w:r>
          </w:p>
        </w:tc>
        <w:tc>
          <w:tcPr>
            <w:tcW w:w="1386" w:type="dxa"/>
            <w:noWrap/>
            <w:hideMark/>
          </w:tcPr>
          <w:p w14:paraId="03851028"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13.2</w:t>
            </w:r>
          </w:p>
        </w:tc>
        <w:tc>
          <w:tcPr>
            <w:tcW w:w="1101" w:type="dxa"/>
            <w:noWrap/>
            <w:hideMark/>
          </w:tcPr>
          <w:p w14:paraId="22C98ADA"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83.9</w:t>
            </w:r>
          </w:p>
        </w:tc>
        <w:tc>
          <w:tcPr>
            <w:tcW w:w="1268" w:type="dxa"/>
            <w:gridSpan w:val="2"/>
            <w:noWrap/>
            <w:hideMark/>
          </w:tcPr>
          <w:p w14:paraId="28E08924"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100.0</w:t>
            </w:r>
          </w:p>
        </w:tc>
      </w:tr>
      <w:tr w:rsidR="007A0F9A" w:rsidRPr="007A0F9A" w14:paraId="7FFB23D3" w14:textId="77777777" w:rsidTr="007132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0" w:type="dxa"/>
            <w:noWrap/>
            <w:hideMark/>
          </w:tcPr>
          <w:p w14:paraId="36814D91"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lastRenderedPageBreak/>
              <w:t>Parent2School</w:t>
            </w:r>
          </w:p>
        </w:tc>
        <w:tc>
          <w:tcPr>
            <w:tcW w:w="1067" w:type="dxa"/>
            <w:noWrap/>
            <w:hideMark/>
          </w:tcPr>
          <w:p w14:paraId="198985E0" w14:textId="77777777" w:rsidR="007A0F9A" w:rsidRPr="007A0F9A" w:rsidRDefault="007A0F9A" w:rsidP="00713294">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1.4</w:t>
            </w:r>
          </w:p>
        </w:tc>
        <w:tc>
          <w:tcPr>
            <w:tcW w:w="1386" w:type="dxa"/>
            <w:noWrap/>
            <w:hideMark/>
          </w:tcPr>
          <w:p w14:paraId="4BE19FD1" w14:textId="77777777" w:rsidR="007A0F9A" w:rsidRPr="007A0F9A" w:rsidRDefault="007A0F9A" w:rsidP="00713294">
            <w:pPr>
              <w:ind w:right="21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14.7</w:t>
            </w:r>
          </w:p>
        </w:tc>
        <w:tc>
          <w:tcPr>
            <w:tcW w:w="1101" w:type="dxa"/>
            <w:noWrap/>
            <w:hideMark/>
          </w:tcPr>
          <w:p w14:paraId="29BCECAB" w14:textId="77777777" w:rsidR="007A0F9A" w:rsidRPr="007A0F9A" w:rsidRDefault="007A0F9A" w:rsidP="00713294">
            <w:pPr>
              <w:ind w:right="13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83.9</w:t>
            </w:r>
          </w:p>
        </w:tc>
        <w:tc>
          <w:tcPr>
            <w:tcW w:w="1268" w:type="dxa"/>
            <w:gridSpan w:val="2"/>
            <w:noWrap/>
            <w:hideMark/>
          </w:tcPr>
          <w:p w14:paraId="4FD02A7F" w14:textId="77777777" w:rsidR="007A0F9A" w:rsidRPr="007A0F9A" w:rsidRDefault="007A0F9A" w:rsidP="00713294">
            <w:pPr>
              <w:ind w:right="13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100.0</w:t>
            </w:r>
          </w:p>
        </w:tc>
      </w:tr>
      <w:tr w:rsidR="007A0F9A" w:rsidRPr="007A0F9A" w14:paraId="2B4D2B5A" w14:textId="77777777" w:rsidTr="007132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0" w:type="dxa"/>
            <w:noWrap/>
            <w:hideMark/>
          </w:tcPr>
          <w:p w14:paraId="609A3FC0" w14:textId="77777777" w:rsidR="007A0F9A" w:rsidRPr="007A0F9A" w:rsidRDefault="007A0F9A" w:rsidP="007A0F9A">
            <w:pPr>
              <w:ind w:firstLineChars="100" w:firstLine="180"/>
              <w:rPr>
                <w:rFonts w:eastAsia="Times New Roman" w:cs="Arial"/>
                <w:color w:val="000000"/>
                <w:sz w:val="18"/>
                <w:szCs w:val="18"/>
                <w:lang w:eastAsia="en-AU"/>
              </w:rPr>
            </w:pPr>
            <w:r w:rsidRPr="007A0F9A">
              <w:rPr>
                <w:rFonts w:eastAsia="Times New Roman" w:cs="Arial"/>
                <w:color w:val="000000"/>
                <w:sz w:val="18"/>
                <w:szCs w:val="18"/>
                <w:lang w:eastAsia="en-AU"/>
              </w:rPr>
              <w:t>Parent2PostSchool</w:t>
            </w:r>
          </w:p>
        </w:tc>
        <w:tc>
          <w:tcPr>
            <w:tcW w:w="1067" w:type="dxa"/>
            <w:noWrap/>
            <w:hideMark/>
          </w:tcPr>
          <w:p w14:paraId="188C8A62" w14:textId="77777777" w:rsidR="007A0F9A" w:rsidRPr="007A0F9A" w:rsidRDefault="007A0F9A" w:rsidP="00713294">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3.1</w:t>
            </w:r>
          </w:p>
        </w:tc>
        <w:tc>
          <w:tcPr>
            <w:tcW w:w="1386" w:type="dxa"/>
            <w:noWrap/>
            <w:hideMark/>
          </w:tcPr>
          <w:p w14:paraId="62A59F13" w14:textId="77777777" w:rsidR="007A0F9A" w:rsidRPr="007A0F9A" w:rsidRDefault="007A0F9A" w:rsidP="00713294">
            <w:pPr>
              <w:ind w:right="21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15.0</w:t>
            </w:r>
          </w:p>
        </w:tc>
        <w:tc>
          <w:tcPr>
            <w:tcW w:w="1101" w:type="dxa"/>
            <w:noWrap/>
            <w:hideMark/>
          </w:tcPr>
          <w:p w14:paraId="06D49511" w14:textId="77777777" w:rsidR="007A0F9A" w:rsidRPr="007A0F9A" w:rsidRDefault="007A0F9A" w:rsidP="00713294">
            <w:pPr>
              <w:ind w:right="13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81.9</w:t>
            </w:r>
          </w:p>
        </w:tc>
        <w:tc>
          <w:tcPr>
            <w:tcW w:w="1268" w:type="dxa"/>
            <w:gridSpan w:val="2"/>
            <w:noWrap/>
            <w:hideMark/>
          </w:tcPr>
          <w:p w14:paraId="246755A4" w14:textId="77777777" w:rsidR="007A0F9A" w:rsidRPr="007A0F9A" w:rsidRDefault="007A0F9A" w:rsidP="00713294">
            <w:pPr>
              <w:ind w:right="13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7A0F9A">
              <w:rPr>
                <w:rFonts w:eastAsia="Times New Roman" w:cs="Arial"/>
                <w:color w:val="000000"/>
                <w:sz w:val="18"/>
                <w:szCs w:val="18"/>
                <w:lang w:eastAsia="en-AU"/>
              </w:rPr>
              <w:t>100.0</w:t>
            </w:r>
          </w:p>
        </w:tc>
      </w:tr>
    </w:tbl>
    <w:p w14:paraId="4037A769" w14:textId="77777777" w:rsidR="00A82469" w:rsidRPr="003579D5" w:rsidRDefault="00A82469" w:rsidP="00A82469">
      <w:pPr>
        <w:pStyle w:val="Body"/>
        <w:rPr>
          <w:highlight w:val="yellow"/>
        </w:rPr>
      </w:pPr>
    </w:p>
    <w:p w14:paraId="321E4DDF" w14:textId="77777777" w:rsidR="00A82469" w:rsidRPr="00E377D7" w:rsidRDefault="00A82469" w:rsidP="00A82469">
      <w:pPr>
        <w:pStyle w:val="Heading3"/>
      </w:pPr>
      <w:bookmarkStart w:id="478" w:name="_Toc15426426"/>
      <w:bookmarkStart w:id="479" w:name="_Toc26796403"/>
      <w:r w:rsidRPr="00E377D7">
        <w:t>Instrument completion time with and without pre-population</w:t>
      </w:r>
      <w:bookmarkEnd w:id="478"/>
      <w:bookmarkEnd w:id="479"/>
    </w:p>
    <w:p w14:paraId="4F9E3EF9" w14:textId="77777777" w:rsidR="00A82469" w:rsidRPr="00E377D7" w:rsidRDefault="00A82469" w:rsidP="00A82469">
      <w:pPr>
        <w:pStyle w:val="Body"/>
      </w:pPr>
      <w:r w:rsidRPr="00E377D7">
        <w:t xml:space="preserve">Table 3.9.4 compares completion times for instruments that were pre-populated with those that were not, by jurisdiction. The times are the product of summing the seconds spent on each of the 16 pages of the instrument, based on information directly from the data collection system. For ‘without </w:t>
      </w:r>
      <w:r w:rsidRPr="00E377D7">
        <w:br/>
        <w:t xml:space="preserve">pre-population’, there is no provision for time spent sourcing information when not actively completing an instrument on the data collection system. </w:t>
      </w:r>
    </w:p>
    <w:p w14:paraId="04E2C3EE" w14:textId="08F7B65E" w:rsidR="00A82469" w:rsidRPr="00E377D7" w:rsidRDefault="00A82469" w:rsidP="00A82469">
      <w:pPr>
        <w:pStyle w:val="Body"/>
      </w:pPr>
      <w:r w:rsidRPr="00E377D7">
        <w:t xml:space="preserve">Given the pattern of pre-population by sector, ‘with pre-population’ can </w:t>
      </w:r>
      <w:r w:rsidR="00E377D7">
        <w:t xml:space="preserve">generally </w:t>
      </w:r>
      <w:r w:rsidRPr="00E377D7">
        <w:t xml:space="preserve">be considered to relate to the Government and Catholic sectors, and ‘without pre-population’ can be said to relate to the </w:t>
      </w:r>
      <w:r w:rsidR="005E683F">
        <w:t>i</w:t>
      </w:r>
      <w:r w:rsidRPr="00E377D7">
        <w:t>ndependent sector. Nationally, on average, instruments were completed one minute</w:t>
      </w:r>
      <w:r w:rsidR="00E377D7">
        <w:t xml:space="preserve"> and 19 seconds</w:t>
      </w:r>
      <w:r w:rsidRPr="00E377D7">
        <w:t xml:space="preserve"> faster if</w:t>
      </w:r>
      <w:r w:rsidR="00E377D7">
        <w:t xml:space="preserve"> </w:t>
      </w:r>
      <w:r w:rsidRPr="00E377D7">
        <w:t>pre-population information was provided, with some variation by jurisdiction.</w:t>
      </w:r>
    </w:p>
    <w:p w14:paraId="0A834367" w14:textId="77777777" w:rsidR="00A82469" w:rsidRPr="00226C77" w:rsidRDefault="00A82469" w:rsidP="00A82469">
      <w:pPr>
        <w:pStyle w:val="Caption"/>
      </w:pPr>
      <w:bookmarkStart w:id="480" w:name="_Toc453315439"/>
      <w:bookmarkStart w:id="481" w:name="_Toc454536897"/>
      <w:bookmarkStart w:id="482" w:name="_Toc455240511"/>
      <w:bookmarkStart w:id="483" w:name="_Toc15408956"/>
      <w:bookmarkStart w:id="484" w:name="_Toc20667468"/>
      <w:r w:rsidRPr="00226C77">
        <w:t>Table 3.9.4</w:t>
      </w:r>
      <w:r w:rsidRPr="00226C77">
        <w:tab/>
        <w:t>Instrument completion time by jurisdiction with and without pre-population</w:t>
      </w:r>
      <w:bookmarkEnd w:id="480"/>
      <w:bookmarkEnd w:id="481"/>
      <w:bookmarkEnd w:id="482"/>
      <w:bookmarkEnd w:id="483"/>
      <w:bookmarkEnd w:id="484"/>
    </w:p>
    <w:tbl>
      <w:tblPr>
        <w:tblStyle w:val="SRC"/>
        <w:tblW w:w="8340" w:type="dxa"/>
        <w:tblLook w:val="04A0" w:firstRow="1" w:lastRow="0" w:firstColumn="1" w:lastColumn="0" w:noHBand="0" w:noVBand="1"/>
      </w:tblPr>
      <w:tblGrid>
        <w:gridCol w:w="2580"/>
        <w:gridCol w:w="1260"/>
        <w:gridCol w:w="1500"/>
        <w:gridCol w:w="1500"/>
        <w:gridCol w:w="1500"/>
      </w:tblGrid>
      <w:tr w:rsidR="00A82469" w:rsidRPr="001C47AA" w14:paraId="58FB117E" w14:textId="77777777" w:rsidTr="00226C7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580" w:type="dxa"/>
            <w:hideMark/>
          </w:tcPr>
          <w:p w14:paraId="68BD73E6" w14:textId="77777777" w:rsidR="00A82469" w:rsidRPr="00226C77" w:rsidRDefault="00A82469" w:rsidP="00226C77">
            <w:pPr>
              <w:spacing w:after="60"/>
              <w:jc w:val="left"/>
              <w:rPr>
                <w:rFonts w:eastAsia="Times New Roman" w:cs="Arial"/>
                <w:bCs/>
                <w:color w:val="FFFFFF"/>
                <w:sz w:val="18"/>
                <w:szCs w:val="18"/>
                <w:lang w:eastAsia="en-AU"/>
              </w:rPr>
            </w:pPr>
            <w:r w:rsidRPr="00226C77">
              <w:rPr>
                <w:rFonts w:eastAsia="Times New Roman" w:cs="Arial"/>
                <w:bCs/>
                <w:color w:val="FFFFFF"/>
                <w:sz w:val="18"/>
                <w:szCs w:val="18"/>
                <w:lang w:eastAsia="en-AU"/>
              </w:rPr>
              <w:t>Jurisdiction</w:t>
            </w:r>
          </w:p>
        </w:tc>
        <w:tc>
          <w:tcPr>
            <w:tcW w:w="1260" w:type="dxa"/>
            <w:hideMark/>
          </w:tcPr>
          <w:p w14:paraId="47142236" w14:textId="77777777" w:rsidR="00A82469" w:rsidRPr="00226C77" w:rsidRDefault="00A82469" w:rsidP="00F224C2">
            <w:pPr>
              <w:spacing w:after="60"/>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Total</w:t>
            </w:r>
          </w:p>
        </w:tc>
        <w:tc>
          <w:tcPr>
            <w:tcW w:w="1500" w:type="dxa"/>
            <w:hideMark/>
          </w:tcPr>
          <w:p w14:paraId="6A713B6B" w14:textId="77777777" w:rsidR="00A82469" w:rsidRPr="00226C77" w:rsidRDefault="00A82469" w:rsidP="00F224C2">
            <w:pPr>
              <w:spacing w:after="60"/>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With pre-population</w:t>
            </w:r>
          </w:p>
        </w:tc>
        <w:tc>
          <w:tcPr>
            <w:tcW w:w="1500" w:type="dxa"/>
            <w:hideMark/>
          </w:tcPr>
          <w:p w14:paraId="150174DB" w14:textId="77777777" w:rsidR="00A82469" w:rsidRPr="00226C77" w:rsidRDefault="00A82469" w:rsidP="00F224C2">
            <w:pPr>
              <w:spacing w:after="60"/>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Without pre-population</w:t>
            </w:r>
          </w:p>
        </w:tc>
        <w:tc>
          <w:tcPr>
            <w:tcW w:w="1500" w:type="dxa"/>
            <w:hideMark/>
          </w:tcPr>
          <w:p w14:paraId="73ECA822" w14:textId="77777777" w:rsidR="00A82469" w:rsidRPr="00226C77" w:rsidRDefault="00A82469" w:rsidP="00F224C2">
            <w:pPr>
              <w:spacing w:after="60"/>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Variation</w:t>
            </w:r>
          </w:p>
        </w:tc>
      </w:tr>
      <w:tr w:rsidR="00E377D7" w:rsidRPr="001C47AA" w14:paraId="66143CE1" w14:textId="77777777" w:rsidTr="00226C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80" w:type="dxa"/>
            <w:noWrap/>
            <w:hideMark/>
          </w:tcPr>
          <w:p w14:paraId="32DAF367" w14:textId="56995567" w:rsidR="00E377D7" w:rsidRPr="001C47AA" w:rsidRDefault="00FC5194" w:rsidP="00226C77">
            <w:pPr>
              <w:spacing w:after="60"/>
              <w:jc w:val="both"/>
              <w:rPr>
                <w:rFonts w:eastAsia="Times New Roman" w:cs="Arial"/>
                <w:b/>
                <w:color w:val="000000"/>
                <w:sz w:val="18"/>
                <w:szCs w:val="18"/>
                <w:lang w:eastAsia="en-AU"/>
              </w:rPr>
            </w:pPr>
            <w:r>
              <w:rPr>
                <w:rFonts w:eastAsia="Times New Roman" w:cs="Arial"/>
                <w:b/>
                <w:color w:val="000000"/>
                <w:sz w:val="18"/>
                <w:szCs w:val="18"/>
                <w:lang w:eastAsia="en-AU"/>
              </w:rPr>
              <w:t>National</w:t>
            </w:r>
          </w:p>
        </w:tc>
        <w:tc>
          <w:tcPr>
            <w:tcW w:w="1260" w:type="dxa"/>
            <w:noWrap/>
            <w:hideMark/>
          </w:tcPr>
          <w:p w14:paraId="14B88E16" w14:textId="46F3E4A5" w:rsidR="00E377D7" w:rsidRPr="001C47AA" w:rsidRDefault="00E377D7" w:rsidP="00E377D7">
            <w:pPr>
              <w:spacing w:after="60"/>
              <w:ind w:right="284" w:firstLineChars="100" w:firstLine="181"/>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AU"/>
              </w:rPr>
            </w:pPr>
            <w:r>
              <w:rPr>
                <w:rFonts w:cs="Arial"/>
                <w:b/>
                <w:bCs/>
                <w:color w:val="000000"/>
                <w:sz w:val="18"/>
                <w:szCs w:val="18"/>
              </w:rPr>
              <w:t>16:08</w:t>
            </w:r>
          </w:p>
        </w:tc>
        <w:tc>
          <w:tcPr>
            <w:tcW w:w="1500" w:type="dxa"/>
            <w:noWrap/>
            <w:hideMark/>
          </w:tcPr>
          <w:p w14:paraId="072FA967" w14:textId="6D6C6A34" w:rsidR="00E377D7" w:rsidRPr="001C47AA" w:rsidRDefault="00E377D7" w:rsidP="00E377D7">
            <w:pPr>
              <w:spacing w:after="60"/>
              <w:ind w:right="397" w:firstLineChars="100" w:firstLine="181"/>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AU"/>
              </w:rPr>
            </w:pPr>
            <w:r>
              <w:rPr>
                <w:rFonts w:cs="Arial"/>
                <w:b/>
                <w:bCs/>
                <w:color w:val="000000"/>
                <w:sz w:val="18"/>
                <w:szCs w:val="18"/>
              </w:rPr>
              <w:t>16:00</w:t>
            </w:r>
          </w:p>
        </w:tc>
        <w:tc>
          <w:tcPr>
            <w:tcW w:w="1500" w:type="dxa"/>
            <w:noWrap/>
            <w:hideMark/>
          </w:tcPr>
          <w:p w14:paraId="4A828BDD" w14:textId="10B17406" w:rsidR="00E377D7" w:rsidRPr="001C47AA" w:rsidRDefault="00E377D7" w:rsidP="00E377D7">
            <w:pPr>
              <w:spacing w:after="60"/>
              <w:ind w:right="397" w:firstLineChars="100" w:firstLine="181"/>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AU"/>
              </w:rPr>
            </w:pPr>
            <w:r>
              <w:rPr>
                <w:rFonts w:cs="Arial"/>
                <w:b/>
                <w:bCs/>
                <w:color w:val="000000"/>
                <w:sz w:val="18"/>
                <w:szCs w:val="18"/>
              </w:rPr>
              <w:t>17:19</w:t>
            </w:r>
          </w:p>
        </w:tc>
        <w:tc>
          <w:tcPr>
            <w:tcW w:w="1500" w:type="dxa"/>
            <w:noWrap/>
            <w:hideMark/>
          </w:tcPr>
          <w:p w14:paraId="0D3C8703" w14:textId="1D51ACE1" w:rsidR="00E377D7" w:rsidRPr="001C47AA" w:rsidRDefault="00E377D7" w:rsidP="00E377D7">
            <w:pPr>
              <w:spacing w:after="60"/>
              <w:ind w:right="397" w:firstLineChars="100" w:firstLine="181"/>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AU"/>
              </w:rPr>
            </w:pPr>
            <w:r>
              <w:rPr>
                <w:rFonts w:cs="Arial"/>
                <w:b/>
                <w:bCs/>
                <w:color w:val="000000"/>
                <w:sz w:val="18"/>
                <w:szCs w:val="18"/>
              </w:rPr>
              <w:t>1:19</w:t>
            </w:r>
          </w:p>
        </w:tc>
      </w:tr>
      <w:tr w:rsidR="00E377D7" w:rsidRPr="001C47AA" w14:paraId="71A406BA" w14:textId="77777777" w:rsidTr="00226C7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80" w:type="dxa"/>
            <w:noWrap/>
            <w:hideMark/>
          </w:tcPr>
          <w:p w14:paraId="317065D2" w14:textId="77777777" w:rsidR="00E377D7" w:rsidRPr="001C47AA" w:rsidRDefault="00E377D7" w:rsidP="00226C77">
            <w:pPr>
              <w:spacing w:after="60"/>
              <w:rPr>
                <w:rFonts w:eastAsia="Times New Roman" w:cs="Arial"/>
                <w:color w:val="000000"/>
                <w:sz w:val="18"/>
                <w:szCs w:val="18"/>
                <w:lang w:eastAsia="en-AU"/>
              </w:rPr>
            </w:pPr>
            <w:r w:rsidRPr="001C47AA">
              <w:rPr>
                <w:rFonts w:eastAsia="Times New Roman" w:cs="Arial"/>
                <w:color w:val="000000"/>
                <w:sz w:val="18"/>
                <w:szCs w:val="18"/>
                <w:lang w:eastAsia="en-AU"/>
              </w:rPr>
              <w:t>New South Wales</w:t>
            </w:r>
          </w:p>
        </w:tc>
        <w:tc>
          <w:tcPr>
            <w:tcW w:w="1260" w:type="dxa"/>
            <w:noWrap/>
            <w:hideMark/>
          </w:tcPr>
          <w:p w14:paraId="3FFEFA36" w14:textId="0593BEC7" w:rsidR="00E377D7" w:rsidRPr="001C47AA" w:rsidRDefault="00E377D7" w:rsidP="00E377D7">
            <w:pPr>
              <w:spacing w:after="60"/>
              <w:ind w:right="284"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15:50</w:t>
            </w:r>
          </w:p>
        </w:tc>
        <w:tc>
          <w:tcPr>
            <w:tcW w:w="1500" w:type="dxa"/>
            <w:noWrap/>
            <w:hideMark/>
          </w:tcPr>
          <w:p w14:paraId="33D1CA0D" w14:textId="000571B7"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15:44</w:t>
            </w:r>
          </w:p>
        </w:tc>
        <w:tc>
          <w:tcPr>
            <w:tcW w:w="1500" w:type="dxa"/>
            <w:noWrap/>
            <w:hideMark/>
          </w:tcPr>
          <w:p w14:paraId="124125CC" w14:textId="4661D58C"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16:50</w:t>
            </w:r>
          </w:p>
        </w:tc>
        <w:tc>
          <w:tcPr>
            <w:tcW w:w="1500" w:type="dxa"/>
            <w:noWrap/>
            <w:hideMark/>
          </w:tcPr>
          <w:p w14:paraId="6853CB1D" w14:textId="62B8F42F"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1:06</w:t>
            </w:r>
          </w:p>
        </w:tc>
      </w:tr>
      <w:tr w:rsidR="00E377D7" w:rsidRPr="001C47AA" w14:paraId="6C8E5E02" w14:textId="77777777" w:rsidTr="00226C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80" w:type="dxa"/>
            <w:noWrap/>
            <w:hideMark/>
          </w:tcPr>
          <w:p w14:paraId="3CA2FCB1" w14:textId="77777777" w:rsidR="00E377D7" w:rsidRPr="001C47AA" w:rsidRDefault="00E377D7" w:rsidP="00226C77">
            <w:pPr>
              <w:spacing w:after="60"/>
              <w:rPr>
                <w:rFonts w:eastAsia="Times New Roman" w:cs="Arial"/>
                <w:color w:val="000000"/>
                <w:sz w:val="18"/>
                <w:szCs w:val="18"/>
                <w:lang w:eastAsia="en-AU"/>
              </w:rPr>
            </w:pPr>
            <w:r w:rsidRPr="001C47AA">
              <w:rPr>
                <w:rFonts w:eastAsia="Times New Roman" w:cs="Arial"/>
                <w:color w:val="000000"/>
                <w:sz w:val="18"/>
                <w:szCs w:val="18"/>
                <w:lang w:eastAsia="en-AU"/>
              </w:rPr>
              <w:t>Victoria</w:t>
            </w:r>
          </w:p>
        </w:tc>
        <w:tc>
          <w:tcPr>
            <w:tcW w:w="1260" w:type="dxa"/>
            <w:noWrap/>
            <w:hideMark/>
          </w:tcPr>
          <w:p w14:paraId="53C4D429" w14:textId="00BA0964" w:rsidR="00E377D7" w:rsidRPr="001C47AA" w:rsidRDefault="00E377D7" w:rsidP="00E377D7">
            <w:pPr>
              <w:spacing w:after="60"/>
              <w:ind w:right="284"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15:30</w:t>
            </w:r>
          </w:p>
        </w:tc>
        <w:tc>
          <w:tcPr>
            <w:tcW w:w="1500" w:type="dxa"/>
            <w:noWrap/>
            <w:hideMark/>
          </w:tcPr>
          <w:p w14:paraId="410C1C22" w14:textId="316BDA33"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15:18</w:t>
            </w:r>
          </w:p>
        </w:tc>
        <w:tc>
          <w:tcPr>
            <w:tcW w:w="1500" w:type="dxa"/>
            <w:noWrap/>
            <w:hideMark/>
          </w:tcPr>
          <w:p w14:paraId="08A02C22" w14:textId="0FF7D6CA"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17:35</w:t>
            </w:r>
          </w:p>
        </w:tc>
        <w:tc>
          <w:tcPr>
            <w:tcW w:w="1500" w:type="dxa"/>
            <w:noWrap/>
            <w:hideMark/>
          </w:tcPr>
          <w:p w14:paraId="03C9B76C" w14:textId="07EC9F10"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2:17</w:t>
            </w:r>
          </w:p>
        </w:tc>
      </w:tr>
      <w:tr w:rsidR="00E377D7" w:rsidRPr="001C47AA" w14:paraId="2300CCC3" w14:textId="77777777" w:rsidTr="00226C7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80" w:type="dxa"/>
            <w:noWrap/>
            <w:hideMark/>
          </w:tcPr>
          <w:p w14:paraId="2CB96046" w14:textId="77777777" w:rsidR="00E377D7" w:rsidRPr="001C47AA" w:rsidRDefault="00E377D7" w:rsidP="00226C77">
            <w:pPr>
              <w:spacing w:after="60"/>
              <w:rPr>
                <w:rFonts w:eastAsia="Times New Roman" w:cs="Arial"/>
                <w:color w:val="000000"/>
                <w:sz w:val="18"/>
                <w:szCs w:val="18"/>
                <w:lang w:eastAsia="en-AU"/>
              </w:rPr>
            </w:pPr>
            <w:r w:rsidRPr="001C47AA">
              <w:rPr>
                <w:rFonts w:eastAsia="Times New Roman" w:cs="Arial"/>
                <w:color w:val="000000"/>
                <w:sz w:val="18"/>
                <w:szCs w:val="18"/>
                <w:lang w:eastAsia="en-AU"/>
              </w:rPr>
              <w:t>Queensland</w:t>
            </w:r>
          </w:p>
        </w:tc>
        <w:tc>
          <w:tcPr>
            <w:tcW w:w="1260" w:type="dxa"/>
            <w:noWrap/>
            <w:hideMark/>
          </w:tcPr>
          <w:p w14:paraId="5EAF267C" w14:textId="37E05B48" w:rsidR="00E377D7" w:rsidRPr="001C47AA" w:rsidRDefault="00E377D7" w:rsidP="00E377D7">
            <w:pPr>
              <w:spacing w:after="60"/>
              <w:ind w:right="284"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16:52</w:t>
            </w:r>
          </w:p>
        </w:tc>
        <w:tc>
          <w:tcPr>
            <w:tcW w:w="1500" w:type="dxa"/>
            <w:noWrap/>
            <w:hideMark/>
          </w:tcPr>
          <w:p w14:paraId="006440B6" w14:textId="59DF0E80"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16:48</w:t>
            </w:r>
          </w:p>
        </w:tc>
        <w:tc>
          <w:tcPr>
            <w:tcW w:w="1500" w:type="dxa"/>
            <w:noWrap/>
            <w:hideMark/>
          </w:tcPr>
          <w:p w14:paraId="21133B8B" w14:textId="68BAA660"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17:34</w:t>
            </w:r>
          </w:p>
        </w:tc>
        <w:tc>
          <w:tcPr>
            <w:tcW w:w="1500" w:type="dxa"/>
            <w:noWrap/>
            <w:hideMark/>
          </w:tcPr>
          <w:p w14:paraId="79E00A87" w14:textId="63C3F579"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0:46</w:t>
            </w:r>
          </w:p>
        </w:tc>
      </w:tr>
      <w:tr w:rsidR="00E377D7" w:rsidRPr="001C47AA" w14:paraId="67D6FE9E" w14:textId="77777777" w:rsidTr="00226C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80" w:type="dxa"/>
            <w:noWrap/>
            <w:hideMark/>
          </w:tcPr>
          <w:p w14:paraId="70BC2815" w14:textId="77777777" w:rsidR="00E377D7" w:rsidRPr="001C47AA" w:rsidRDefault="00E377D7" w:rsidP="00226C77">
            <w:pPr>
              <w:spacing w:after="60"/>
              <w:rPr>
                <w:rFonts w:eastAsia="Times New Roman" w:cs="Arial"/>
                <w:color w:val="000000"/>
                <w:sz w:val="18"/>
                <w:szCs w:val="18"/>
                <w:lang w:eastAsia="en-AU"/>
              </w:rPr>
            </w:pPr>
            <w:r w:rsidRPr="001C47AA">
              <w:rPr>
                <w:rFonts w:eastAsia="Times New Roman" w:cs="Arial"/>
                <w:color w:val="000000"/>
                <w:sz w:val="18"/>
                <w:szCs w:val="18"/>
                <w:lang w:eastAsia="en-AU"/>
              </w:rPr>
              <w:t>Western Australia</w:t>
            </w:r>
          </w:p>
        </w:tc>
        <w:tc>
          <w:tcPr>
            <w:tcW w:w="1260" w:type="dxa"/>
            <w:noWrap/>
            <w:hideMark/>
          </w:tcPr>
          <w:p w14:paraId="7D5AA643" w14:textId="5D844C16" w:rsidR="00E377D7" w:rsidRPr="001C47AA" w:rsidRDefault="00E377D7" w:rsidP="00E377D7">
            <w:pPr>
              <w:spacing w:after="60"/>
              <w:ind w:right="284"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16:48</w:t>
            </w:r>
          </w:p>
        </w:tc>
        <w:tc>
          <w:tcPr>
            <w:tcW w:w="1500" w:type="dxa"/>
            <w:noWrap/>
            <w:hideMark/>
          </w:tcPr>
          <w:p w14:paraId="19A94344" w14:textId="247DC34B"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16:42</w:t>
            </w:r>
          </w:p>
        </w:tc>
        <w:tc>
          <w:tcPr>
            <w:tcW w:w="1500" w:type="dxa"/>
            <w:noWrap/>
            <w:hideMark/>
          </w:tcPr>
          <w:p w14:paraId="0D8642FA" w14:textId="7DA89072"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18:50</w:t>
            </w:r>
          </w:p>
        </w:tc>
        <w:tc>
          <w:tcPr>
            <w:tcW w:w="1500" w:type="dxa"/>
            <w:noWrap/>
            <w:hideMark/>
          </w:tcPr>
          <w:p w14:paraId="72C417EE" w14:textId="74D6D2CD"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2:08</w:t>
            </w:r>
          </w:p>
        </w:tc>
      </w:tr>
      <w:tr w:rsidR="00E377D7" w:rsidRPr="001C47AA" w14:paraId="04866A50" w14:textId="77777777" w:rsidTr="00226C7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80" w:type="dxa"/>
            <w:noWrap/>
            <w:hideMark/>
          </w:tcPr>
          <w:p w14:paraId="3DF2E8A9" w14:textId="77777777" w:rsidR="00E377D7" w:rsidRPr="001C47AA" w:rsidRDefault="00E377D7" w:rsidP="00226C77">
            <w:pPr>
              <w:spacing w:after="60"/>
              <w:rPr>
                <w:rFonts w:eastAsia="Times New Roman" w:cs="Arial"/>
                <w:color w:val="000000"/>
                <w:sz w:val="18"/>
                <w:szCs w:val="18"/>
                <w:lang w:eastAsia="en-AU"/>
              </w:rPr>
            </w:pPr>
            <w:r w:rsidRPr="001C47AA">
              <w:rPr>
                <w:rFonts w:eastAsia="Times New Roman" w:cs="Arial"/>
                <w:color w:val="000000"/>
                <w:sz w:val="18"/>
                <w:szCs w:val="18"/>
                <w:lang w:eastAsia="en-AU"/>
              </w:rPr>
              <w:t>South Australia</w:t>
            </w:r>
          </w:p>
        </w:tc>
        <w:tc>
          <w:tcPr>
            <w:tcW w:w="1260" w:type="dxa"/>
            <w:noWrap/>
            <w:hideMark/>
          </w:tcPr>
          <w:p w14:paraId="2AD47F80" w14:textId="7AD11B62" w:rsidR="00E377D7" w:rsidRPr="001C47AA" w:rsidRDefault="00E377D7" w:rsidP="00E377D7">
            <w:pPr>
              <w:spacing w:after="60"/>
              <w:ind w:right="284"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15:58</w:t>
            </w:r>
          </w:p>
        </w:tc>
        <w:tc>
          <w:tcPr>
            <w:tcW w:w="1500" w:type="dxa"/>
            <w:noWrap/>
            <w:hideMark/>
          </w:tcPr>
          <w:p w14:paraId="352C1EC1" w14:textId="02129074"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15:51</w:t>
            </w:r>
          </w:p>
        </w:tc>
        <w:tc>
          <w:tcPr>
            <w:tcW w:w="1500" w:type="dxa"/>
            <w:noWrap/>
            <w:hideMark/>
          </w:tcPr>
          <w:p w14:paraId="78A49000" w14:textId="2F1666F7"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16:46</w:t>
            </w:r>
          </w:p>
        </w:tc>
        <w:tc>
          <w:tcPr>
            <w:tcW w:w="1500" w:type="dxa"/>
            <w:noWrap/>
            <w:hideMark/>
          </w:tcPr>
          <w:p w14:paraId="5C35518D" w14:textId="7CA7AC17"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0:55</w:t>
            </w:r>
          </w:p>
        </w:tc>
      </w:tr>
      <w:tr w:rsidR="00E377D7" w:rsidRPr="001C47AA" w14:paraId="6ACB8A39" w14:textId="77777777" w:rsidTr="00226C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80" w:type="dxa"/>
            <w:noWrap/>
            <w:hideMark/>
          </w:tcPr>
          <w:p w14:paraId="33A93B9B" w14:textId="77777777" w:rsidR="00E377D7" w:rsidRPr="001C47AA" w:rsidRDefault="00E377D7" w:rsidP="00226C77">
            <w:pPr>
              <w:spacing w:after="60"/>
              <w:rPr>
                <w:rFonts w:eastAsia="Times New Roman" w:cs="Arial"/>
                <w:color w:val="000000"/>
                <w:sz w:val="18"/>
                <w:szCs w:val="18"/>
                <w:lang w:eastAsia="en-AU"/>
              </w:rPr>
            </w:pPr>
            <w:r w:rsidRPr="001C47AA">
              <w:rPr>
                <w:rFonts w:eastAsia="Times New Roman" w:cs="Arial"/>
                <w:color w:val="000000"/>
                <w:sz w:val="18"/>
                <w:szCs w:val="18"/>
                <w:lang w:eastAsia="en-AU"/>
              </w:rPr>
              <w:t>Tasmania</w:t>
            </w:r>
          </w:p>
        </w:tc>
        <w:tc>
          <w:tcPr>
            <w:tcW w:w="1260" w:type="dxa"/>
            <w:noWrap/>
            <w:hideMark/>
          </w:tcPr>
          <w:p w14:paraId="7E607A27" w14:textId="5E19FC29" w:rsidR="00E377D7" w:rsidRPr="001C47AA" w:rsidRDefault="00E377D7" w:rsidP="00E377D7">
            <w:pPr>
              <w:spacing w:after="60"/>
              <w:ind w:right="284"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15:56</w:t>
            </w:r>
          </w:p>
        </w:tc>
        <w:tc>
          <w:tcPr>
            <w:tcW w:w="1500" w:type="dxa"/>
            <w:noWrap/>
            <w:hideMark/>
          </w:tcPr>
          <w:p w14:paraId="563B29FF" w14:textId="5B525C25"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15:53</w:t>
            </w:r>
          </w:p>
        </w:tc>
        <w:tc>
          <w:tcPr>
            <w:tcW w:w="1500" w:type="dxa"/>
            <w:noWrap/>
            <w:hideMark/>
          </w:tcPr>
          <w:p w14:paraId="36C6F0FB" w14:textId="52B09970"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19:39</w:t>
            </w:r>
          </w:p>
        </w:tc>
        <w:tc>
          <w:tcPr>
            <w:tcW w:w="1500" w:type="dxa"/>
            <w:noWrap/>
            <w:hideMark/>
          </w:tcPr>
          <w:p w14:paraId="0917A2C1" w14:textId="50BBE599"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3:46</w:t>
            </w:r>
          </w:p>
        </w:tc>
      </w:tr>
      <w:tr w:rsidR="00E377D7" w:rsidRPr="001C47AA" w14:paraId="27EE3A48" w14:textId="77777777" w:rsidTr="00226C77">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80" w:type="dxa"/>
            <w:noWrap/>
            <w:hideMark/>
          </w:tcPr>
          <w:p w14:paraId="1D828AD2" w14:textId="77777777" w:rsidR="00E377D7" w:rsidRPr="001C47AA" w:rsidRDefault="00E377D7" w:rsidP="00226C77">
            <w:pPr>
              <w:spacing w:after="60"/>
              <w:rPr>
                <w:rFonts w:eastAsia="Times New Roman" w:cs="Arial"/>
                <w:color w:val="000000"/>
                <w:sz w:val="18"/>
                <w:szCs w:val="18"/>
                <w:lang w:eastAsia="en-AU"/>
              </w:rPr>
            </w:pPr>
            <w:r w:rsidRPr="001C47AA">
              <w:rPr>
                <w:rFonts w:eastAsia="Times New Roman" w:cs="Arial"/>
                <w:color w:val="000000"/>
                <w:sz w:val="18"/>
                <w:szCs w:val="18"/>
                <w:lang w:eastAsia="en-AU"/>
              </w:rPr>
              <w:t>Australian Capital Territory</w:t>
            </w:r>
          </w:p>
        </w:tc>
        <w:tc>
          <w:tcPr>
            <w:tcW w:w="1260" w:type="dxa"/>
            <w:noWrap/>
            <w:hideMark/>
          </w:tcPr>
          <w:p w14:paraId="34145329" w14:textId="401DF7CD" w:rsidR="00E377D7" w:rsidRPr="001C47AA" w:rsidRDefault="00E377D7" w:rsidP="00E377D7">
            <w:pPr>
              <w:spacing w:after="60"/>
              <w:ind w:right="284"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15:07</w:t>
            </w:r>
          </w:p>
        </w:tc>
        <w:tc>
          <w:tcPr>
            <w:tcW w:w="1500" w:type="dxa"/>
            <w:noWrap/>
            <w:hideMark/>
          </w:tcPr>
          <w:p w14:paraId="0AC72091" w14:textId="2E89A99E"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15:05</w:t>
            </w:r>
          </w:p>
        </w:tc>
        <w:tc>
          <w:tcPr>
            <w:tcW w:w="1500" w:type="dxa"/>
            <w:noWrap/>
            <w:hideMark/>
          </w:tcPr>
          <w:p w14:paraId="143917E5" w14:textId="2703290A"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15:47</w:t>
            </w:r>
          </w:p>
        </w:tc>
        <w:tc>
          <w:tcPr>
            <w:tcW w:w="1500" w:type="dxa"/>
            <w:noWrap/>
            <w:hideMark/>
          </w:tcPr>
          <w:p w14:paraId="6D566F06" w14:textId="1C7F8E53" w:rsidR="00E377D7" w:rsidRPr="001C47AA" w:rsidRDefault="00E377D7" w:rsidP="00E377D7">
            <w:pPr>
              <w:spacing w:after="60"/>
              <w:ind w:right="397" w:firstLineChars="100" w:firstLine="18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Pr>
                <w:rFonts w:cs="Arial"/>
                <w:color w:val="000000"/>
                <w:sz w:val="18"/>
                <w:szCs w:val="18"/>
              </w:rPr>
              <w:t>0:42</w:t>
            </w:r>
          </w:p>
        </w:tc>
      </w:tr>
      <w:tr w:rsidR="00E377D7" w:rsidRPr="003579D5" w14:paraId="0ADE9207" w14:textId="77777777" w:rsidTr="00226C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580" w:type="dxa"/>
            <w:noWrap/>
            <w:hideMark/>
          </w:tcPr>
          <w:p w14:paraId="793EB4CB" w14:textId="77777777" w:rsidR="00E377D7" w:rsidRPr="001C47AA" w:rsidRDefault="00E377D7" w:rsidP="00226C77">
            <w:pPr>
              <w:spacing w:after="60"/>
              <w:rPr>
                <w:rFonts w:eastAsia="Times New Roman" w:cs="Arial"/>
                <w:color w:val="000000"/>
                <w:sz w:val="18"/>
                <w:szCs w:val="18"/>
                <w:lang w:eastAsia="en-AU"/>
              </w:rPr>
            </w:pPr>
            <w:r w:rsidRPr="001C47AA">
              <w:rPr>
                <w:rFonts w:eastAsia="Times New Roman" w:cs="Arial"/>
                <w:color w:val="000000"/>
                <w:sz w:val="18"/>
                <w:szCs w:val="18"/>
                <w:lang w:eastAsia="en-AU"/>
              </w:rPr>
              <w:t>Northern Territory</w:t>
            </w:r>
          </w:p>
        </w:tc>
        <w:tc>
          <w:tcPr>
            <w:tcW w:w="1260" w:type="dxa"/>
            <w:noWrap/>
            <w:hideMark/>
          </w:tcPr>
          <w:p w14:paraId="75AACB60" w14:textId="2D77DB86" w:rsidR="00E377D7" w:rsidRPr="001C47AA" w:rsidRDefault="00E377D7" w:rsidP="00E377D7">
            <w:pPr>
              <w:spacing w:after="60"/>
              <w:ind w:right="284"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21:05</w:t>
            </w:r>
          </w:p>
        </w:tc>
        <w:tc>
          <w:tcPr>
            <w:tcW w:w="1500" w:type="dxa"/>
            <w:noWrap/>
            <w:hideMark/>
          </w:tcPr>
          <w:p w14:paraId="344916FD" w14:textId="6A4CD5FE"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20:42</w:t>
            </w:r>
          </w:p>
        </w:tc>
        <w:tc>
          <w:tcPr>
            <w:tcW w:w="1500" w:type="dxa"/>
            <w:noWrap/>
            <w:hideMark/>
          </w:tcPr>
          <w:p w14:paraId="7303BE26" w14:textId="280290A3"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25:26</w:t>
            </w:r>
          </w:p>
        </w:tc>
        <w:tc>
          <w:tcPr>
            <w:tcW w:w="1500" w:type="dxa"/>
            <w:noWrap/>
            <w:hideMark/>
          </w:tcPr>
          <w:p w14:paraId="71A2BAA0" w14:textId="3C09E1B1" w:rsidR="00E377D7" w:rsidRPr="001C47AA" w:rsidRDefault="00E377D7" w:rsidP="00E377D7">
            <w:pPr>
              <w:spacing w:after="60"/>
              <w:ind w:right="397" w:firstLineChars="100" w:firstLine="18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cs="Arial"/>
                <w:color w:val="000000"/>
                <w:sz w:val="18"/>
                <w:szCs w:val="18"/>
              </w:rPr>
              <w:t>4:40</w:t>
            </w:r>
          </w:p>
        </w:tc>
      </w:tr>
    </w:tbl>
    <w:p w14:paraId="3FC10E63" w14:textId="77777777" w:rsidR="00A82469" w:rsidRPr="00AD6CE0" w:rsidRDefault="00A82469" w:rsidP="00D90A52">
      <w:pPr>
        <w:pStyle w:val="Heading2"/>
        <w:spacing w:before="480"/>
      </w:pPr>
      <w:bookmarkStart w:id="485" w:name="_Toc363639987"/>
      <w:bookmarkStart w:id="486" w:name="_Toc15426427"/>
      <w:bookmarkStart w:id="487" w:name="_Toc26796404"/>
      <w:r w:rsidRPr="00AD6CE0">
        <w:t>Post-population</w:t>
      </w:r>
      <w:bookmarkEnd w:id="485"/>
      <w:bookmarkEnd w:id="486"/>
      <w:bookmarkEnd w:id="487"/>
    </w:p>
    <w:p w14:paraId="45777276" w14:textId="083C6AC8" w:rsidR="005135CD" w:rsidRDefault="005135CD" w:rsidP="005135CD">
      <w:pPr>
        <w:pStyle w:val="Heading3"/>
      </w:pPr>
      <w:bookmarkStart w:id="488" w:name="_Toc26796405"/>
      <w:bookmarkStart w:id="489" w:name="_Toc15426428"/>
      <w:r w:rsidRPr="00714D86">
        <w:t>Overview of p</w:t>
      </w:r>
      <w:r w:rsidR="00825D11">
        <w:t>ost</w:t>
      </w:r>
      <w:r w:rsidRPr="00714D86">
        <w:t>-population provision</w:t>
      </w:r>
      <w:bookmarkEnd w:id="488"/>
    </w:p>
    <w:p w14:paraId="465EC541" w14:textId="7AB5DB94" w:rsidR="003F12A7" w:rsidRDefault="003F12A7" w:rsidP="003F12A7">
      <w:pPr>
        <w:pStyle w:val="Body"/>
      </w:pPr>
      <w:r>
        <w:t xml:space="preserve">As described in Section 2.7, post-population of child attendance-related items from the instrument </w:t>
      </w:r>
      <w:r w:rsidR="007D3EEB">
        <w:t xml:space="preserve">was introduced </w:t>
      </w:r>
      <w:r>
        <w:t>for the first time</w:t>
      </w:r>
      <w:r w:rsidR="007D3EEB">
        <w:t xml:space="preserve"> in Cycle 4</w:t>
      </w:r>
      <w:r>
        <w:t xml:space="preserve">, for those jurisdictions / sectors which held this information in their administrative systems. </w:t>
      </w:r>
    </w:p>
    <w:p w14:paraId="2DFA856A" w14:textId="35A36924" w:rsidR="007B6DCE" w:rsidRDefault="00CA24C2" w:rsidP="00CA24C2">
      <w:pPr>
        <w:pStyle w:val="Body"/>
      </w:pPr>
      <w:r>
        <w:t xml:space="preserve">Post-population of demographic variables for participating children in Western Australia has been analysed in Table 3.9.1, alongside other jurisdictions </w:t>
      </w:r>
      <w:r w:rsidR="00D90A52">
        <w:t>which</w:t>
      </w:r>
      <w:r>
        <w:t xml:space="preserve"> provide this information as part of pre-population.</w:t>
      </w:r>
      <w:r w:rsidR="00C8334F">
        <w:t xml:space="preserve"> </w:t>
      </w:r>
    </w:p>
    <w:p w14:paraId="30CC967A" w14:textId="695FB584" w:rsidR="003F12A7" w:rsidRDefault="00D90A52" w:rsidP="00CA24C2">
      <w:pPr>
        <w:pStyle w:val="Body"/>
      </w:pPr>
      <w:r>
        <w:t>As a result, this</w:t>
      </w:r>
      <w:r w:rsidR="00CA24C2">
        <w:t xml:space="preserve"> section </w:t>
      </w:r>
      <w:r w:rsidR="00FC5194">
        <w:t xml:space="preserve">focuses solely on </w:t>
      </w:r>
      <w:r w:rsidR="00CA24C2">
        <w:t>analysis of the quality of post-population of child attendance-related items</w:t>
      </w:r>
      <w:r w:rsidR="00560235">
        <w:t xml:space="preserve"> for Cycle 4</w:t>
      </w:r>
      <w:r w:rsidR="007B6DCE">
        <w:t>.</w:t>
      </w:r>
    </w:p>
    <w:p w14:paraId="6FFE8FF4" w14:textId="71447AF4" w:rsidR="005135CD" w:rsidRDefault="005135CD" w:rsidP="005135CD">
      <w:pPr>
        <w:pStyle w:val="Heading3"/>
      </w:pPr>
      <w:bookmarkStart w:id="490" w:name="_Toc26796406"/>
      <w:r w:rsidRPr="00893261">
        <w:lastRenderedPageBreak/>
        <w:t xml:space="preserve">Analysis of the </w:t>
      </w:r>
      <w:r>
        <w:t xml:space="preserve">quality </w:t>
      </w:r>
      <w:r w:rsidRPr="00893261">
        <w:t xml:space="preserve">of </w:t>
      </w:r>
      <w:r>
        <w:t>post-population</w:t>
      </w:r>
      <w:r w:rsidRPr="00893261">
        <w:t xml:space="preserve"> information</w:t>
      </w:r>
      <w:bookmarkEnd w:id="490"/>
    </w:p>
    <w:p w14:paraId="6E449123" w14:textId="3F277C6C" w:rsidR="00A33CB8" w:rsidRDefault="00A33CB8" w:rsidP="00A33CB8">
      <w:pPr>
        <w:pStyle w:val="Body"/>
      </w:pPr>
      <w:r>
        <w:t xml:space="preserve">Table 3.10.2 shows the percentage of records that were missing child attendance items by jurisdiction and sector, for those jurisdictions / sectors that attempted to post-populate this information and those </w:t>
      </w:r>
      <w:r w:rsidR="00D90A52">
        <w:t>which did not attempt to post-populate</w:t>
      </w:r>
      <w:r>
        <w:t xml:space="preserve"> (i.e. continued to collect </w:t>
      </w:r>
      <w:r w:rsidR="00D90A52">
        <w:t>child attendance data</w:t>
      </w:r>
      <w:r>
        <w:t xml:space="preserve"> as part of instrument completion).</w:t>
      </w:r>
      <w:r w:rsidR="00C8334F">
        <w:t xml:space="preserve"> </w:t>
      </w:r>
      <w:r>
        <w:t xml:space="preserve">Those jurisdictions / sectors </w:t>
      </w:r>
      <w:r w:rsidR="00C8334F">
        <w:t>which</w:t>
      </w:r>
      <w:r>
        <w:t xml:space="preserve"> committed to providing this information via post-population are flagged in the table and included the Government sector schools in Victoria, Queensland, Western Australia, Tasmania and the Australian Capital Territory and Catholic sector schools in New South Wales. </w:t>
      </w:r>
    </w:p>
    <w:p w14:paraId="7E5F6B0E" w14:textId="04618CDF" w:rsidR="00D90A52" w:rsidRDefault="00D90A52" w:rsidP="00A33CB8">
      <w:pPr>
        <w:pStyle w:val="Body"/>
      </w:pPr>
      <w:r>
        <w:t>As shown, ‘number of days’ absent was very well populated, with very little missing data and this was true for those jurisdictions / sectors which post-populated this, as well as those which captured it as part of instrument completion.</w:t>
      </w:r>
      <w:r w:rsidR="00C8334F">
        <w:t xml:space="preserve"> </w:t>
      </w:r>
      <w:r>
        <w:t>There was some missing data for New South Wales Catholic schools (4.4 per cent) and Tasmanian Government schools (0.2 per cent) which provided this information via post-population.</w:t>
      </w:r>
    </w:p>
    <w:p w14:paraId="25C42D87" w14:textId="77777777" w:rsidR="00D90A52" w:rsidRPr="001C47AA" w:rsidRDefault="00D90A52" w:rsidP="00D90A52">
      <w:pPr>
        <w:pStyle w:val="Caption"/>
      </w:pPr>
      <w:bookmarkStart w:id="491" w:name="_Toc20667469"/>
      <w:r w:rsidRPr="001C47AA">
        <w:t>Table 3.</w:t>
      </w:r>
      <w:r>
        <w:t>10</w:t>
      </w:r>
      <w:r w:rsidRPr="001C47AA">
        <w:t>.</w:t>
      </w:r>
      <w:r>
        <w:t>2</w:t>
      </w:r>
      <w:r w:rsidRPr="001C47AA">
        <w:tab/>
      </w:r>
      <w:r w:rsidRPr="00D96D97">
        <w:t>Analysis of missing child attendance data</w:t>
      </w:r>
      <w:r>
        <w:t xml:space="preserve"> (</w:t>
      </w:r>
      <w:r w:rsidRPr="00D96D97">
        <w:t xml:space="preserve">post-population vs </w:t>
      </w:r>
      <w:r>
        <w:t>instrument completion)</w:t>
      </w:r>
      <w:r w:rsidRPr="00D96D97">
        <w:t xml:space="preserve"> by sector within jurisdiction</w:t>
      </w:r>
      <w:bookmarkEnd w:id="491"/>
    </w:p>
    <w:tbl>
      <w:tblPr>
        <w:tblStyle w:val="SRC"/>
        <w:tblW w:w="9004" w:type="dxa"/>
        <w:tblLook w:val="04A0" w:firstRow="1" w:lastRow="0" w:firstColumn="1" w:lastColumn="0" w:noHBand="0" w:noVBand="1"/>
      </w:tblPr>
      <w:tblGrid>
        <w:gridCol w:w="2127"/>
        <w:gridCol w:w="311"/>
        <w:gridCol w:w="654"/>
        <w:gridCol w:w="6"/>
        <w:gridCol w:w="660"/>
        <w:gridCol w:w="6"/>
        <w:gridCol w:w="956"/>
        <w:gridCol w:w="6"/>
        <w:gridCol w:w="981"/>
        <w:gridCol w:w="6"/>
        <w:gridCol w:w="951"/>
        <w:gridCol w:w="6"/>
        <w:gridCol w:w="1041"/>
        <w:gridCol w:w="6"/>
        <w:gridCol w:w="1281"/>
        <w:gridCol w:w="6"/>
      </w:tblGrid>
      <w:tr w:rsidR="00B450A9" w:rsidRPr="00D96D97" w14:paraId="2CDA0FE3" w14:textId="77777777" w:rsidTr="002F4CB6">
        <w:trPr>
          <w:gridAfter w:val="1"/>
          <w:cnfStyle w:val="100000000000" w:firstRow="1" w:lastRow="0" w:firstColumn="0" w:lastColumn="0" w:oddVBand="0" w:evenVBand="0" w:oddHBand="0" w:evenHBand="0" w:firstRowFirstColumn="0" w:firstRowLastColumn="0" w:lastRowFirstColumn="0" w:lastRowLastColumn="0"/>
          <w:wAfter w:w="6" w:type="dxa"/>
          <w:trHeight w:val="480"/>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14:paraId="72136317" w14:textId="040959C4" w:rsidR="00B450A9" w:rsidRPr="00B450A9" w:rsidRDefault="00B450A9" w:rsidP="003E34EC">
            <w:pPr>
              <w:jc w:val="left"/>
              <w:rPr>
                <w:rFonts w:eastAsia="Times New Roman" w:cs="Arial"/>
                <w:b w:val="0"/>
                <w:bCs/>
                <w:color w:val="FFFFFF"/>
                <w:sz w:val="18"/>
                <w:szCs w:val="18"/>
                <w:lang w:eastAsia="en-AU"/>
              </w:rPr>
            </w:pPr>
            <w:r w:rsidRPr="00226C77">
              <w:rPr>
                <w:rFonts w:eastAsia="Times New Roman" w:cs="Arial"/>
                <w:bCs/>
                <w:color w:val="FFFFFF"/>
                <w:sz w:val="18"/>
                <w:szCs w:val="18"/>
                <w:lang w:eastAsia="en-AU"/>
              </w:rPr>
              <w:t>Sector within jurisdiction</w:t>
            </w:r>
          </w:p>
        </w:tc>
        <w:tc>
          <w:tcPr>
            <w:tcW w:w="965" w:type="dxa"/>
            <w:gridSpan w:val="2"/>
            <w:vMerge w:val="restart"/>
            <w:hideMark/>
          </w:tcPr>
          <w:p w14:paraId="6CCD5B65" w14:textId="350D1509" w:rsidR="00B450A9" w:rsidRPr="00B450A9" w:rsidRDefault="00B450A9" w:rsidP="00B450A9">
            <w:pP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18"/>
                <w:szCs w:val="18"/>
                <w:lang w:eastAsia="en-AU"/>
              </w:rPr>
            </w:pPr>
            <w:r w:rsidRPr="00226C77">
              <w:rPr>
                <w:rFonts w:eastAsia="Times New Roman" w:cs="Arial"/>
                <w:bCs/>
                <w:color w:val="FFFFFF"/>
                <w:sz w:val="18"/>
                <w:szCs w:val="18"/>
                <w:lang w:eastAsia="en-AU"/>
              </w:rPr>
              <w:t>Records</w:t>
            </w:r>
            <w:r>
              <w:rPr>
                <w:rFonts w:eastAsia="Times New Roman" w:cs="Arial"/>
                <w:bCs/>
                <w:color w:val="FFFFFF"/>
                <w:sz w:val="18"/>
                <w:szCs w:val="18"/>
                <w:lang w:eastAsia="en-AU"/>
              </w:rPr>
              <w:t xml:space="preserve"> (count)</w:t>
            </w:r>
          </w:p>
        </w:tc>
        <w:tc>
          <w:tcPr>
            <w:tcW w:w="666" w:type="dxa"/>
            <w:gridSpan w:val="2"/>
            <w:vMerge w:val="restart"/>
            <w:hideMark/>
          </w:tcPr>
          <w:p w14:paraId="1D381D37" w14:textId="77777777" w:rsidR="00B450A9" w:rsidRPr="00226C77" w:rsidRDefault="00B450A9" w:rsidP="00BF766D">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Post-pop</w:t>
            </w:r>
          </w:p>
        </w:tc>
        <w:tc>
          <w:tcPr>
            <w:tcW w:w="962" w:type="dxa"/>
            <w:gridSpan w:val="2"/>
            <w:hideMark/>
          </w:tcPr>
          <w:p w14:paraId="0CC593A3" w14:textId="77777777" w:rsidR="00B450A9" w:rsidRPr="00226C77" w:rsidRDefault="00B450A9" w:rsidP="00BF766D">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Number of days</w:t>
            </w:r>
          </w:p>
        </w:tc>
        <w:tc>
          <w:tcPr>
            <w:tcW w:w="987" w:type="dxa"/>
            <w:gridSpan w:val="2"/>
            <w:hideMark/>
          </w:tcPr>
          <w:p w14:paraId="12BD80BA" w14:textId="5D991C99" w:rsidR="00B450A9" w:rsidRPr="00226C77" w:rsidRDefault="00B450A9" w:rsidP="00BF766D">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Family</w:t>
            </w:r>
            <w:r w:rsidR="00E07373">
              <w:rPr>
                <w:rFonts w:eastAsia="Times New Roman" w:cs="Arial"/>
                <w:bCs/>
                <w:color w:val="FFFFFF"/>
                <w:sz w:val="18"/>
                <w:szCs w:val="18"/>
                <w:lang w:eastAsia="en-AU"/>
              </w:rPr>
              <w:t xml:space="preserve"> </w:t>
            </w:r>
            <w:r w:rsidRPr="00226C77">
              <w:rPr>
                <w:rFonts w:eastAsia="Times New Roman" w:cs="Arial"/>
                <w:bCs/>
                <w:color w:val="FFFFFF"/>
                <w:sz w:val="18"/>
                <w:szCs w:val="18"/>
                <w:lang w:eastAsia="en-AU"/>
              </w:rPr>
              <w:t>/</w:t>
            </w:r>
            <w:r w:rsidRPr="00226C77">
              <w:rPr>
                <w:rFonts w:eastAsia="Times New Roman" w:cs="Arial"/>
                <w:bCs/>
                <w:color w:val="FFFFFF"/>
                <w:sz w:val="18"/>
                <w:szCs w:val="18"/>
                <w:lang w:eastAsia="en-AU"/>
              </w:rPr>
              <w:br/>
            </w:r>
            <w:r w:rsidR="00E07373">
              <w:rPr>
                <w:rFonts w:eastAsia="Times New Roman" w:cs="Arial"/>
                <w:bCs/>
                <w:color w:val="FFFFFF"/>
                <w:sz w:val="18"/>
                <w:szCs w:val="18"/>
                <w:lang w:eastAsia="en-AU"/>
              </w:rPr>
              <w:t xml:space="preserve"> </w:t>
            </w:r>
            <w:r w:rsidRPr="00226C77">
              <w:rPr>
                <w:rFonts w:eastAsia="Times New Roman" w:cs="Arial"/>
                <w:bCs/>
                <w:color w:val="FFFFFF"/>
                <w:sz w:val="18"/>
                <w:szCs w:val="18"/>
                <w:lang w:eastAsia="en-AU"/>
              </w:rPr>
              <w:t>cultural</w:t>
            </w:r>
          </w:p>
        </w:tc>
        <w:tc>
          <w:tcPr>
            <w:tcW w:w="957" w:type="dxa"/>
            <w:gridSpan w:val="2"/>
            <w:hideMark/>
          </w:tcPr>
          <w:p w14:paraId="0B000F01" w14:textId="33F90BD8" w:rsidR="00B450A9" w:rsidRPr="00226C77" w:rsidRDefault="00B450A9" w:rsidP="00BF766D">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Illness</w:t>
            </w:r>
            <w:r w:rsidR="00E07373">
              <w:rPr>
                <w:rFonts w:eastAsia="Times New Roman" w:cs="Arial"/>
                <w:bCs/>
                <w:color w:val="FFFFFF"/>
                <w:sz w:val="18"/>
                <w:szCs w:val="18"/>
                <w:lang w:eastAsia="en-AU"/>
              </w:rPr>
              <w:t xml:space="preserve"> </w:t>
            </w:r>
            <w:r w:rsidRPr="00226C77">
              <w:rPr>
                <w:rFonts w:eastAsia="Times New Roman" w:cs="Arial"/>
                <w:bCs/>
                <w:color w:val="FFFFFF"/>
                <w:sz w:val="18"/>
                <w:szCs w:val="18"/>
                <w:lang w:eastAsia="en-AU"/>
              </w:rPr>
              <w:t>/</w:t>
            </w:r>
            <w:r w:rsidRPr="00226C77">
              <w:rPr>
                <w:rFonts w:eastAsia="Times New Roman" w:cs="Arial"/>
                <w:bCs/>
                <w:color w:val="FFFFFF"/>
                <w:sz w:val="18"/>
                <w:szCs w:val="18"/>
                <w:lang w:eastAsia="en-AU"/>
              </w:rPr>
              <w:br/>
            </w:r>
            <w:r w:rsidR="00E07373">
              <w:rPr>
                <w:rFonts w:eastAsia="Times New Roman" w:cs="Arial"/>
                <w:bCs/>
                <w:color w:val="FFFFFF"/>
                <w:sz w:val="18"/>
                <w:szCs w:val="18"/>
                <w:lang w:eastAsia="en-AU"/>
              </w:rPr>
              <w:t xml:space="preserve"> </w:t>
            </w:r>
            <w:r w:rsidRPr="00226C77">
              <w:rPr>
                <w:rFonts w:eastAsia="Times New Roman" w:cs="Arial"/>
                <w:bCs/>
                <w:color w:val="FFFFFF"/>
                <w:sz w:val="18"/>
                <w:szCs w:val="18"/>
                <w:lang w:eastAsia="en-AU"/>
              </w:rPr>
              <w:t>injury</w:t>
            </w:r>
          </w:p>
        </w:tc>
        <w:tc>
          <w:tcPr>
            <w:tcW w:w="1047" w:type="dxa"/>
            <w:gridSpan w:val="2"/>
            <w:hideMark/>
          </w:tcPr>
          <w:p w14:paraId="1C4C4C04" w14:textId="77777777" w:rsidR="00B450A9" w:rsidRPr="00226C77" w:rsidRDefault="00B450A9" w:rsidP="00BF766D">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Other explained</w:t>
            </w:r>
          </w:p>
        </w:tc>
        <w:tc>
          <w:tcPr>
            <w:tcW w:w="1287" w:type="dxa"/>
            <w:gridSpan w:val="2"/>
            <w:hideMark/>
          </w:tcPr>
          <w:p w14:paraId="360D0733" w14:textId="77777777" w:rsidR="00B450A9" w:rsidRPr="00226C77" w:rsidRDefault="00B450A9" w:rsidP="00BF766D">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226C77">
              <w:rPr>
                <w:rFonts w:eastAsia="Times New Roman" w:cs="Arial"/>
                <w:bCs/>
                <w:color w:val="FFFFFF"/>
                <w:sz w:val="18"/>
                <w:szCs w:val="18"/>
                <w:lang w:eastAsia="en-AU"/>
              </w:rPr>
              <w:t>Unexplained</w:t>
            </w:r>
          </w:p>
        </w:tc>
      </w:tr>
      <w:tr w:rsidR="00B450A9" w:rsidRPr="00D96D97" w14:paraId="156134F0" w14:textId="77777777" w:rsidTr="003D3ACE">
        <w:trPr>
          <w:gridAfter w:val="1"/>
          <w:cnfStyle w:val="000000100000" w:firstRow="0" w:lastRow="0" w:firstColumn="0" w:lastColumn="0" w:oddVBand="0" w:evenVBand="0" w:oddHBand="1" w:evenHBand="0" w:firstRowFirstColumn="0" w:firstRowLastColumn="0" w:lastRowFirstColumn="0" w:lastRowLastColumn="0"/>
          <w:wAfter w:w="6" w:type="dxa"/>
          <w:trHeight w:val="482"/>
        </w:trPr>
        <w:tc>
          <w:tcPr>
            <w:cnfStyle w:val="001000000000" w:firstRow="0" w:lastRow="0" w:firstColumn="1" w:lastColumn="0" w:oddVBand="0" w:evenVBand="0" w:oddHBand="0" w:evenHBand="0" w:firstRowFirstColumn="0" w:firstRowLastColumn="0" w:lastRowFirstColumn="0" w:lastRowLastColumn="0"/>
            <w:tcW w:w="2127" w:type="dxa"/>
            <w:vMerge/>
            <w:shd w:val="clear" w:color="auto" w:fill="1F688D" w:themeFill="accent1"/>
            <w:hideMark/>
          </w:tcPr>
          <w:p w14:paraId="44A04192" w14:textId="5B3B3359" w:rsidR="00B450A9" w:rsidRPr="00D90A52" w:rsidRDefault="00B450A9" w:rsidP="00BF766D">
            <w:pPr>
              <w:rPr>
                <w:rFonts w:eastAsia="Times New Roman" w:cs="Arial"/>
                <w:b/>
                <w:bCs/>
                <w:color w:val="FFFFFF"/>
                <w:sz w:val="18"/>
                <w:szCs w:val="18"/>
                <w:lang w:eastAsia="en-AU"/>
              </w:rPr>
            </w:pPr>
          </w:p>
        </w:tc>
        <w:tc>
          <w:tcPr>
            <w:tcW w:w="965" w:type="dxa"/>
            <w:gridSpan w:val="2"/>
            <w:vMerge/>
            <w:shd w:val="clear" w:color="auto" w:fill="1F688D" w:themeFill="accent1"/>
            <w:hideMark/>
          </w:tcPr>
          <w:p w14:paraId="53004A2A" w14:textId="3B0A6BED" w:rsidR="00B450A9" w:rsidRPr="00D90A52" w:rsidRDefault="00B450A9"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666" w:type="dxa"/>
            <w:gridSpan w:val="2"/>
            <w:vMerge/>
            <w:shd w:val="clear" w:color="auto" w:fill="1F688D" w:themeFill="accent1"/>
            <w:hideMark/>
          </w:tcPr>
          <w:p w14:paraId="4D2A1C14" w14:textId="77777777" w:rsidR="00B450A9" w:rsidRPr="00D90A52" w:rsidRDefault="00B450A9"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962" w:type="dxa"/>
            <w:gridSpan w:val="2"/>
            <w:shd w:val="clear" w:color="auto" w:fill="1F688D" w:themeFill="accent1"/>
            <w:hideMark/>
          </w:tcPr>
          <w:p w14:paraId="6383F78A" w14:textId="77777777" w:rsidR="00B450A9" w:rsidRPr="00D90A52" w:rsidRDefault="00B450A9"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90A52">
              <w:rPr>
                <w:rFonts w:eastAsia="Times New Roman" w:cs="Arial"/>
                <w:b/>
                <w:bCs/>
                <w:color w:val="FFFFFF"/>
                <w:sz w:val="18"/>
                <w:szCs w:val="18"/>
                <w:lang w:eastAsia="en-AU"/>
              </w:rPr>
              <w:t xml:space="preserve"> (% missing)</w:t>
            </w:r>
          </w:p>
        </w:tc>
        <w:tc>
          <w:tcPr>
            <w:tcW w:w="987" w:type="dxa"/>
            <w:gridSpan w:val="2"/>
            <w:shd w:val="clear" w:color="auto" w:fill="1F688D" w:themeFill="accent1"/>
            <w:hideMark/>
          </w:tcPr>
          <w:p w14:paraId="58BC65E3" w14:textId="77777777" w:rsidR="00B450A9" w:rsidRPr="00D90A52" w:rsidRDefault="00B450A9"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90A52">
              <w:rPr>
                <w:rFonts w:eastAsia="Times New Roman" w:cs="Arial"/>
                <w:b/>
                <w:bCs/>
                <w:color w:val="FFFFFF"/>
                <w:sz w:val="18"/>
                <w:szCs w:val="18"/>
                <w:lang w:eastAsia="en-AU"/>
              </w:rPr>
              <w:t>(% missing)</w:t>
            </w:r>
          </w:p>
        </w:tc>
        <w:tc>
          <w:tcPr>
            <w:tcW w:w="957" w:type="dxa"/>
            <w:gridSpan w:val="2"/>
            <w:shd w:val="clear" w:color="auto" w:fill="1F688D" w:themeFill="accent1"/>
            <w:hideMark/>
          </w:tcPr>
          <w:p w14:paraId="4E9D9FDD" w14:textId="77777777" w:rsidR="00B450A9" w:rsidRPr="00D90A52" w:rsidRDefault="00B450A9"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90A52">
              <w:rPr>
                <w:rFonts w:eastAsia="Times New Roman" w:cs="Arial"/>
                <w:b/>
                <w:bCs/>
                <w:color w:val="FFFFFF"/>
                <w:sz w:val="18"/>
                <w:szCs w:val="18"/>
                <w:lang w:eastAsia="en-AU"/>
              </w:rPr>
              <w:t>(% missing)</w:t>
            </w:r>
          </w:p>
        </w:tc>
        <w:tc>
          <w:tcPr>
            <w:tcW w:w="1047" w:type="dxa"/>
            <w:gridSpan w:val="2"/>
            <w:shd w:val="clear" w:color="auto" w:fill="1F688D" w:themeFill="accent1"/>
            <w:hideMark/>
          </w:tcPr>
          <w:p w14:paraId="100AB86E" w14:textId="77777777" w:rsidR="00B450A9" w:rsidRPr="00D90A52" w:rsidRDefault="00B450A9"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90A52">
              <w:rPr>
                <w:rFonts w:eastAsia="Times New Roman" w:cs="Arial"/>
                <w:b/>
                <w:bCs/>
                <w:color w:val="FFFFFF"/>
                <w:sz w:val="18"/>
                <w:szCs w:val="18"/>
                <w:lang w:eastAsia="en-AU"/>
              </w:rPr>
              <w:t>(% missing)</w:t>
            </w:r>
          </w:p>
        </w:tc>
        <w:tc>
          <w:tcPr>
            <w:tcW w:w="1287" w:type="dxa"/>
            <w:gridSpan w:val="2"/>
            <w:shd w:val="clear" w:color="auto" w:fill="1F688D" w:themeFill="accent1"/>
            <w:hideMark/>
          </w:tcPr>
          <w:p w14:paraId="065210F5" w14:textId="77777777" w:rsidR="00B450A9" w:rsidRPr="00D90A52" w:rsidRDefault="00B450A9"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D90A52">
              <w:rPr>
                <w:rFonts w:eastAsia="Times New Roman" w:cs="Arial"/>
                <w:b/>
                <w:bCs/>
                <w:color w:val="FFFFFF"/>
                <w:sz w:val="18"/>
                <w:szCs w:val="18"/>
                <w:lang w:eastAsia="en-AU"/>
              </w:rPr>
              <w:t>(% missing)</w:t>
            </w:r>
          </w:p>
        </w:tc>
      </w:tr>
      <w:tr w:rsidR="00D90A52" w:rsidRPr="00D96D97" w14:paraId="3E50CF8E" w14:textId="77777777" w:rsidTr="002F4C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dxa"/>
            <w:gridSpan w:val="2"/>
            <w:noWrap/>
            <w:hideMark/>
          </w:tcPr>
          <w:p w14:paraId="4D389BED" w14:textId="77777777" w:rsidR="00D90A52" w:rsidRPr="00D90A52" w:rsidRDefault="00D90A52" w:rsidP="00BF766D">
            <w:pPr>
              <w:rPr>
                <w:rFonts w:eastAsia="Times New Roman" w:cs="Arial"/>
                <w:b/>
                <w:bCs/>
                <w:color w:val="000000"/>
                <w:sz w:val="18"/>
                <w:szCs w:val="18"/>
                <w:lang w:eastAsia="en-AU"/>
              </w:rPr>
            </w:pPr>
            <w:r w:rsidRPr="00D90A52">
              <w:rPr>
                <w:rFonts w:eastAsia="Times New Roman" w:cs="Arial"/>
                <w:b/>
                <w:bCs/>
                <w:color w:val="000000"/>
                <w:sz w:val="18"/>
                <w:szCs w:val="18"/>
                <w:lang w:eastAsia="en-AU"/>
              </w:rPr>
              <w:t>New South Wales</w:t>
            </w:r>
          </w:p>
        </w:tc>
        <w:tc>
          <w:tcPr>
            <w:tcW w:w="660" w:type="dxa"/>
            <w:gridSpan w:val="2"/>
            <w:noWrap/>
            <w:hideMark/>
          </w:tcPr>
          <w:p w14:paraId="0FC2AA8B"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90A52">
              <w:rPr>
                <w:rFonts w:eastAsia="Times New Roman" w:cs="Arial"/>
                <w:b/>
                <w:bCs/>
                <w:color w:val="000000"/>
                <w:sz w:val="18"/>
                <w:szCs w:val="18"/>
                <w:lang w:eastAsia="en-AU"/>
              </w:rPr>
              <w:t> </w:t>
            </w:r>
          </w:p>
        </w:tc>
        <w:tc>
          <w:tcPr>
            <w:tcW w:w="666" w:type="dxa"/>
            <w:gridSpan w:val="2"/>
            <w:noWrap/>
            <w:hideMark/>
          </w:tcPr>
          <w:p w14:paraId="3A154900"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90A52">
              <w:rPr>
                <w:rFonts w:eastAsia="Times New Roman" w:cs="Arial"/>
                <w:b/>
                <w:bCs/>
                <w:color w:val="000000"/>
                <w:sz w:val="18"/>
                <w:szCs w:val="18"/>
                <w:lang w:eastAsia="en-AU"/>
              </w:rPr>
              <w:t> </w:t>
            </w:r>
          </w:p>
        </w:tc>
        <w:tc>
          <w:tcPr>
            <w:tcW w:w="962" w:type="dxa"/>
            <w:gridSpan w:val="2"/>
            <w:hideMark/>
          </w:tcPr>
          <w:p w14:paraId="5D9E48CF" w14:textId="77777777" w:rsidR="00D90A52" w:rsidRPr="00D90A52" w:rsidRDefault="00D90A52" w:rsidP="00BF766D">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87" w:type="dxa"/>
            <w:gridSpan w:val="2"/>
            <w:noWrap/>
            <w:hideMark/>
          </w:tcPr>
          <w:p w14:paraId="1C5C15CD" w14:textId="77777777" w:rsidR="00D90A52" w:rsidRPr="00D90A52" w:rsidRDefault="00D90A52" w:rsidP="00BF766D">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57" w:type="dxa"/>
            <w:gridSpan w:val="2"/>
            <w:noWrap/>
            <w:hideMark/>
          </w:tcPr>
          <w:p w14:paraId="13BD22D5" w14:textId="77777777" w:rsidR="00D90A52" w:rsidRPr="00D90A52" w:rsidRDefault="00D90A52" w:rsidP="00BF766D">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1047" w:type="dxa"/>
            <w:gridSpan w:val="2"/>
            <w:noWrap/>
            <w:hideMark/>
          </w:tcPr>
          <w:p w14:paraId="59EDF22F" w14:textId="77777777" w:rsidR="00D90A52" w:rsidRPr="00D90A52" w:rsidRDefault="00D90A52" w:rsidP="00BF766D">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1287" w:type="dxa"/>
            <w:gridSpan w:val="2"/>
            <w:noWrap/>
            <w:hideMark/>
          </w:tcPr>
          <w:p w14:paraId="1870E6BE" w14:textId="77777777" w:rsidR="00D90A52" w:rsidRPr="00D90A52" w:rsidRDefault="00D90A52" w:rsidP="00BF766D">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r>
      <w:tr w:rsidR="00D90A52" w:rsidRPr="00D96D97" w14:paraId="4A08D6C4"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D374DD5"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 xml:space="preserve">Government </w:t>
            </w:r>
          </w:p>
        </w:tc>
        <w:tc>
          <w:tcPr>
            <w:tcW w:w="965" w:type="dxa"/>
            <w:gridSpan w:val="2"/>
            <w:noWrap/>
            <w:hideMark/>
          </w:tcPr>
          <w:p w14:paraId="0DB1B6A7" w14:textId="77777777" w:rsidR="00D90A52" w:rsidRPr="00D90A52" w:rsidRDefault="00D90A52" w:rsidP="00B450A9">
            <w:pPr>
              <w:tabs>
                <w:tab w:val="left" w:pos="483"/>
              </w:tabs>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70,910</w:t>
            </w:r>
          </w:p>
        </w:tc>
        <w:tc>
          <w:tcPr>
            <w:tcW w:w="666" w:type="dxa"/>
            <w:gridSpan w:val="2"/>
            <w:noWrap/>
            <w:hideMark/>
          </w:tcPr>
          <w:p w14:paraId="75B8E913" w14:textId="77777777" w:rsidR="00D90A52" w:rsidRPr="00D90A52" w:rsidRDefault="00D90A52" w:rsidP="00BF766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62" w:type="dxa"/>
            <w:gridSpan w:val="2"/>
            <w:hideMark/>
          </w:tcPr>
          <w:p w14:paraId="51D277E3" w14:textId="2BF0DD48" w:rsidR="00D90A52" w:rsidRPr="00D90A52" w:rsidRDefault="00B450A9" w:rsidP="00B450A9">
            <w:pPr>
              <w:tabs>
                <w:tab w:val="left" w:pos="0"/>
              </w:tabs>
              <w:ind w:right="187"/>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 xml:space="preserve"> </w:t>
            </w:r>
            <w:r w:rsidR="00D90A52" w:rsidRPr="00D90A52">
              <w:rPr>
                <w:rFonts w:eastAsia="Times New Roman" w:cs="Arial"/>
                <w:color w:val="000000"/>
                <w:sz w:val="18"/>
                <w:szCs w:val="18"/>
                <w:lang w:eastAsia="en-AU"/>
              </w:rPr>
              <w:t>0.0</w:t>
            </w:r>
            <w:r>
              <w:rPr>
                <w:rFonts w:eastAsia="Times New Roman" w:cs="Arial"/>
                <w:color w:val="000000"/>
                <w:sz w:val="18"/>
                <w:szCs w:val="18"/>
                <w:lang w:eastAsia="en-AU"/>
              </w:rPr>
              <w:t xml:space="preserve">        </w:t>
            </w:r>
          </w:p>
        </w:tc>
        <w:tc>
          <w:tcPr>
            <w:tcW w:w="987" w:type="dxa"/>
            <w:gridSpan w:val="2"/>
            <w:noWrap/>
            <w:hideMark/>
          </w:tcPr>
          <w:p w14:paraId="124E0E38"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17.8</w:t>
            </w:r>
          </w:p>
        </w:tc>
        <w:tc>
          <w:tcPr>
            <w:tcW w:w="957" w:type="dxa"/>
            <w:gridSpan w:val="2"/>
            <w:noWrap/>
            <w:hideMark/>
          </w:tcPr>
          <w:p w14:paraId="57842A26"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17.8</w:t>
            </w:r>
          </w:p>
        </w:tc>
        <w:tc>
          <w:tcPr>
            <w:tcW w:w="1047" w:type="dxa"/>
            <w:gridSpan w:val="2"/>
            <w:noWrap/>
            <w:hideMark/>
          </w:tcPr>
          <w:p w14:paraId="0451C94D"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17.8</w:t>
            </w:r>
          </w:p>
        </w:tc>
        <w:tc>
          <w:tcPr>
            <w:tcW w:w="1287" w:type="dxa"/>
            <w:gridSpan w:val="2"/>
            <w:noWrap/>
            <w:hideMark/>
          </w:tcPr>
          <w:p w14:paraId="50A44C1D"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17.8</w:t>
            </w:r>
          </w:p>
        </w:tc>
      </w:tr>
      <w:tr w:rsidR="00D90A52" w:rsidRPr="00D96D97" w14:paraId="4BD62F34"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023FC10"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Catholic</w:t>
            </w:r>
          </w:p>
        </w:tc>
        <w:tc>
          <w:tcPr>
            <w:tcW w:w="965" w:type="dxa"/>
            <w:gridSpan w:val="2"/>
            <w:noWrap/>
            <w:hideMark/>
          </w:tcPr>
          <w:p w14:paraId="0F89CA02"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18,579</w:t>
            </w:r>
          </w:p>
        </w:tc>
        <w:tc>
          <w:tcPr>
            <w:tcW w:w="666" w:type="dxa"/>
            <w:gridSpan w:val="2"/>
            <w:noWrap/>
            <w:hideMark/>
          </w:tcPr>
          <w:p w14:paraId="34175A30" w14:textId="77777777" w:rsidR="00D90A52" w:rsidRPr="00D90A52" w:rsidRDefault="00D90A52" w:rsidP="00BF766D">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Yes</w:t>
            </w:r>
          </w:p>
        </w:tc>
        <w:tc>
          <w:tcPr>
            <w:tcW w:w="962" w:type="dxa"/>
            <w:gridSpan w:val="2"/>
            <w:hideMark/>
          </w:tcPr>
          <w:p w14:paraId="7EEBA466"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4.4</w:t>
            </w:r>
          </w:p>
        </w:tc>
        <w:tc>
          <w:tcPr>
            <w:tcW w:w="987" w:type="dxa"/>
            <w:gridSpan w:val="2"/>
            <w:noWrap/>
            <w:hideMark/>
          </w:tcPr>
          <w:p w14:paraId="310EC967"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51.6</w:t>
            </w:r>
          </w:p>
        </w:tc>
        <w:tc>
          <w:tcPr>
            <w:tcW w:w="957" w:type="dxa"/>
            <w:gridSpan w:val="2"/>
            <w:noWrap/>
            <w:hideMark/>
          </w:tcPr>
          <w:p w14:paraId="1F514112"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50.2</w:t>
            </w:r>
          </w:p>
        </w:tc>
        <w:tc>
          <w:tcPr>
            <w:tcW w:w="1047" w:type="dxa"/>
            <w:gridSpan w:val="2"/>
            <w:noWrap/>
            <w:hideMark/>
          </w:tcPr>
          <w:p w14:paraId="0B3A226A"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56.8</w:t>
            </w:r>
          </w:p>
        </w:tc>
        <w:tc>
          <w:tcPr>
            <w:tcW w:w="1287" w:type="dxa"/>
            <w:gridSpan w:val="2"/>
            <w:noWrap/>
            <w:hideMark/>
          </w:tcPr>
          <w:p w14:paraId="5046EBF0"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50.2</w:t>
            </w:r>
          </w:p>
        </w:tc>
      </w:tr>
      <w:tr w:rsidR="00D90A52" w:rsidRPr="00D96D97" w14:paraId="7FBE55E8"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2DDAFA2"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Independent</w:t>
            </w:r>
          </w:p>
        </w:tc>
        <w:tc>
          <w:tcPr>
            <w:tcW w:w="965" w:type="dxa"/>
            <w:gridSpan w:val="2"/>
            <w:noWrap/>
            <w:hideMark/>
          </w:tcPr>
          <w:p w14:paraId="3DA7E093"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8,010</w:t>
            </w:r>
          </w:p>
        </w:tc>
        <w:tc>
          <w:tcPr>
            <w:tcW w:w="666" w:type="dxa"/>
            <w:gridSpan w:val="2"/>
            <w:noWrap/>
            <w:hideMark/>
          </w:tcPr>
          <w:p w14:paraId="6C5F31A7" w14:textId="77777777" w:rsidR="00D90A52" w:rsidRPr="00D90A52" w:rsidRDefault="00D90A52" w:rsidP="00BF766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62" w:type="dxa"/>
            <w:gridSpan w:val="2"/>
            <w:hideMark/>
          </w:tcPr>
          <w:p w14:paraId="1B00D419"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09D58373"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16.0</w:t>
            </w:r>
          </w:p>
        </w:tc>
        <w:tc>
          <w:tcPr>
            <w:tcW w:w="957" w:type="dxa"/>
            <w:gridSpan w:val="2"/>
            <w:noWrap/>
            <w:hideMark/>
          </w:tcPr>
          <w:p w14:paraId="5F208760"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16.0</w:t>
            </w:r>
          </w:p>
        </w:tc>
        <w:tc>
          <w:tcPr>
            <w:tcW w:w="1047" w:type="dxa"/>
            <w:gridSpan w:val="2"/>
            <w:noWrap/>
            <w:hideMark/>
          </w:tcPr>
          <w:p w14:paraId="7DF65B57"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16.0</w:t>
            </w:r>
          </w:p>
        </w:tc>
        <w:tc>
          <w:tcPr>
            <w:tcW w:w="1287" w:type="dxa"/>
            <w:gridSpan w:val="2"/>
            <w:noWrap/>
            <w:hideMark/>
          </w:tcPr>
          <w:p w14:paraId="6F1B2744"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16.0</w:t>
            </w:r>
          </w:p>
        </w:tc>
      </w:tr>
      <w:tr w:rsidR="00D90A52" w:rsidRPr="00D96D97" w14:paraId="4C57A1B8"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3F2AF60" w14:textId="77777777" w:rsidR="00D90A52" w:rsidRPr="00D90A52" w:rsidRDefault="00D90A52" w:rsidP="00BF766D">
            <w:pPr>
              <w:rPr>
                <w:rFonts w:eastAsia="Times New Roman" w:cs="Arial"/>
                <w:b/>
                <w:bCs/>
                <w:color w:val="000000"/>
                <w:sz w:val="18"/>
                <w:szCs w:val="18"/>
                <w:lang w:eastAsia="en-AU"/>
              </w:rPr>
            </w:pPr>
            <w:r w:rsidRPr="00D90A52">
              <w:rPr>
                <w:rFonts w:eastAsia="Times New Roman" w:cs="Arial"/>
                <w:b/>
                <w:bCs/>
                <w:color w:val="000000"/>
                <w:sz w:val="18"/>
                <w:szCs w:val="18"/>
                <w:lang w:eastAsia="en-AU"/>
              </w:rPr>
              <w:t>Victoria</w:t>
            </w:r>
          </w:p>
        </w:tc>
        <w:tc>
          <w:tcPr>
            <w:tcW w:w="965" w:type="dxa"/>
            <w:gridSpan w:val="2"/>
            <w:noWrap/>
            <w:hideMark/>
          </w:tcPr>
          <w:p w14:paraId="503EC6B9"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666" w:type="dxa"/>
            <w:gridSpan w:val="2"/>
            <w:noWrap/>
            <w:hideMark/>
          </w:tcPr>
          <w:p w14:paraId="135A80AD"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12071BAE"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87" w:type="dxa"/>
            <w:gridSpan w:val="2"/>
            <w:noWrap/>
            <w:hideMark/>
          </w:tcPr>
          <w:p w14:paraId="35BDA9D8"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57" w:type="dxa"/>
            <w:gridSpan w:val="2"/>
            <w:noWrap/>
            <w:hideMark/>
          </w:tcPr>
          <w:p w14:paraId="48298FD2"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047" w:type="dxa"/>
            <w:gridSpan w:val="2"/>
            <w:noWrap/>
            <w:hideMark/>
          </w:tcPr>
          <w:p w14:paraId="7D7F48A5"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287" w:type="dxa"/>
            <w:gridSpan w:val="2"/>
            <w:noWrap/>
            <w:hideMark/>
          </w:tcPr>
          <w:p w14:paraId="1712EE96"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r>
      <w:tr w:rsidR="00D90A52" w:rsidRPr="00D96D97" w14:paraId="082AAE83"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8E3F6A5"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 xml:space="preserve">Government </w:t>
            </w:r>
          </w:p>
        </w:tc>
        <w:tc>
          <w:tcPr>
            <w:tcW w:w="965" w:type="dxa"/>
            <w:gridSpan w:val="2"/>
            <w:noWrap/>
            <w:hideMark/>
          </w:tcPr>
          <w:p w14:paraId="3C79F9E0"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55,846</w:t>
            </w:r>
          </w:p>
        </w:tc>
        <w:tc>
          <w:tcPr>
            <w:tcW w:w="666" w:type="dxa"/>
            <w:gridSpan w:val="2"/>
            <w:noWrap/>
            <w:hideMark/>
          </w:tcPr>
          <w:p w14:paraId="2E73C95D" w14:textId="77777777" w:rsidR="00D90A52" w:rsidRPr="00D90A52" w:rsidRDefault="00D90A52"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Yes</w:t>
            </w:r>
          </w:p>
        </w:tc>
        <w:tc>
          <w:tcPr>
            <w:tcW w:w="962" w:type="dxa"/>
            <w:gridSpan w:val="2"/>
            <w:hideMark/>
          </w:tcPr>
          <w:p w14:paraId="2B00B719"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557D0A67"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9.5</w:t>
            </w:r>
          </w:p>
        </w:tc>
        <w:tc>
          <w:tcPr>
            <w:tcW w:w="957" w:type="dxa"/>
            <w:gridSpan w:val="2"/>
            <w:noWrap/>
            <w:hideMark/>
          </w:tcPr>
          <w:p w14:paraId="390506D5"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9.5</w:t>
            </w:r>
          </w:p>
        </w:tc>
        <w:tc>
          <w:tcPr>
            <w:tcW w:w="1047" w:type="dxa"/>
            <w:gridSpan w:val="2"/>
            <w:noWrap/>
            <w:hideMark/>
          </w:tcPr>
          <w:p w14:paraId="10E3E50F"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9.5</w:t>
            </w:r>
          </w:p>
        </w:tc>
        <w:tc>
          <w:tcPr>
            <w:tcW w:w="1287" w:type="dxa"/>
            <w:gridSpan w:val="2"/>
            <w:noWrap/>
            <w:hideMark/>
          </w:tcPr>
          <w:p w14:paraId="11D73576"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9.5</w:t>
            </w:r>
          </w:p>
        </w:tc>
      </w:tr>
      <w:tr w:rsidR="00D90A52" w:rsidRPr="00D96D97" w14:paraId="48A973C2"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875855E"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Catholic</w:t>
            </w:r>
          </w:p>
        </w:tc>
        <w:tc>
          <w:tcPr>
            <w:tcW w:w="965" w:type="dxa"/>
            <w:gridSpan w:val="2"/>
            <w:noWrap/>
            <w:hideMark/>
          </w:tcPr>
          <w:p w14:paraId="7F8A66AC"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14,281</w:t>
            </w:r>
          </w:p>
        </w:tc>
        <w:tc>
          <w:tcPr>
            <w:tcW w:w="666" w:type="dxa"/>
            <w:gridSpan w:val="2"/>
            <w:noWrap/>
            <w:hideMark/>
          </w:tcPr>
          <w:p w14:paraId="7B91DA87"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25796B99"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3E219E7B"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13.1</w:t>
            </w:r>
          </w:p>
        </w:tc>
        <w:tc>
          <w:tcPr>
            <w:tcW w:w="957" w:type="dxa"/>
            <w:gridSpan w:val="2"/>
            <w:noWrap/>
            <w:hideMark/>
          </w:tcPr>
          <w:p w14:paraId="2AC99C9E"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13.1</w:t>
            </w:r>
          </w:p>
        </w:tc>
        <w:tc>
          <w:tcPr>
            <w:tcW w:w="1047" w:type="dxa"/>
            <w:gridSpan w:val="2"/>
            <w:noWrap/>
            <w:hideMark/>
          </w:tcPr>
          <w:p w14:paraId="138A1B43"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13.1</w:t>
            </w:r>
          </w:p>
        </w:tc>
        <w:tc>
          <w:tcPr>
            <w:tcW w:w="1287" w:type="dxa"/>
            <w:gridSpan w:val="2"/>
            <w:noWrap/>
            <w:hideMark/>
          </w:tcPr>
          <w:p w14:paraId="3444A638"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13.1</w:t>
            </w:r>
          </w:p>
        </w:tc>
      </w:tr>
      <w:tr w:rsidR="00D90A52" w:rsidRPr="00D96D97" w14:paraId="4A824CA4"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7CAA2E8"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Independent</w:t>
            </w:r>
          </w:p>
        </w:tc>
        <w:tc>
          <w:tcPr>
            <w:tcW w:w="965" w:type="dxa"/>
            <w:gridSpan w:val="2"/>
            <w:noWrap/>
            <w:hideMark/>
          </w:tcPr>
          <w:p w14:paraId="23D8786C"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6,032</w:t>
            </w:r>
          </w:p>
        </w:tc>
        <w:tc>
          <w:tcPr>
            <w:tcW w:w="666" w:type="dxa"/>
            <w:gridSpan w:val="2"/>
            <w:noWrap/>
            <w:hideMark/>
          </w:tcPr>
          <w:p w14:paraId="42908E6B" w14:textId="77777777" w:rsidR="00D90A52" w:rsidRPr="00D90A52" w:rsidRDefault="00D90A52" w:rsidP="00BF766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62" w:type="dxa"/>
            <w:gridSpan w:val="2"/>
            <w:hideMark/>
          </w:tcPr>
          <w:p w14:paraId="3EB467C7"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29FE0D05"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17.2</w:t>
            </w:r>
          </w:p>
        </w:tc>
        <w:tc>
          <w:tcPr>
            <w:tcW w:w="957" w:type="dxa"/>
            <w:gridSpan w:val="2"/>
            <w:noWrap/>
            <w:hideMark/>
          </w:tcPr>
          <w:p w14:paraId="1246367C"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17.2</w:t>
            </w:r>
          </w:p>
        </w:tc>
        <w:tc>
          <w:tcPr>
            <w:tcW w:w="1047" w:type="dxa"/>
            <w:gridSpan w:val="2"/>
            <w:noWrap/>
            <w:hideMark/>
          </w:tcPr>
          <w:p w14:paraId="2AA4F955"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17.2</w:t>
            </w:r>
          </w:p>
        </w:tc>
        <w:tc>
          <w:tcPr>
            <w:tcW w:w="1287" w:type="dxa"/>
            <w:gridSpan w:val="2"/>
            <w:noWrap/>
            <w:hideMark/>
          </w:tcPr>
          <w:p w14:paraId="15FDF3E5"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17.2</w:t>
            </w:r>
          </w:p>
        </w:tc>
      </w:tr>
      <w:tr w:rsidR="00D90A52" w:rsidRPr="00D96D97" w14:paraId="1AD37443"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3C30F1E" w14:textId="77777777" w:rsidR="00D90A52" w:rsidRPr="00D90A52" w:rsidRDefault="00D90A52" w:rsidP="00BF766D">
            <w:pPr>
              <w:rPr>
                <w:rFonts w:eastAsia="Times New Roman" w:cs="Arial"/>
                <w:b/>
                <w:bCs/>
                <w:color w:val="000000"/>
                <w:sz w:val="18"/>
                <w:szCs w:val="18"/>
                <w:lang w:eastAsia="en-AU"/>
              </w:rPr>
            </w:pPr>
            <w:r w:rsidRPr="00D90A52">
              <w:rPr>
                <w:rFonts w:eastAsia="Times New Roman" w:cs="Arial"/>
                <w:b/>
                <w:bCs/>
                <w:color w:val="000000"/>
                <w:sz w:val="18"/>
                <w:szCs w:val="18"/>
                <w:lang w:eastAsia="en-AU"/>
              </w:rPr>
              <w:t>Queensland</w:t>
            </w:r>
          </w:p>
        </w:tc>
        <w:tc>
          <w:tcPr>
            <w:tcW w:w="965" w:type="dxa"/>
            <w:gridSpan w:val="2"/>
            <w:noWrap/>
            <w:hideMark/>
          </w:tcPr>
          <w:p w14:paraId="6D2795B6"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666" w:type="dxa"/>
            <w:gridSpan w:val="2"/>
            <w:noWrap/>
            <w:hideMark/>
          </w:tcPr>
          <w:p w14:paraId="22A76094"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0A30D22E"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87" w:type="dxa"/>
            <w:gridSpan w:val="2"/>
            <w:noWrap/>
            <w:hideMark/>
          </w:tcPr>
          <w:p w14:paraId="0DFBDBF9"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57" w:type="dxa"/>
            <w:gridSpan w:val="2"/>
            <w:noWrap/>
            <w:hideMark/>
          </w:tcPr>
          <w:p w14:paraId="123287D9"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047" w:type="dxa"/>
            <w:gridSpan w:val="2"/>
            <w:noWrap/>
            <w:hideMark/>
          </w:tcPr>
          <w:p w14:paraId="37923FA3"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287" w:type="dxa"/>
            <w:gridSpan w:val="2"/>
            <w:noWrap/>
            <w:hideMark/>
          </w:tcPr>
          <w:p w14:paraId="00A025B6"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r>
      <w:tr w:rsidR="00D90A52" w:rsidRPr="00D96D97" w14:paraId="38288423"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D1FEA36"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 xml:space="preserve">Government </w:t>
            </w:r>
          </w:p>
        </w:tc>
        <w:tc>
          <w:tcPr>
            <w:tcW w:w="965" w:type="dxa"/>
            <w:gridSpan w:val="2"/>
            <w:noWrap/>
            <w:hideMark/>
          </w:tcPr>
          <w:p w14:paraId="0C68DD9E"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47,160</w:t>
            </w:r>
          </w:p>
        </w:tc>
        <w:tc>
          <w:tcPr>
            <w:tcW w:w="666" w:type="dxa"/>
            <w:gridSpan w:val="2"/>
            <w:noWrap/>
            <w:hideMark/>
          </w:tcPr>
          <w:p w14:paraId="2E0AB6D7" w14:textId="77777777" w:rsidR="00D90A52" w:rsidRPr="00D90A52" w:rsidRDefault="00D90A52"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Yes</w:t>
            </w:r>
          </w:p>
        </w:tc>
        <w:tc>
          <w:tcPr>
            <w:tcW w:w="962" w:type="dxa"/>
            <w:gridSpan w:val="2"/>
            <w:hideMark/>
          </w:tcPr>
          <w:p w14:paraId="6C1511AC"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7F53DCD4"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7.1</w:t>
            </w:r>
          </w:p>
        </w:tc>
        <w:tc>
          <w:tcPr>
            <w:tcW w:w="957" w:type="dxa"/>
            <w:gridSpan w:val="2"/>
            <w:noWrap/>
            <w:hideMark/>
          </w:tcPr>
          <w:p w14:paraId="4F4BC034"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7.1</w:t>
            </w:r>
          </w:p>
        </w:tc>
        <w:tc>
          <w:tcPr>
            <w:tcW w:w="1047" w:type="dxa"/>
            <w:gridSpan w:val="2"/>
            <w:noWrap/>
            <w:hideMark/>
          </w:tcPr>
          <w:p w14:paraId="2819693A"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7.1</w:t>
            </w:r>
          </w:p>
        </w:tc>
        <w:tc>
          <w:tcPr>
            <w:tcW w:w="1287" w:type="dxa"/>
            <w:gridSpan w:val="2"/>
            <w:noWrap/>
            <w:hideMark/>
          </w:tcPr>
          <w:p w14:paraId="71E6A3D8"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7.1</w:t>
            </w:r>
          </w:p>
        </w:tc>
      </w:tr>
      <w:tr w:rsidR="00D90A52" w:rsidRPr="00D96D97" w14:paraId="10338728"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562177F"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Catholic</w:t>
            </w:r>
          </w:p>
        </w:tc>
        <w:tc>
          <w:tcPr>
            <w:tcW w:w="965" w:type="dxa"/>
            <w:gridSpan w:val="2"/>
            <w:noWrap/>
            <w:hideMark/>
          </w:tcPr>
          <w:p w14:paraId="1F2C2261"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11,000</w:t>
            </w:r>
          </w:p>
        </w:tc>
        <w:tc>
          <w:tcPr>
            <w:tcW w:w="666" w:type="dxa"/>
            <w:gridSpan w:val="2"/>
            <w:noWrap/>
            <w:hideMark/>
          </w:tcPr>
          <w:p w14:paraId="7B2FA266"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6D7627FA"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68E884A6"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11.7</w:t>
            </w:r>
          </w:p>
        </w:tc>
        <w:tc>
          <w:tcPr>
            <w:tcW w:w="957" w:type="dxa"/>
            <w:gridSpan w:val="2"/>
            <w:noWrap/>
            <w:hideMark/>
          </w:tcPr>
          <w:p w14:paraId="3B35C49F"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11.7</w:t>
            </w:r>
          </w:p>
        </w:tc>
        <w:tc>
          <w:tcPr>
            <w:tcW w:w="1047" w:type="dxa"/>
            <w:gridSpan w:val="2"/>
            <w:noWrap/>
            <w:hideMark/>
          </w:tcPr>
          <w:p w14:paraId="18C4EC51"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11.7</w:t>
            </w:r>
          </w:p>
        </w:tc>
        <w:tc>
          <w:tcPr>
            <w:tcW w:w="1287" w:type="dxa"/>
            <w:gridSpan w:val="2"/>
            <w:noWrap/>
            <w:hideMark/>
          </w:tcPr>
          <w:p w14:paraId="55AAB01F"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11.7</w:t>
            </w:r>
          </w:p>
        </w:tc>
      </w:tr>
      <w:tr w:rsidR="00D90A52" w:rsidRPr="00D96D97" w14:paraId="7B6C68F9"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3D4C09B"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Independent</w:t>
            </w:r>
          </w:p>
        </w:tc>
        <w:tc>
          <w:tcPr>
            <w:tcW w:w="965" w:type="dxa"/>
            <w:gridSpan w:val="2"/>
            <w:noWrap/>
            <w:hideMark/>
          </w:tcPr>
          <w:p w14:paraId="33EDC131"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6,381</w:t>
            </w:r>
          </w:p>
        </w:tc>
        <w:tc>
          <w:tcPr>
            <w:tcW w:w="666" w:type="dxa"/>
            <w:gridSpan w:val="2"/>
            <w:noWrap/>
            <w:hideMark/>
          </w:tcPr>
          <w:p w14:paraId="43194832" w14:textId="77777777" w:rsidR="00D90A52" w:rsidRPr="00D90A52" w:rsidRDefault="00D90A52" w:rsidP="00BF766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62" w:type="dxa"/>
            <w:gridSpan w:val="2"/>
            <w:hideMark/>
          </w:tcPr>
          <w:p w14:paraId="3BF3865F"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0876CD0C"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13.7</w:t>
            </w:r>
          </w:p>
        </w:tc>
        <w:tc>
          <w:tcPr>
            <w:tcW w:w="957" w:type="dxa"/>
            <w:gridSpan w:val="2"/>
            <w:noWrap/>
            <w:hideMark/>
          </w:tcPr>
          <w:p w14:paraId="50A4F35D"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13.7</w:t>
            </w:r>
          </w:p>
        </w:tc>
        <w:tc>
          <w:tcPr>
            <w:tcW w:w="1047" w:type="dxa"/>
            <w:gridSpan w:val="2"/>
            <w:noWrap/>
            <w:hideMark/>
          </w:tcPr>
          <w:p w14:paraId="631924DA"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13.7</w:t>
            </w:r>
          </w:p>
        </w:tc>
        <w:tc>
          <w:tcPr>
            <w:tcW w:w="1287" w:type="dxa"/>
            <w:gridSpan w:val="2"/>
            <w:noWrap/>
            <w:hideMark/>
          </w:tcPr>
          <w:p w14:paraId="56A7B8E1"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13.7</w:t>
            </w:r>
          </w:p>
        </w:tc>
      </w:tr>
      <w:tr w:rsidR="00D90A52" w:rsidRPr="00D96D97" w14:paraId="05273DCD" w14:textId="77777777" w:rsidTr="002F4C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dxa"/>
            <w:gridSpan w:val="2"/>
            <w:noWrap/>
            <w:hideMark/>
          </w:tcPr>
          <w:p w14:paraId="0904257A" w14:textId="77777777" w:rsidR="00D90A52" w:rsidRPr="00D90A52" w:rsidRDefault="00D90A52" w:rsidP="00B450A9">
            <w:pPr>
              <w:ind w:right="58"/>
              <w:rPr>
                <w:rFonts w:eastAsia="Times New Roman" w:cs="Arial"/>
                <w:b/>
                <w:bCs/>
                <w:color w:val="000000"/>
                <w:sz w:val="18"/>
                <w:szCs w:val="18"/>
                <w:lang w:eastAsia="en-AU"/>
              </w:rPr>
            </w:pPr>
            <w:r w:rsidRPr="00D90A52">
              <w:rPr>
                <w:rFonts w:eastAsia="Times New Roman" w:cs="Arial"/>
                <w:b/>
                <w:bCs/>
                <w:color w:val="000000"/>
                <w:sz w:val="18"/>
                <w:szCs w:val="18"/>
                <w:lang w:eastAsia="en-AU"/>
              </w:rPr>
              <w:t>Western Australia</w:t>
            </w:r>
          </w:p>
        </w:tc>
        <w:tc>
          <w:tcPr>
            <w:tcW w:w="660" w:type="dxa"/>
            <w:gridSpan w:val="2"/>
            <w:noWrap/>
            <w:hideMark/>
          </w:tcPr>
          <w:p w14:paraId="7F1E6719"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666" w:type="dxa"/>
            <w:gridSpan w:val="2"/>
            <w:noWrap/>
            <w:hideMark/>
          </w:tcPr>
          <w:p w14:paraId="4C66299C"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06572582"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87" w:type="dxa"/>
            <w:gridSpan w:val="2"/>
            <w:noWrap/>
            <w:hideMark/>
          </w:tcPr>
          <w:p w14:paraId="5846ABEA"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57" w:type="dxa"/>
            <w:gridSpan w:val="2"/>
            <w:noWrap/>
            <w:hideMark/>
          </w:tcPr>
          <w:p w14:paraId="2A3E18FC"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047" w:type="dxa"/>
            <w:gridSpan w:val="2"/>
            <w:noWrap/>
            <w:hideMark/>
          </w:tcPr>
          <w:p w14:paraId="2B514162"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287" w:type="dxa"/>
            <w:gridSpan w:val="2"/>
            <w:noWrap/>
            <w:hideMark/>
          </w:tcPr>
          <w:p w14:paraId="67460B2A"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r>
      <w:tr w:rsidR="00D90A52" w:rsidRPr="00D96D97" w14:paraId="746206ED"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D7A9865"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 xml:space="preserve">Government </w:t>
            </w:r>
          </w:p>
        </w:tc>
        <w:tc>
          <w:tcPr>
            <w:tcW w:w="965" w:type="dxa"/>
            <w:gridSpan w:val="2"/>
            <w:noWrap/>
            <w:hideMark/>
          </w:tcPr>
          <w:p w14:paraId="733539FF"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25,642</w:t>
            </w:r>
          </w:p>
        </w:tc>
        <w:tc>
          <w:tcPr>
            <w:tcW w:w="666" w:type="dxa"/>
            <w:gridSpan w:val="2"/>
            <w:noWrap/>
            <w:hideMark/>
          </w:tcPr>
          <w:p w14:paraId="5BFEEDA3" w14:textId="77777777" w:rsidR="00D90A52" w:rsidRPr="00D90A52" w:rsidRDefault="00D90A52"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Yes</w:t>
            </w:r>
          </w:p>
        </w:tc>
        <w:tc>
          <w:tcPr>
            <w:tcW w:w="962" w:type="dxa"/>
            <w:gridSpan w:val="2"/>
            <w:hideMark/>
          </w:tcPr>
          <w:p w14:paraId="5DEF65BF"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441F40EE"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7.8</w:t>
            </w:r>
          </w:p>
        </w:tc>
        <w:tc>
          <w:tcPr>
            <w:tcW w:w="957" w:type="dxa"/>
            <w:gridSpan w:val="2"/>
            <w:noWrap/>
            <w:hideMark/>
          </w:tcPr>
          <w:p w14:paraId="7E0ABD8E"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7.8</w:t>
            </w:r>
          </w:p>
        </w:tc>
        <w:tc>
          <w:tcPr>
            <w:tcW w:w="1047" w:type="dxa"/>
            <w:gridSpan w:val="2"/>
            <w:noWrap/>
            <w:hideMark/>
          </w:tcPr>
          <w:p w14:paraId="7D16DB48"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7.8</w:t>
            </w:r>
          </w:p>
        </w:tc>
        <w:tc>
          <w:tcPr>
            <w:tcW w:w="1287" w:type="dxa"/>
            <w:gridSpan w:val="2"/>
            <w:noWrap/>
            <w:hideMark/>
          </w:tcPr>
          <w:p w14:paraId="70E74C2B"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7.8</w:t>
            </w:r>
          </w:p>
        </w:tc>
      </w:tr>
      <w:tr w:rsidR="00D90A52" w:rsidRPr="00D96D97" w14:paraId="270933D8"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FB0B54B"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Catholic</w:t>
            </w:r>
          </w:p>
        </w:tc>
        <w:tc>
          <w:tcPr>
            <w:tcW w:w="965" w:type="dxa"/>
            <w:gridSpan w:val="2"/>
            <w:noWrap/>
            <w:hideMark/>
          </w:tcPr>
          <w:p w14:paraId="6928008B"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5,029</w:t>
            </w:r>
          </w:p>
        </w:tc>
        <w:tc>
          <w:tcPr>
            <w:tcW w:w="666" w:type="dxa"/>
            <w:gridSpan w:val="2"/>
            <w:noWrap/>
            <w:hideMark/>
          </w:tcPr>
          <w:p w14:paraId="3EA9CFE7"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1399B0FB"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0A273B6B"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14.8</w:t>
            </w:r>
          </w:p>
        </w:tc>
        <w:tc>
          <w:tcPr>
            <w:tcW w:w="957" w:type="dxa"/>
            <w:gridSpan w:val="2"/>
            <w:noWrap/>
            <w:hideMark/>
          </w:tcPr>
          <w:p w14:paraId="1E1F2E1F"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14.8</w:t>
            </w:r>
          </w:p>
        </w:tc>
        <w:tc>
          <w:tcPr>
            <w:tcW w:w="1047" w:type="dxa"/>
            <w:gridSpan w:val="2"/>
            <w:noWrap/>
            <w:hideMark/>
          </w:tcPr>
          <w:p w14:paraId="2D392238"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14.8</w:t>
            </w:r>
          </w:p>
        </w:tc>
        <w:tc>
          <w:tcPr>
            <w:tcW w:w="1287" w:type="dxa"/>
            <w:gridSpan w:val="2"/>
            <w:noWrap/>
            <w:hideMark/>
          </w:tcPr>
          <w:p w14:paraId="03E298B6"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14.8</w:t>
            </w:r>
          </w:p>
        </w:tc>
      </w:tr>
      <w:tr w:rsidR="00D90A52" w:rsidRPr="00D96D97" w14:paraId="1257C229"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716A203"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Independent</w:t>
            </w:r>
          </w:p>
        </w:tc>
        <w:tc>
          <w:tcPr>
            <w:tcW w:w="965" w:type="dxa"/>
            <w:gridSpan w:val="2"/>
            <w:noWrap/>
            <w:hideMark/>
          </w:tcPr>
          <w:p w14:paraId="2A521DF0"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3,508</w:t>
            </w:r>
          </w:p>
        </w:tc>
        <w:tc>
          <w:tcPr>
            <w:tcW w:w="666" w:type="dxa"/>
            <w:gridSpan w:val="2"/>
            <w:noWrap/>
            <w:hideMark/>
          </w:tcPr>
          <w:p w14:paraId="2B5359A7" w14:textId="77777777" w:rsidR="00D90A52" w:rsidRPr="00D90A52" w:rsidRDefault="00D90A52" w:rsidP="00BF766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62" w:type="dxa"/>
            <w:gridSpan w:val="2"/>
            <w:hideMark/>
          </w:tcPr>
          <w:p w14:paraId="37A330DD"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0A9655EC"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13.5</w:t>
            </w:r>
          </w:p>
        </w:tc>
        <w:tc>
          <w:tcPr>
            <w:tcW w:w="957" w:type="dxa"/>
            <w:gridSpan w:val="2"/>
            <w:noWrap/>
            <w:hideMark/>
          </w:tcPr>
          <w:p w14:paraId="446AE4B9"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13.5</w:t>
            </w:r>
          </w:p>
        </w:tc>
        <w:tc>
          <w:tcPr>
            <w:tcW w:w="1047" w:type="dxa"/>
            <w:gridSpan w:val="2"/>
            <w:noWrap/>
            <w:hideMark/>
          </w:tcPr>
          <w:p w14:paraId="53D56A91"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13.5</w:t>
            </w:r>
          </w:p>
        </w:tc>
        <w:tc>
          <w:tcPr>
            <w:tcW w:w="1287" w:type="dxa"/>
            <w:gridSpan w:val="2"/>
            <w:noWrap/>
            <w:hideMark/>
          </w:tcPr>
          <w:p w14:paraId="3D6622F4"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13.5</w:t>
            </w:r>
          </w:p>
        </w:tc>
      </w:tr>
      <w:tr w:rsidR="00D90A52" w:rsidRPr="00D96D97" w14:paraId="1BDF99F1"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BC0585D" w14:textId="77777777" w:rsidR="00D90A52" w:rsidRPr="00D90A52" w:rsidRDefault="00D90A52" w:rsidP="00BF766D">
            <w:pPr>
              <w:rPr>
                <w:rFonts w:eastAsia="Times New Roman" w:cs="Arial"/>
                <w:b/>
                <w:bCs/>
                <w:color w:val="000000"/>
                <w:sz w:val="18"/>
                <w:szCs w:val="18"/>
                <w:lang w:eastAsia="en-AU"/>
              </w:rPr>
            </w:pPr>
            <w:r w:rsidRPr="00D90A52">
              <w:rPr>
                <w:rFonts w:eastAsia="Times New Roman" w:cs="Arial"/>
                <w:b/>
                <w:bCs/>
                <w:color w:val="000000"/>
                <w:sz w:val="18"/>
                <w:szCs w:val="18"/>
                <w:lang w:eastAsia="en-AU"/>
              </w:rPr>
              <w:t>South Australia</w:t>
            </w:r>
          </w:p>
        </w:tc>
        <w:tc>
          <w:tcPr>
            <w:tcW w:w="965" w:type="dxa"/>
            <w:gridSpan w:val="2"/>
            <w:noWrap/>
            <w:hideMark/>
          </w:tcPr>
          <w:p w14:paraId="2D0ACDD7"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666" w:type="dxa"/>
            <w:gridSpan w:val="2"/>
            <w:noWrap/>
            <w:hideMark/>
          </w:tcPr>
          <w:p w14:paraId="128773B8"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716F1FAD"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87" w:type="dxa"/>
            <w:gridSpan w:val="2"/>
            <w:noWrap/>
            <w:hideMark/>
          </w:tcPr>
          <w:p w14:paraId="4F1F14C7"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57" w:type="dxa"/>
            <w:gridSpan w:val="2"/>
            <w:noWrap/>
            <w:hideMark/>
          </w:tcPr>
          <w:p w14:paraId="766CE38B"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047" w:type="dxa"/>
            <w:gridSpan w:val="2"/>
            <w:noWrap/>
            <w:hideMark/>
          </w:tcPr>
          <w:p w14:paraId="4A622FC0"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287" w:type="dxa"/>
            <w:gridSpan w:val="2"/>
            <w:noWrap/>
            <w:hideMark/>
          </w:tcPr>
          <w:p w14:paraId="33CEB417"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r>
      <w:tr w:rsidR="00D90A52" w:rsidRPr="00D96D97" w14:paraId="42B01D2A"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C21863E"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Government</w:t>
            </w:r>
          </w:p>
        </w:tc>
        <w:tc>
          <w:tcPr>
            <w:tcW w:w="965" w:type="dxa"/>
            <w:gridSpan w:val="2"/>
            <w:noWrap/>
            <w:hideMark/>
          </w:tcPr>
          <w:p w14:paraId="5D27F49A"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14,176</w:t>
            </w:r>
          </w:p>
        </w:tc>
        <w:tc>
          <w:tcPr>
            <w:tcW w:w="666" w:type="dxa"/>
            <w:gridSpan w:val="2"/>
            <w:noWrap/>
            <w:hideMark/>
          </w:tcPr>
          <w:p w14:paraId="60DFB05A" w14:textId="77777777" w:rsidR="00D90A52" w:rsidRPr="00D90A52" w:rsidRDefault="00D90A52" w:rsidP="00BF766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62" w:type="dxa"/>
            <w:gridSpan w:val="2"/>
            <w:hideMark/>
          </w:tcPr>
          <w:p w14:paraId="007D68EE"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662F2C14"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10.6</w:t>
            </w:r>
          </w:p>
        </w:tc>
        <w:tc>
          <w:tcPr>
            <w:tcW w:w="957" w:type="dxa"/>
            <w:gridSpan w:val="2"/>
            <w:noWrap/>
            <w:hideMark/>
          </w:tcPr>
          <w:p w14:paraId="3ABAEF42"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10.6</w:t>
            </w:r>
          </w:p>
        </w:tc>
        <w:tc>
          <w:tcPr>
            <w:tcW w:w="1047" w:type="dxa"/>
            <w:gridSpan w:val="2"/>
            <w:noWrap/>
            <w:hideMark/>
          </w:tcPr>
          <w:p w14:paraId="30797CD0"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10.6</w:t>
            </w:r>
          </w:p>
        </w:tc>
        <w:tc>
          <w:tcPr>
            <w:tcW w:w="1287" w:type="dxa"/>
            <w:gridSpan w:val="2"/>
            <w:noWrap/>
            <w:hideMark/>
          </w:tcPr>
          <w:p w14:paraId="3FB5F621"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10.6</w:t>
            </w:r>
          </w:p>
        </w:tc>
      </w:tr>
      <w:tr w:rsidR="00D90A52" w:rsidRPr="00D96D97" w14:paraId="7B5FF0EB"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95BB18A"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Catholic</w:t>
            </w:r>
          </w:p>
        </w:tc>
        <w:tc>
          <w:tcPr>
            <w:tcW w:w="965" w:type="dxa"/>
            <w:gridSpan w:val="2"/>
            <w:noWrap/>
            <w:hideMark/>
          </w:tcPr>
          <w:p w14:paraId="4DB700CE"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3,230</w:t>
            </w:r>
          </w:p>
        </w:tc>
        <w:tc>
          <w:tcPr>
            <w:tcW w:w="666" w:type="dxa"/>
            <w:gridSpan w:val="2"/>
            <w:noWrap/>
            <w:hideMark/>
          </w:tcPr>
          <w:p w14:paraId="00A6BA7A"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174C936B"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6FC03315"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10.9</w:t>
            </w:r>
          </w:p>
        </w:tc>
        <w:tc>
          <w:tcPr>
            <w:tcW w:w="957" w:type="dxa"/>
            <w:gridSpan w:val="2"/>
            <w:noWrap/>
            <w:hideMark/>
          </w:tcPr>
          <w:p w14:paraId="3B748F59"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10.9</w:t>
            </w:r>
          </w:p>
        </w:tc>
        <w:tc>
          <w:tcPr>
            <w:tcW w:w="1047" w:type="dxa"/>
            <w:gridSpan w:val="2"/>
            <w:noWrap/>
            <w:hideMark/>
          </w:tcPr>
          <w:p w14:paraId="01AC1BFB"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10.9</w:t>
            </w:r>
          </w:p>
        </w:tc>
        <w:tc>
          <w:tcPr>
            <w:tcW w:w="1287" w:type="dxa"/>
            <w:gridSpan w:val="2"/>
            <w:noWrap/>
            <w:hideMark/>
          </w:tcPr>
          <w:p w14:paraId="42BA2D12"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10.9</w:t>
            </w:r>
          </w:p>
        </w:tc>
      </w:tr>
      <w:tr w:rsidR="00D90A52" w:rsidRPr="00D96D97" w14:paraId="7461E658"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AAA4F00"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Independent</w:t>
            </w:r>
          </w:p>
        </w:tc>
        <w:tc>
          <w:tcPr>
            <w:tcW w:w="965" w:type="dxa"/>
            <w:gridSpan w:val="2"/>
            <w:noWrap/>
            <w:hideMark/>
          </w:tcPr>
          <w:p w14:paraId="62A56E91"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2,814</w:t>
            </w:r>
          </w:p>
        </w:tc>
        <w:tc>
          <w:tcPr>
            <w:tcW w:w="666" w:type="dxa"/>
            <w:gridSpan w:val="2"/>
            <w:noWrap/>
            <w:hideMark/>
          </w:tcPr>
          <w:p w14:paraId="7F8F9A05" w14:textId="77777777" w:rsidR="00D90A52" w:rsidRPr="00D90A52" w:rsidRDefault="00D90A52" w:rsidP="00BF766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62" w:type="dxa"/>
            <w:gridSpan w:val="2"/>
            <w:hideMark/>
          </w:tcPr>
          <w:p w14:paraId="4314C0DB"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0E3761F6"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14.1</w:t>
            </w:r>
          </w:p>
        </w:tc>
        <w:tc>
          <w:tcPr>
            <w:tcW w:w="957" w:type="dxa"/>
            <w:gridSpan w:val="2"/>
            <w:noWrap/>
            <w:hideMark/>
          </w:tcPr>
          <w:p w14:paraId="7DB5CA05"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14.1</w:t>
            </w:r>
          </w:p>
        </w:tc>
        <w:tc>
          <w:tcPr>
            <w:tcW w:w="1047" w:type="dxa"/>
            <w:gridSpan w:val="2"/>
            <w:noWrap/>
            <w:hideMark/>
          </w:tcPr>
          <w:p w14:paraId="42140FBD"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14.1</w:t>
            </w:r>
          </w:p>
        </w:tc>
        <w:tc>
          <w:tcPr>
            <w:tcW w:w="1287" w:type="dxa"/>
            <w:gridSpan w:val="2"/>
            <w:noWrap/>
            <w:hideMark/>
          </w:tcPr>
          <w:p w14:paraId="16AC8B1F"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14.1</w:t>
            </w:r>
          </w:p>
        </w:tc>
      </w:tr>
      <w:tr w:rsidR="00D90A52" w:rsidRPr="00D96D97" w14:paraId="586D11BE"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ACEC61C" w14:textId="77777777" w:rsidR="00D90A52" w:rsidRPr="00D90A52" w:rsidRDefault="00D90A52" w:rsidP="00BF766D">
            <w:pPr>
              <w:rPr>
                <w:rFonts w:eastAsia="Times New Roman" w:cs="Arial"/>
                <w:b/>
                <w:bCs/>
                <w:color w:val="000000"/>
                <w:sz w:val="18"/>
                <w:szCs w:val="18"/>
                <w:lang w:eastAsia="en-AU"/>
              </w:rPr>
            </w:pPr>
            <w:r w:rsidRPr="00D90A52">
              <w:rPr>
                <w:rFonts w:eastAsia="Times New Roman" w:cs="Arial"/>
                <w:b/>
                <w:bCs/>
                <w:color w:val="000000"/>
                <w:sz w:val="18"/>
                <w:szCs w:val="18"/>
                <w:lang w:eastAsia="en-AU"/>
              </w:rPr>
              <w:t>Tasmania</w:t>
            </w:r>
          </w:p>
        </w:tc>
        <w:tc>
          <w:tcPr>
            <w:tcW w:w="965" w:type="dxa"/>
            <w:gridSpan w:val="2"/>
            <w:noWrap/>
            <w:hideMark/>
          </w:tcPr>
          <w:p w14:paraId="19932206"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666" w:type="dxa"/>
            <w:gridSpan w:val="2"/>
            <w:noWrap/>
            <w:hideMark/>
          </w:tcPr>
          <w:p w14:paraId="3C8D11C7"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0AEFD1B8"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87" w:type="dxa"/>
            <w:gridSpan w:val="2"/>
            <w:noWrap/>
            <w:hideMark/>
          </w:tcPr>
          <w:p w14:paraId="2D4D2BD4"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57" w:type="dxa"/>
            <w:gridSpan w:val="2"/>
            <w:noWrap/>
            <w:hideMark/>
          </w:tcPr>
          <w:p w14:paraId="04972F66"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047" w:type="dxa"/>
            <w:gridSpan w:val="2"/>
            <w:noWrap/>
            <w:hideMark/>
          </w:tcPr>
          <w:p w14:paraId="37020531"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287" w:type="dxa"/>
            <w:gridSpan w:val="2"/>
            <w:noWrap/>
            <w:hideMark/>
          </w:tcPr>
          <w:p w14:paraId="638DF7EC"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r>
      <w:tr w:rsidR="00D90A52" w:rsidRPr="00D96D97" w14:paraId="612A2B61"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B4E8D46"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 xml:space="preserve">Government </w:t>
            </w:r>
          </w:p>
        </w:tc>
        <w:tc>
          <w:tcPr>
            <w:tcW w:w="965" w:type="dxa"/>
            <w:gridSpan w:val="2"/>
            <w:noWrap/>
            <w:hideMark/>
          </w:tcPr>
          <w:p w14:paraId="3F8E9BCF"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4,605</w:t>
            </w:r>
          </w:p>
        </w:tc>
        <w:tc>
          <w:tcPr>
            <w:tcW w:w="666" w:type="dxa"/>
            <w:gridSpan w:val="2"/>
            <w:noWrap/>
            <w:hideMark/>
          </w:tcPr>
          <w:p w14:paraId="5CFC24E5" w14:textId="77777777" w:rsidR="00D90A52" w:rsidRPr="00D90A52" w:rsidRDefault="00D90A52"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Yes</w:t>
            </w:r>
          </w:p>
        </w:tc>
        <w:tc>
          <w:tcPr>
            <w:tcW w:w="962" w:type="dxa"/>
            <w:gridSpan w:val="2"/>
            <w:hideMark/>
          </w:tcPr>
          <w:p w14:paraId="50205715"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0.2</w:t>
            </w:r>
          </w:p>
        </w:tc>
        <w:tc>
          <w:tcPr>
            <w:tcW w:w="987" w:type="dxa"/>
            <w:gridSpan w:val="2"/>
            <w:noWrap/>
            <w:hideMark/>
          </w:tcPr>
          <w:p w14:paraId="03B99E12"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100.0</w:t>
            </w:r>
          </w:p>
        </w:tc>
        <w:tc>
          <w:tcPr>
            <w:tcW w:w="957" w:type="dxa"/>
            <w:gridSpan w:val="2"/>
            <w:noWrap/>
            <w:hideMark/>
          </w:tcPr>
          <w:p w14:paraId="02F1B910"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8.7</w:t>
            </w:r>
          </w:p>
        </w:tc>
        <w:tc>
          <w:tcPr>
            <w:tcW w:w="1047" w:type="dxa"/>
            <w:gridSpan w:val="2"/>
            <w:noWrap/>
            <w:hideMark/>
          </w:tcPr>
          <w:p w14:paraId="0E5547D9"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8.7</w:t>
            </w:r>
          </w:p>
        </w:tc>
        <w:tc>
          <w:tcPr>
            <w:tcW w:w="1287" w:type="dxa"/>
            <w:gridSpan w:val="2"/>
            <w:noWrap/>
            <w:hideMark/>
          </w:tcPr>
          <w:p w14:paraId="78B209AD"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8.7</w:t>
            </w:r>
          </w:p>
        </w:tc>
      </w:tr>
      <w:tr w:rsidR="00D90A52" w:rsidRPr="00D96D97" w14:paraId="7F81AA9A"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9CF1A0E"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Catholic</w:t>
            </w:r>
          </w:p>
        </w:tc>
        <w:tc>
          <w:tcPr>
            <w:tcW w:w="965" w:type="dxa"/>
            <w:gridSpan w:val="2"/>
            <w:noWrap/>
            <w:hideMark/>
          </w:tcPr>
          <w:p w14:paraId="0927618F"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1,013</w:t>
            </w:r>
          </w:p>
        </w:tc>
        <w:tc>
          <w:tcPr>
            <w:tcW w:w="666" w:type="dxa"/>
            <w:gridSpan w:val="2"/>
            <w:noWrap/>
            <w:hideMark/>
          </w:tcPr>
          <w:p w14:paraId="46D64F97"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26B826E1"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01B8431C"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10.2</w:t>
            </w:r>
          </w:p>
        </w:tc>
        <w:tc>
          <w:tcPr>
            <w:tcW w:w="957" w:type="dxa"/>
            <w:gridSpan w:val="2"/>
            <w:noWrap/>
            <w:hideMark/>
          </w:tcPr>
          <w:p w14:paraId="14F33396"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10.2</w:t>
            </w:r>
          </w:p>
        </w:tc>
        <w:tc>
          <w:tcPr>
            <w:tcW w:w="1047" w:type="dxa"/>
            <w:gridSpan w:val="2"/>
            <w:noWrap/>
            <w:hideMark/>
          </w:tcPr>
          <w:p w14:paraId="510EADA0"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10.2</w:t>
            </w:r>
          </w:p>
        </w:tc>
        <w:tc>
          <w:tcPr>
            <w:tcW w:w="1287" w:type="dxa"/>
            <w:gridSpan w:val="2"/>
            <w:noWrap/>
            <w:hideMark/>
          </w:tcPr>
          <w:p w14:paraId="3B27C371"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10.2</w:t>
            </w:r>
          </w:p>
        </w:tc>
      </w:tr>
      <w:tr w:rsidR="00D90A52" w:rsidRPr="00D96D97" w14:paraId="47FBABFC"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C7ACD02"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Independent</w:t>
            </w:r>
          </w:p>
        </w:tc>
        <w:tc>
          <w:tcPr>
            <w:tcW w:w="965" w:type="dxa"/>
            <w:gridSpan w:val="2"/>
            <w:noWrap/>
            <w:hideMark/>
          </w:tcPr>
          <w:p w14:paraId="7E179153"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514</w:t>
            </w:r>
          </w:p>
        </w:tc>
        <w:tc>
          <w:tcPr>
            <w:tcW w:w="666" w:type="dxa"/>
            <w:gridSpan w:val="2"/>
            <w:noWrap/>
            <w:hideMark/>
          </w:tcPr>
          <w:p w14:paraId="692F27EB" w14:textId="77777777" w:rsidR="00D90A52" w:rsidRPr="00D90A52" w:rsidRDefault="00D90A52" w:rsidP="00BF766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62" w:type="dxa"/>
            <w:gridSpan w:val="2"/>
            <w:hideMark/>
          </w:tcPr>
          <w:p w14:paraId="511B4B7F"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1F2C1AE9"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12.5</w:t>
            </w:r>
          </w:p>
        </w:tc>
        <w:tc>
          <w:tcPr>
            <w:tcW w:w="957" w:type="dxa"/>
            <w:gridSpan w:val="2"/>
            <w:noWrap/>
            <w:hideMark/>
          </w:tcPr>
          <w:p w14:paraId="7A1112F7"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12.5</w:t>
            </w:r>
          </w:p>
        </w:tc>
        <w:tc>
          <w:tcPr>
            <w:tcW w:w="1047" w:type="dxa"/>
            <w:gridSpan w:val="2"/>
            <w:noWrap/>
            <w:hideMark/>
          </w:tcPr>
          <w:p w14:paraId="7C118204"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12.5</w:t>
            </w:r>
          </w:p>
        </w:tc>
        <w:tc>
          <w:tcPr>
            <w:tcW w:w="1287" w:type="dxa"/>
            <w:gridSpan w:val="2"/>
            <w:noWrap/>
            <w:hideMark/>
          </w:tcPr>
          <w:p w14:paraId="46B5D00F"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12.5</w:t>
            </w:r>
          </w:p>
        </w:tc>
      </w:tr>
      <w:tr w:rsidR="00D90A52" w:rsidRPr="00D96D97" w14:paraId="031AAF01"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D01C8E7" w14:textId="799DD50C" w:rsidR="00D90A52" w:rsidRPr="00D90A52" w:rsidRDefault="00D90A52" w:rsidP="00BF766D">
            <w:pPr>
              <w:rPr>
                <w:rFonts w:eastAsia="Times New Roman" w:cs="Arial"/>
                <w:b/>
                <w:bCs/>
                <w:color w:val="000000"/>
                <w:sz w:val="18"/>
                <w:szCs w:val="18"/>
                <w:lang w:eastAsia="en-AU"/>
              </w:rPr>
            </w:pPr>
            <w:r w:rsidRPr="00D90A52">
              <w:rPr>
                <w:rFonts w:eastAsia="Times New Roman" w:cs="Arial"/>
                <w:b/>
                <w:bCs/>
                <w:color w:val="000000"/>
                <w:sz w:val="18"/>
                <w:szCs w:val="18"/>
                <w:lang w:eastAsia="en-AU"/>
              </w:rPr>
              <w:t>A</w:t>
            </w:r>
            <w:r w:rsidR="002F4CB6">
              <w:rPr>
                <w:rFonts w:eastAsia="Times New Roman" w:cs="Arial"/>
                <w:b/>
                <w:bCs/>
                <w:color w:val="000000"/>
                <w:sz w:val="18"/>
                <w:szCs w:val="18"/>
                <w:lang w:eastAsia="en-AU"/>
              </w:rPr>
              <w:t xml:space="preserve">ustralian </w:t>
            </w:r>
            <w:r w:rsidRPr="00D90A52">
              <w:rPr>
                <w:rFonts w:eastAsia="Times New Roman" w:cs="Arial"/>
                <w:b/>
                <w:bCs/>
                <w:color w:val="000000"/>
                <w:sz w:val="18"/>
                <w:szCs w:val="18"/>
                <w:lang w:eastAsia="en-AU"/>
              </w:rPr>
              <w:t>C</w:t>
            </w:r>
            <w:r w:rsidR="002F4CB6">
              <w:rPr>
                <w:rFonts w:eastAsia="Times New Roman" w:cs="Arial"/>
                <w:b/>
                <w:bCs/>
                <w:color w:val="000000"/>
                <w:sz w:val="18"/>
                <w:szCs w:val="18"/>
                <w:lang w:eastAsia="en-AU"/>
              </w:rPr>
              <w:t xml:space="preserve">apital </w:t>
            </w:r>
            <w:r w:rsidR="002F4CB6">
              <w:rPr>
                <w:rFonts w:eastAsia="Times New Roman" w:cs="Arial"/>
                <w:b/>
                <w:bCs/>
                <w:color w:val="000000"/>
                <w:sz w:val="18"/>
                <w:szCs w:val="18"/>
                <w:lang w:eastAsia="en-AU"/>
              </w:rPr>
              <w:br/>
            </w:r>
            <w:r w:rsidRPr="00D90A52">
              <w:rPr>
                <w:rFonts w:eastAsia="Times New Roman" w:cs="Arial"/>
                <w:b/>
                <w:bCs/>
                <w:color w:val="000000"/>
                <w:sz w:val="18"/>
                <w:szCs w:val="18"/>
                <w:lang w:eastAsia="en-AU"/>
              </w:rPr>
              <w:t>T</w:t>
            </w:r>
            <w:r w:rsidR="002F4CB6">
              <w:rPr>
                <w:rFonts w:eastAsia="Times New Roman" w:cs="Arial"/>
                <w:b/>
                <w:bCs/>
                <w:color w:val="000000"/>
                <w:sz w:val="18"/>
                <w:szCs w:val="18"/>
                <w:lang w:eastAsia="en-AU"/>
              </w:rPr>
              <w:t>erritory</w:t>
            </w:r>
          </w:p>
        </w:tc>
        <w:tc>
          <w:tcPr>
            <w:tcW w:w="965" w:type="dxa"/>
            <w:gridSpan w:val="2"/>
            <w:noWrap/>
            <w:hideMark/>
          </w:tcPr>
          <w:p w14:paraId="6884FE0A"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666" w:type="dxa"/>
            <w:gridSpan w:val="2"/>
            <w:noWrap/>
            <w:hideMark/>
          </w:tcPr>
          <w:p w14:paraId="5112A158"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52C49365"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87" w:type="dxa"/>
            <w:gridSpan w:val="2"/>
            <w:noWrap/>
            <w:hideMark/>
          </w:tcPr>
          <w:p w14:paraId="5A576F25"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57" w:type="dxa"/>
            <w:gridSpan w:val="2"/>
            <w:noWrap/>
            <w:hideMark/>
          </w:tcPr>
          <w:p w14:paraId="674FB608"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047" w:type="dxa"/>
            <w:gridSpan w:val="2"/>
            <w:noWrap/>
            <w:hideMark/>
          </w:tcPr>
          <w:p w14:paraId="780737B4"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287" w:type="dxa"/>
            <w:gridSpan w:val="2"/>
            <w:noWrap/>
            <w:hideMark/>
          </w:tcPr>
          <w:p w14:paraId="47F0FCAF"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r>
      <w:tr w:rsidR="00D90A52" w:rsidRPr="00D96D97" w14:paraId="404BADE3"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1B85C48"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 xml:space="preserve">Government </w:t>
            </w:r>
          </w:p>
        </w:tc>
        <w:tc>
          <w:tcPr>
            <w:tcW w:w="965" w:type="dxa"/>
            <w:gridSpan w:val="2"/>
            <w:noWrap/>
            <w:hideMark/>
          </w:tcPr>
          <w:p w14:paraId="08B9025D"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4,057</w:t>
            </w:r>
          </w:p>
        </w:tc>
        <w:tc>
          <w:tcPr>
            <w:tcW w:w="666" w:type="dxa"/>
            <w:gridSpan w:val="2"/>
            <w:noWrap/>
            <w:hideMark/>
          </w:tcPr>
          <w:p w14:paraId="3C9C69D9" w14:textId="77777777" w:rsidR="00D90A52" w:rsidRPr="00D90A52" w:rsidRDefault="00D90A52" w:rsidP="00BF766D">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Yes</w:t>
            </w:r>
          </w:p>
        </w:tc>
        <w:tc>
          <w:tcPr>
            <w:tcW w:w="962" w:type="dxa"/>
            <w:gridSpan w:val="2"/>
            <w:hideMark/>
          </w:tcPr>
          <w:p w14:paraId="57958F49"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1FA6BB1D"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100.0</w:t>
            </w:r>
          </w:p>
        </w:tc>
        <w:tc>
          <w:tcPr>
            <w:tcW w:w="957" w:type="dxa"/>
            <w:gridSpan w:val="2"/>
            <w:noWrap/>
            <w:hideMark/>
          </w:tcPr>
          <w:p w14:paraId="5A6507F9"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100.0</w:t>
            </w:r>
          </w:p>
        </w:tc>
        <w:tc>
          <w:tcPr>
            <w:tcW w:w="1047" w:type="dxa"/>
            <w:gridSpan w:val="2"/>
            <w:noWrap/>
            <w:hideMark/>
          </w:tcPr>
          <w:p w14:paraId="70EFBD63"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100.0</w:t>
            </w:r>
          </w:p>
        </w:tc>
        <w:tc>
          <w:tcPr>
            <w:tcW w:w="1287" w:type="dxa"/>
            <w:gridSpan w:val="2"/>
            <w:noWrap/>
            <w:hideMark/>
          </w:tcPr>
          <w:p w14:paraId="38416851"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100.0</w:t>
            </w:r>
          </w:p>
        </w:tc>
      </w:tr>
      <w:tr w:rsidR="00D90A52" w:rsidRPr="00D96D97" w14:paraId="6D48D28C"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25ABBBA"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lastRenderedPageBreak/>
              <w:t>Catholic</w:t>
            </w:r>
          </w:p>
        </w:tc>
        <w:tc>
          <w:tcPr>
            <w:tcW w:w="965" w:type="dxa"/>
            <w:gridSpan w:val="2"/>
            <w:noWrap/>
            <w:hideMark/>
          </w:tcPr>
          <w:p w14:paraId="5DE09560"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1,138</w:t>
            </w:r>
          </w:p>
        </w:tc>
        <w:tc>
          <w:tcPr>
            <w:tcW w:w="666" w:type="dxa"/>
            <w:gridSpan w:val="2"/>
            <w:noWrap/>
            <w:hideMark/>
          </w:tcPr>
          <w:p w14:paraId="0BCF76AB"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31083C17"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23F5FA26"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14.4</w:t>
            </w:r>
          </w:p>
        </w:tc>
        <w:tc>
          <w:tcPr>
            <w:tcW w:w="957" w:type="dxa"/>
            <w:gridSpan w:val="2"/>
            <w:noWrap/>
            <w:hideMark/>
          </w:tcPr>
          <w:p w14:paraId="2E8A5BB2"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14.4</w:t>
            </w:r>
          </w:p>
        </w:tc>
        <w:tc>
          <w:tcPr>
            <w:tcW w:w="1047" w:type="dxa"/>
            <w:gridSpan w:val="2"/>
            <w:noWrap/>
            <w:hideMark/>
          </w:tcPr>
          <w:p w14:paraId="0CEC97FB"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14.4</w:t>
            </w:r>
          </w:p>
        </w:tc>
        <w:tc>
          <w:tcPr>
            <w:tcW w:w="1287" w:type="dxa"/>
            <w:gridSpan w:val="2"/>
            <w:noWrap/>
            <w:hideMark/>
          </w:tcPr>
          <w:p w14:paraId="6B8F2344"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14.4</w:t>
            </w:r>
          </w:p>
        </w:tc>
      </w:tr>
      <w:tr w:rsidR="00D90A52" w:rsidRPr="00D96D97" w14:paraId="7178317C"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DC245F7"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Independent</w:t>
            </w:r>
          </w:p>
        </w:tc>
        <w:tc>
          <w:tcPr>
            <w:tcW w:w="965" w:type="dxa"/>
            <w:gridSpan w:val="2"/>
            <w:noWrap/>
            <w:hideMark/>
          </w:tcPr>
          <w:p w14:paraId="4102C702"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677</w:t>
            </w:r>
          </w:p>
        </w:tc>
        <w:tc>
          <w:tcPr>
            <w:tcW w:w="666" w:type="dxa"/>
            <w:gridSpan w:val="2"/>
            <w:noWrap/>
            <w:hideMark/>
          </w:tcPr>
          <w:p w14:paraId="22996CFF" w14:textId="77777777" w:rsidR="00D90A52" w:rsidRPr="00D90A52" w:rsidRDefault="00D90A52" w:rsidP="00BF766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62" w:type="dxa"/>
            <w:gridSpan w:val="2"/>
            <w:hideMark/>
          </w:tcPr>
          <w:p w14:paraId="72F7413C"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128E8965"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18.2</w:t>
            </w:r>
          </w:p>
        </w:tc>
        <w:tc>
          <w:tcPr>
            <w:tcW w:w="957" w:type="dxa"/>
            <w:gridSpan w:val="2"/>
            <w:noWrap/>
            <w:hideMark/>
          </w:tcPr>
          <w:p w14:paraId="01399F11"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18.2</w:t>
            </w:r>
          </w:p>
        </w:tc>
        <w:tc>
          <w:tcPr>
            <w:tcW w:w="1047" w:type="dxa"/>
            <w:gridSpan w:val="2"/>
            <w:noWrap/>
            <w:hideMark/>
          </w:tcPr>
          <w:p w14:paraId="1A980B92"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18.2</w:t>
            </w:r>
          </w:p>
        </w:tc>
        <w:tc>
          <w:tcPr>
            <w:tcW w:w="1287" w:type="dxa"/>
            <w:gridSpan w:val="2"/>
            <w:noWrap/>
            <w:hideMark/>
          </w:tcPr>
          <w:p w14:paraId="5600A2F3"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18.2</w:t>
            </w:r>
          </w:p>
        </w:tc>
      </w:tr>
      <w:tr w:rsidR="00D90A52" w:rsidRPr="00D96D97" w14:paraId="7D749088" w14:textId="77777777" w:rsidTr="002F4C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dxa"/>
            <w:gridSpan w:val="2"/>
            <w:noWrap/>
            <w:hideMark/>
          </w:tcPr>
          <w:p w14:paraId="2B0F451B" w14:textId="77777777" w:rsidR="00D90A52" w:rsidRPr="00D90A52" w:rsidRDefault="00D90A52" w:rsidP="00B450A9">
            <w:pPr>
              <w:ind w:right="58"/>
              <w:rPr>
                <w:rFonts w:eastAsia="Times New Roman" w:cs="Arial"/>
                <w:b/>
                <w:bCs/>
                <w:color w:val="000000"/>
                <w:sz w:val="18"/>
                <w:szCs w:val="18"/>
                <w:lang w:eastAsia="en-AU"/>
              </w:rPr>
            </w:pPr>
            <w:r w:rsidRPr="00D90A52">
              <w:rPr>
                <w:rFonts w:eastAsia="Times New Roman" w:cs="Arial"/>
                <w:b/>
                <w:bCs/>
                <w:color w:val="000000"/>
                <w:sz w:val="18"/>
                <w:szCs w:val="18"/>
                <w:lang w:eastAsia="en-AU"/>
              </w:rPr>
              <w:t>Northern Territory</w:t>
            </w:r>
          </w:p>
        </w:tc>
        <w:tc>
          <w:tcPr>
            <w:tcW w:w="660" w:type="dxa"/>
            <w:gridSpan w:val="2"/>
            <w:noWrap/>
            <w:hideMark/>
          </w:tcPr>
          <w:p w14:paraId="03DAD562"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666" w:type="dxa"/>
            <w:gridSpan w:val="2"/>
            <w:noWrap/>
            <w:hideMark/>
          </w:tcPr>
          <w:p w14:paraId="7D38C965"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06931BC2"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87" w:type="dxa"/>
            <w:gridSpan w:val="2"/>
            <w:noWrap/>
            <w:hideMark/>
          </w:tcPr>
          <w:p w14:paraId="549CA2E3"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957" w:type="dxa"/>
            <w:gridSpan w:val="2"/>
            <w:noWrap/>
            <w:hideMark/>
          </w:tcPr>
          <w:p w14:paraId="1821CE43"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047" w:type="dxa"/>
            <w:gridSpan w:val="2"/>
            <w:noWrap/>
            <w:hideMark/>
          </w:tcPr>
          <w:p w14:paraId="63F2941D"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c>
          <w:tcPr>
            <w:tcW w:w="1287" w:type="dxa"/>
            <w:gridSpan w:val="2"/>
            <w:noWrap/>
            <w:hideMark/>
          </w:tcPr>
          <w:p w14:paraId="6C290A14"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18"/>
                <w:szCs w:val="18"/>
                <w:lang w:eastAsia="en-AU"/>
              </w:rPr>
            </w:pPr>
            <w:r w:rsidRPr="00D90A52">
              <w:rPr>
                <w:rFonts w:ascii="Times New Roman" w:eastAsia="Times New Roman" w:hAnsi="Times New Roman" w:cs="Times New Roman"/>
                <w:color w:val="000000"/>
                <w:sz w:val="18"/>
                <w:szCs w:val="18"/>
                <w:lang w:eastAsia="en-AU"/>
              </w:rPr>
              <w:t> </w:t>
            </w:r>
          </w:p>
        </w:tc>
      </w:tr>
      <w:tr w:rsidR="00D90A52" w:rsidRPr="00D96D97" w14:paraId="051C0F7D"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BD9A791"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 xml:space="preserve">Government </w:t>
            </w:r>
          </w:p>
        </w:tc>
        <w:tc>
          <w:tcPr>
            <w:tcW w:w="965" w:type="dxa"/>
            <w:gridSpan w:val="2"/>
            <w:noWrap/>
            <w:hideMark/>
          </w:tcPr>
          <w:p w14:paraId="67FE50BF"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2,689</w:t>
            </w:r>
          </w:p>
        </w:tc>
        <w:tc>
          <w:tcPr>
            <w:tcW w:w="666" w:type="dxa"/>
            <w:gridSpan w:val="2"/>
            <w:noWrap/>
            <w:hideMark/>
          </w:tcPr>
          <w:p w14:paraId="226C9EF5" w14:textId="77777777" w:rsidR="00D90A52" w:rsidRPr="00D90A52" w:rsidRDefault="00D90A52" w:rsidP="00BF766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962" w:type="dxa"/>
            <w:gridSpan w:val="2"/>
            <w:hideMark/>
          </w:tcPr>
          <w:p w14:paraId="3C1AE23D"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6E6611B4"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8.2</w:t>
            </w:r>
          </w:p>
        </w:tc>
        <w:tc>
          <w:tcPr>
            <w:tcW w:w="957" w:type="dxa"/>
            <w:gridSpan w:val="2"/>
            <w:noWrap/>
            <w:hideMark/>
          </w:tcPr>
          <w:p w14:paraId="5CC21489"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8.2</w:t>
            </w:r>
          </w:p>
        </w:tc>
        <w:tc>
          <w:tcPr>
            <w:tcW w:w="1047" w:type="dxa"/>
            <w:gridSpan w:val="2"/>
            <w:noWrap/>
            <w:hideMark/>
          </w:tcPr>
          <w:p w14:paraId="1C9AA636"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8.2</w:t>
            </w:r>
          </w:p>
        </w:tc>
        <w:tc>
          <w:tcPr>
            <w:tcW w:w="1287" w:type="dxa"/>
            <w:gridSpan w:val="2"/>
            <w:noWrap/>
            <w:hideMark/>
          </w:tcPr>
          <w:p w14:paraId="73E7224E"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8.2</w:t>
            </w:r>
          </w:p>
        </w:tc>
      </w:tr>
      <w:tr w:rsidR="00D90A52" w:rsidRPr="00D96D97" w14:paraId="3F87073C" w14:textId="77777777" w:rsidTr="002F4CB6">
        <w:trPr>
          <w:gridAfter w:val="1"/>
          <w:cnfStyle w:val="000000010000" w:firstRow="0" w:lastRow="0" w:firstColumn="0" w:lastColumn="0" w:oddVBand="0" w:evenVBand="0" w:oddHBand="0" w:evenHBand="1" w:firstRowFirstColumn="0" w:firstRowLastColumn="0" w:lastRowFirstColumn="0" w:lastRowLastColumn="0"/>
          <w:wAfter w:w="6" w:type="dxa"/>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08AD959"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Catholic</w:t>
            </w:r>
          </w:p>
        </w:tc>
        <w:tc>
          <w:tcPr>
            <w:tcW w:w="965" w:type="dxa"/>
            <w:gridSpan w:val="2"/>
            <w:noWrap/>
            <w:hideMark/>
          </w:tcPr>
          <w:p w14:paraId="09C0E1E2" w14:textId="77777777" w:rsidR="00D90A52" w:rsidRPr="00D90A52" w:rsidRDefault="00D90A52" w:rsidP="00B450A9">
            <w:pPr>
              <w:ind w:right="5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291</w:t>
            </w:r>
          </w:p>
        </w:tc>
        <w:tc>
          <w:tcPr>
            <w:tcW w:w="666" w:type="dxa"/>
            <w:gridSpan w:val="2"/>
            <w:noWrap/>
            <w:hideMark/>
          </w:tcPr>
          <w:p w14:paraId="47A65792" w14:textId="77777777" w:rsidR="00D90A52" w:rsidRPr="00D90A52" w:rsidRDefault="00D90A52" w:rsidP="00BF766D">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hideMark/>
          </w:tcPr>
          <w:p w14:paraId="537A45EB" w14:textId="77777777" w:rsidR="00D90A52" w:rsidRPr="00D90A52" w:rsidRDefault="00D90A52" w:rsidP="00B450A9">
            <w:pPr>
              <w:tabs>
                <w:tab w:val="left" w:pos="0"/>
              </w:tabs>
              <w:ind w:right="174"/>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14D925F6" w14:textId="77777777" w:rsidR="00D90A52" w:rsidRPr="00D90A52" w:rsidRDefault="00D90A52" w:rsidP="00B450A9">
            <w:pPr>
              <w:ind w:right="22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14.1</w:t>
            </w:r>
          </w:p>
        </w:tc>
        <w:tc>
          <w:tcPr>
            <w:tcW w:w="957" w:type="dxa"/>
            <w:gridSpan w:val="2"/>
            <w:noWrap/>
            <w:hideMark/>
          </w:tcPr>
          <w:p w14:paraId="6991FCD2" w14:textId="77777777" w:rsidR="00D90A52" w:rsidRPr="00D90A52" w:rsidRDefault="00D90A52" w:rsidP="00B450A9">
            <w:pPr>
              <w:ind w:right="13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14.1</w:t>
            </w:r>
          </w:p>
        </w:tc>
        <w:tc>
          <w:tcPr>
            <w:tcW w:w="1047" w:type="dxa"/>
            <w:gridSpan w:val="2"/>
            <w:noWrap/>
            <w:hideMark/>
          </w:tcPr>
          <w:p w14:paraId="209CF5CF" w14:textId="77777777" w:rsidR="00D90A52" w:rsidRPr="00D90A52" w:rsidRDefault="00D90A52" w:rsidP="00B450A9">
            <w:pPr>
              <w:ind w:right="19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14.1</w:t>
            </w:r>
          </w:p>
        </w:tc>
        <w:tc>
          <w:tcPr>
            <w:tcW w:w="1287" w:type="dxa"/>
            <w:gridSpan w:val="2"/>
            <w:noWrap/>
            <w:hideMark/>
          </w:tcPr>
          <w:p w14:paraId="408EC0CB" w14:textId="77777777" w:rsidR="00D90A52" w:rsidRPr="00D90A52" w:rsidRDefault="00D90A52" w:rsidP="00B450A9">
            <w:pPr>
              <w:ind w:right="36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14.1</w:t>
            </w:r>
          </w:p>
        </w:tc>
      </w:tr>
      <w:tr w:rsidR="00D90A52" w:rsidRPr="00D96D97" w14:paraId="5035A899" w14:textId="77777777" w:rsidTr="002F4CB6">
        <w:trPr>
          <w:gridAfter w:val="1"/>
          <w:cnfStyle w:val="000000100000" w:firstRow="0" w:lastRow="0" w:firstColumn="0" w:lastColumn="0" w:oddVBand="0" w:evenVBand="0" w:oddHBand="1" w:evenHBand="0" w:firstRowFirstColumn="0" w:firstRowLastColumn="0" w:lastRowFirstColumn="0" w:lastRowLastColumn="0"/>
          <w:wAfter w:w="6" w:type="dxa"/>
          <w:trHeight w:val="31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A2D5A52" w14:textId="77777777" w:rsidR="00D90A52" w:rsidRPr="00D90A52" w:rsidRDefault="00D90A52" w:rsidP="00B450A9">
            <w:pPr>
              <w:ind w:firstLine="179"/>
              <w:rPr>
                <w:rFonts w:eastAsia="Times New Roman" w:cs="Arial"/>
                <w:color w:val="000000"/>
                <w:sz w:val="18"/>
                <w:szCs w:val="18"/>
                <w:lang w:eastAsia="en-AU"/>
              </w:rPr>
            </w:pPr>
            <w:r w:rsidRPr="00D90A52">
              <w:rPr>
                <w:rFonts w:eastAsia="Times New Roman" w:cs="Arial"/>
                <w:color w:val="000000"/>
                <w:sz w:val="18"/>
                <w:szCs w:val="18"/>
                <w:lang w:eastAsia="en-AU"/>
              </w:rPr>
              <w:t>Independent</w:t>
            </w:r>
          </w:p>
        </w:tc>
        <w:tc>
          <w:tcPr>
            <w:tcW w:w="965" w:type="dxa"/>
            <w:gridSpan w:val="2"/>
            <w:noWrap/>
            <w:hideMark/>
          </w:tcPr>
          <w:p w14:paraId="78EEC73D" w14:textId="77777777" w:rsidR="00D90A52" w:rsidRPr="00D90A52" w:rsidRDefault="00D90A52" w:rsidP="00B450A9">
            <w:pPr>
              <w:ind w:right="5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364</w:t>
            </w:r>
          </w:p>
        </w:tc>
        <w:tc>
          <w:tcPr>
            <w:tcW w:w="666" w:type="dxa"/>
            <w:gridSpan w:val="2"/>
            <w:noWrap/>
            <w:hideMark/>
          </w:tcPr>
          <w:p w14:paraId="7B5E6BFD" w14:textId="77777777" w:rsidR="00D90A52" w:rsidRPr="00D90A52" w:rsidRDefault="00D90A52" w:rsidP="00BF766D">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 </w:t>
            </w:r>
          </w:p>
        </w:tc>
        <w:tc>
          <w:tcPr>
            <w:tcW w:w="962" w:type="dxa"/>
            <w:gridSpan w:val="2"/>
            <w:noWrap/>
            <w:hideMark/>
          </w:tcPr>
          <w:p w14:paraId="7061BA6D" w14:textId="77777777" w:rsidR="00D90A52" w:rsidRPr="00D90A52" w:rsidRDefault="00D90A52" w:rsidP="00B450A9">
            <w:pPr>
              <w:tabs>
                <w:tab w:val="left" w:pos="0"/>
              </w:tabs>
              <w:ind w:right="174"/>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0.0</w:t>
            </w:r>
          </w:p>
        </w:tc>
        <w:tc>
          <w:tcPr>
            <w:tcW w:w="987" w:type="dxa"/>
            <w:gridSpan w:val="2"/>
            <w:noWrap/>
            <w:hideMark/>
          </w:tcPr>
          <w:p w14:paraId="7039C8A1" w14:textId="77777777" w:rsidR="00D90A52" w:rsidRPr="00D90A52" w:rsidRDefault="00D90A52" w:rsidP="00B450A9">
            <w:pPr>
              <w:ind w:right="22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15.4</w:t>
            </w:r>
          </w:p>
        </w:tc>
        <w:tc>
          <w:tcPr>
            <w:tcW w:w="957" w:type="dxa"/>
            <w:gridSpan w:val="2"/>
            <w:noWrap/>
            <w:hideMark/>
          </w:tcPr>
          <w:p w14:paraId="73D2AB04" w14:textId="77777777" w:rsidR="00D90A52" w:rsidRPr="00D90A52" w:rsidRDefault="00D90A52" w:rsidP="00B450A9">
            <w:pPr>
              <w:ind w:right="13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15.4</w:t>
            </w:r>
          </w:p>
        </w:tc>
        <w:tc>
          <w:tcPr>
            <w:tcW w:w="1047" w:type="dxa"/>
            <w:gridSpan w:val="2"/>
            <w:noWrap/>
            <w:hideMark/>
          </w:tcPr>
          <w:p w14:paraId="73F7B342" w14:textId="77777777" w:rsidR="00D90A52" w:rsidRPr="00D90A52" w:rsidRDefault="00D90A52" w:rsidP="00B450A9">
            <w:pPr>
              <w:ind w:right="19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15.4</w:t>
            </w:r>
          </w:p>
        </w:tc>
        <w:tc>
          <w:tcPr>
            <w:tcW w:w="1287" w:type="dxa"/>
            <w:gridSpan w:val="2"/>
            <w:noWrap/>
            <w:hideMark/>
          </w:tcPr>
          <w:p w14:paraId="00A4E018" w14:textId="77777777" w:rsidR="00D90A52" w:rsidRPr="00D90A52" w:rsidRDefault="00D90A52" w:rsidP="00B450A9">
            <w:pPr>
              <w:ind w:right="36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90A52">
              <w:rPr>
                <w:rFonts w:eastAsia="Times New Roman" w:cs="Arial"/>
                <w:color w:val="000000"/>
                <w:sz w:val="18"/>
                <w:szCs w:val="18"/>
                <w:lang w:eastAsia="en-AU"/>
              </w:rPr>
              <w:t>15.4</w:t>
            </w:r>
          </w:p>
        </w:tc>
      </w:tr>
    </w:tbl>
    <w:p w14:paraId="0823C555" w14:textId="1F6DCE88" w:rsidR="00A33CB8" w:rsidRDefault="00A33CB8" w:rsidP="00D90A52">
      <w:pPr>
        <w:pStyle w:val="Body"/>
        <w:spacing w:before="360"/>
      </w:pPr>
      <w:r>
        <w:t xml:space="preserve">The other attendance items include ‘days absent by reasons for absence’ </w:t>
      </w:r>
      <w:r w:rsidR="00D90A52">
        <w:t>with a</w:t>
      </w:r>
      <w:r>
        <w:t xml:space="preserve"> number of </w:t>
      </w:r>
      <w:r w:rsidR="00D90A52">
        <w:t>categories for reasons for absence, as</w:t>
      </w:r>
      <w:r>
        <w:t xml:space="preserve"> </w:t>
      </w:r>
      <w:r w:rsidR="00D90A52">
        <w:t>summarised at</w:t>
      </w:r>
      <w:r>
        <w:t xml:space="preserve"> Table 3.10.2.</w:t>
      </w:r>
      <w:r w:rsidR="00C8334F">
        <w:t xml:space="preserve"> </w:t>
      </w:r>
      <w:r>
        <w:t xml:space="preserve">For Government sector schools in Victoria, Queensland and Western Australia, </w:t>
      </w:r>
      <w:r w:rsidR="00D90A52">
        <w:t>which</w:t>
      </w:r>
      <w:r>
        <w:t xml:space="preserve"> chose to post-populate this information, there was a lower rate of missing data for these items compared to their non-Government sectors </w:t>
      </w:r>
      <w:r w:rsidR="00D90A52">
        <w:t>which did not</w:t>
      </w:r>
      <w:r>
        <w:t xml:space="preserve"> post-populate.</w:t>
      </w:r>
      <w:r w:rsidR="00C8334F">
        <w:t xml:space="preserve"> </w:t>
      </w:r>
      <w:r>
        <w:t xml:space="preserve">Whilst it would be more accurate to compare the two methods of population within the same jurisdiction / sector (i.e. from one cycle to another), this does indicate that the Government sector in these jurisdictions can successfully post-populate this information. </w:t>
      </w:r>
    </w:p>
    <w:p w14:paraId="5F55F716" w14:textId="55BA3428" w:rsidR="00A33CB8" w:rsidRDefault="00A33CB8" w:rsidP="00A33CB8">
      <w:pPr>
        <w:pStyle w:val="Body"/>
        <w:rPr>
          <w:highlight w:val="yellow"/>
        </w:rPr>
      </w:pPr>
      <w:r>
        <w:t>The Tasmanian Government sector</w:t>
      </w:r>
      <w:r w:rsidR="00D90A52">
        <w:t xml:space="preserve">, which </w:t>
      </w:r>
      <w:r>
        <w:t>also provided this information via post-population</w:t>
      </w:r>
      <w:r w:rsidR="00D90A52">
        <w:t>,</w:t>
      </w:r>
      <w:r>
        <w:t xml:space="preserve"> was unable to report days absent due to ‘family / cultural reasons’ (as noted by 100 per cent missing in Table 3.10.2)</w:t>
      </w:r>
      <w:r w:rsidR="00D90A52">
        <w:t>,</w:t>
      </w:r>
      <w:r>
        <w:t xml:space="preserve"> but did not have a problem with the other reasons for absence</w:t>
      </w:r>
      <w:r w:rsidR="004717C4">
        <w:t xml:space="preserve">. </w:t>
      </w:r>
      <w:r>
        <w:t xml:space="preserve">The Australian Capital </w:t>
      </w:r>
      <w:r w:rsidRPr="003A2F45">
        <w:t>Territory Government sector was unable to post-populate days absent by any of the pre-coded reasons</w:t>
      </w:r>
      <w:r w:rsidR="00684D71">
        <w:t>, despite commitment to do so</w:t>
      </w:r>
      <w:r w:rsidRPr="003A2F45">
        <w:t>.</w:t>
      </w:r>
      <w:r w:rsidR="00C8334F">
        <w:t xml:space="preserve"> </w:t>
      </w:r>
    </w:p>
    <w:p w14:paraId="7FF50372" w14:textId="74E29703" w:rsidR="00A33CB8" w:rsidRDefault="00A33CB8" w:rsidP="00A33CB8">
      <w:pPr>
        <w:pStyle w:val="Body"/>
      </w:pPr>
      <w:r w:rsidRPr="00C724BD">
        <w:t>For the New South Wales Catholic sector schools, there were some dioceses w</w:t>
      </w:r>
      <w:r w:rsidR="00D90A52">
        <w:t>hich</w:t>
      </w:r>
      <w:r w:rsidRPr="00C724BD">
        <w:t xml:space="preserve"> committed to post-population</w:t>
      </w:r>
      <w:r w:rsidR="00D90A52">
        <w:t>,</w:t>
      </w:r>
      <w:r w:rsidRPr="00C724BD">
        <w:t xml:space="preserve"> but then reverted during collection and attempted to collect what they could as part of instrument completion, but</w:t>
      </w:r>
      <w:r w:rsidR="00016DD8" w:rsidRPr="00C724BD">
        <w:t>,</w:t>
      </w:r>
      <w:r w:rsidRPr="00C724BD">
        <w:t xml:space="preserve"> as shown, there was still a moderate degree of missing data overall, with </w:t>
      </w:r>
      <w:r w:rsidR="00C724BD" w:rsidRPr="00C724BD">
        <w:t>‘</w:t>
      </w:r>
      <w:r w:rsidRPr="00C724BD">
        <w:t>days absent by reason</w:t>
      </w:r>
      <w:r w:rsidR="00C724BD" w:rsidRPr="00C724BD">
        <w:t>’</w:t>
      </w:r>
      <w:r w:rsidRPr="00C724BD">
        <w:t xml:space="preserve"> the most affected. </w:t>
      </w:r>
    </w:p>
    <w:p w14:paraId="124F0904" w14:textId="77777777" w:rsidR="00D90A52" w:rsidRPr="005135CD" w:rsidRDefault="00D90A52" w:rsidP="00D90A52">
      <w:pPr>
        <w:pStyle w:val="Heading3"/>
      </w:pPr>
      <w:bookmarkStart w:id="492" w:name="_Toc26796407"/>
      <w:r w:rsidRPr="005135CD">
        <w:t>Implications for future collections</w:t>
      </w:r>
      <w:bookmarkEnd w:id="492"/>
    </w:p>
    <w:p w14:paraId="7D198A82" w14:textId="55C3A892" w:rsidR="00D90A52" w:rsidRDefault="00D90A52" w:rsidP="00D90A52">
      <w:pPr>
        <w:pStyle w:val="Body"/>
      </w:pPr>
      <w:r w:rsidRPr="00FC19C4">
        <w:t>Post-population of attendance data was successful for a number of jurisdictions / sectors w</w:t>
      </w:r>
      <w:r w:rsidR="00ED2763">
        <w:t>hich</w:t>
      </w:r>
      <w:r w:rsidRPr="00FC19C4">
        <w:t xml:space="preserve"> committed to providing this information in Cycle 4, but some problems were encountered by others, in that they were unable to provide </w:t>
      </w:r>
      <w:r>
        <w:t xml:space="preserve">all </w:t>
      </w:r>
      <w:r w:rsidRPr="00FC19C4">
        <w:t xml:space="preserve">the information to the required specification. </w:t>
      </w:r>
      <w:r w:rsidR="00ED2763">
        <w:t xml:space="preserve">Consideration could be given to </w:t>
      </w:r>
      <w:r>
        <w:t xml:space="preserve">further consultation with </w:t>
      </w:r>
      <w:r w:rsidRPr="00461736">
        <w:t>jurisdictional data managers and other p</w:t>
      </w:r>
      <w:r>
        <w:t>ost</w:t>
      </w:r>
      <w:r w:rsidRPr="00461736">
        <w:t xml:space="preserve">-population information provision stakeholders </w:t>
      </w:r>
      <w:r>
        <w:t>regarding the availability of post-population items for Cycle 5. S</w:t>
      </w:r>
      <w:r w:rsidRPr="00461736">
        <w:t xml:space="preserve">takeholders </w:t>
      </w:r>
      <w:r>
        <w:t>should be made aware that commitment to provide this data involves providing the data in the required format</w:t>
      </w:r>
      <w:r w:rsidR="00ED2763">
        <w:t>,</w:t>
      </w:r>
      <w:r>
        <w:t xml:space="preserve"> as failure to do so will result in missing data for that jurisdiction / sector</w:t>
      </w:r>
      <w:r w:rsidR="00ED2763">
        <w:t>, given that</w:t>
      </w:r>
      <w:r>
        <w:t xml:space="preserve"> the items will have been suppressed during data collection.</w:t>
      </w:r>
      <w:r w:rsidR="00C8334F">
        <w:t xml:space="preserve"> </w:t>
      </w:r>
      <w:r>
        <w:t>If in doubt, it is better to not provide commitment</w:t>
      </w:r>
      <w:r w:rsidR="00ED2763">
        <w:t xml:space="preserve"> to post-populate, and not to suppress</w:t>
      </w:r>
      <w:r>
        <w:t xml:space="preserve"> the</w:t>
      </w:r>
      <w:r w:rsidR="00ED2763">
        <w:t xml:space="preserve"> relevant</w:t>
      </w:r>
      <w:r>
        <w:t xml:space="preserve"> items during data collection.</w:t>
      </w:r>
      <w:r w:rsidR="00C8334F">
        <w:t xml:space="preserve"> </w:t>
      </w:r>
      <w:r>
        <w:t>For the Catholic sector, it is essential that all individual dioceses are consulted.</w:t>
      </w:r>
    </w:p>
    <w:p w14:paraId="57E395EF" w14:textId="5B06DC2A" w:rsidR="00D90A52" w:rsidRPr="005135CD" w:rsidRDefault="00D90A52" w:rsidP="00D90A52">
      <w:pPr>
        <w:pStyle w:val="Body"/>
      </w:pPr>
      <w:r>
        <w:t xml:space="preserve">Those </w:t>
      </w:r>
      <w:r w:rsidR="00ED2763">
        <w:t xml:space="preserve">jurisdictions / sectors </w:t>
      </w:r>
      <w:r>
        <w:t>intend</w:t>
      </w:r>
      <w:r w:rsidR="00ED2763">
        <w:t>ing</w:t>
      </w:r>
      <w:r>
        <w:t xml:space="preserve"> to post-populate this data </w:t>
      </w:r>
      <w:r w:rsidR="00ED2763">
        <w:t>would ideally</w:t>
      </w:r>
      <w:r>
        <w:t xml:space="preserve"> be requested to submit a ‘dummy’ data file prior to the commencement of data collection to ensure the data meets the required specifications</w:t>
      </w:r>
      <w:r w:rsidR="00ED2763">
        <w:t>,</w:t>
      </w:r>
      <w:r>
        <w:t xml:space="preserve"> prior to </w:t>
      </w:r>
      <w:r w:rsidR="00ED2763">
        <w:t xml:space="preserve">the </w:t>
      </w:r>
      <w:r>
        <w:t>suppression</w:t>
      </w:r>
      <w:r w:rsidR="00ED2763">
        <w:t xml:space="preserve"> of relevant items in the instrument</w:t>
      </w:r>
      <w:r>
        <w:t>.</w:t>
      </w:r>
    </w:p>
    <w:p w14:paraId="1D7EEAA2" w14:textId="77777777" w:rsidR="0017077F" w:rsidRDefault="0017077F">
      <w:pPr>
        <w:spacing w:after="200" w:line="276" w:lineRule="auto"/>
        <w:rPr>
          <w:rFonts w:ascii="Arial Bold" w:eastAsia="Times New Roman" w:hAnsi="Arial Bold" w:cs="Times New Roman"/>
          <w:b/>
          <w:bCs/>
          <w:color w:val="1F688D"/>
          <w:szCs w:val="18"/>
        </w:rPr>
      </w:pPr>
      <w:r>
        <w:br w:type="page"/>
      </w:r>
    </w:p>
    <w:p w14:paraId="1A06EB86" w14:textId="3588FB4B" w:rsidR="00A82469" w:rsidRPr="00996F22" w:rsidRDefault="00A82469" w:rsidP="00F63B0C">
      <w:pPr>
        <w:pStyle w:val="Heading2"/>
      </w:pPr>
      <w:bookmarkStart w:id="493" w:name="_Toc26796408"/>
      <w:r w:rsidRPr="00996F22">
        <w:lastRenderedPageBreak/>
        <w:t>Helpdesk activity</w:t>
      </w:r>
      <w:bookmarkEnd w:id="489"/>
      <w:bookmarkEnd w:id="493"/>
    </w:p>
    <w:p w14:paraId="37C64B18" w14:textId="77777777" w:rsidR="00A82469" w:rsidRPr="00996F22" w:rsidRDefault="00A82469" w:rsidP="00A82469">
      <w:pPr>
        <w:pStyle w:val="Body"/>
      </w:pPr>
      <w:r w:rsidRPr="00996F22">
        <w:t>This section seeks to review helpdesk activity, based on information available from the Helpdesk Report. It assesses helpdesk traffic and performance against KPIs, and examines reasons for contacting the helpdesk.</w:t>
      </w:r>
    </w:p>
    <w:p w14:paraId="4D3BB29B" w14:textId="77777777" w:rsidR="00A82469" w:rsidRPr="00996F22" w:rsidRDefault="00A82469" w:rsidP="00A82469">
      <w:pPr>
        <w:pStyle w:val="Heading3"/>
      </w:pPr>
      <w:r w:rsidRPr="00996F22">
        <w:tab/>
      </w:r>
      <w:bookmarkStart w:id="494" w:name="_Toc363639988"/>
      <w:bookmarkStart w:id="495" w:name="_Toc15426429"/>
      <w:bookmarkStart w:id="496" w:name="_Toc26796409"/>
      <w:r w:rsidRPr="00996F22">
        <w:t xml:space="preserve">Helpdesk transactions over time by </w:t>
      </w:r>
      <w:bookmarkEnd w:id="494"/>
      <w:r w:rsidRPr="00996F22">
        <w:t>mode</w:t>
      </w:r>
      <w:bookmarkEnd w:id="495"/>
      <w:bookmarkEnd w:id="496"/>
    </w:p>
    <w:p w14:paraId="0A5F1501" w14:textId="77777777" w:rsidR="00673CEC" w:rsidRPr="00D8448C" w:rsidRDefault="00673CEC" w:rsidP="00673CEC">
      <w:pPr>
        <w:pStyle w:val="Body"/>
      </w:pPr>
      <w:bookmarkStart w:id="497" w:name="_Toc453315440"/>
      <w:bookmarkStart w:id="498" w:name="_Toc454536898"/>
      <w:bookmarkStart w:id="499" w:name="_Toc455240512"/>
      <w:bookmarkStart w:id="500" w:name="_Toc15408957"/>
      <w:r w:rsidRPr="00D8448C">
        <w:t xml:space="preserve">Table 3.11.1 provides an overview of the distribution of ‘transactions’ (individual queries) recorded by the helpdesk over time and by mode of transaction. </w:t>
      </w:r>
    </w:p>
    <w:p w14:paraId="7CB57DC2" w14:textId="3B9780F6" w:rsidR="00673CEC" w:rsidRPr="003579D5" w:rsidRDefault="00673CEC" w:rsidP="00673CEC">
      <w:pPr>
        <w:pStyle w:val="Body"/>
        <w:rPr>
          <w:highlight w:val="yellow"/>
        </w:rPr>
      </w:pPr>
      <w:r w:rsidRPr="00C77B3B">
        <w:t xml:space="preserve">A total of 26,239 transactions were recorded </w:t>
      </w:r>
      <w:r>
        <w:t>over</w:t>
      </w:r>
      <w:r w:rsidRPr="00C77B3B">
        <w:t xml:space="preserve"> the 32-week period from the start of the school activation phase, this represents a six per cent decrease in the number of transactions relative to Cycle 3.</w:t>
      </w:r>
      <w:r w:rsidR="00C8334F">
        <w:t xml:space="preserve"> </w:t>
      </w:r>
      <w:r w:rsidRPr="00B2574C">
        <w:t>As noted in Section 2.</w:t>
      </w:r>
      <w:r w:rsidR="00996F22" w:rsidRPr="00B2574C">
        <w:t>9</w:t>
      </w:r>
      <w:r w:rsidRPr="00B2574C">
        <w:t xml:space="preserve">.2, the expectation was that the number of helpline transactions would </w:t>
      </w:r>
      <w:r w:rsidR="00996F22" w:rsidRPr="00B2574C">
        <w:t xml:space="preserve">be </w:t>
      </w:r>
      <w:r w:rsidR="00B2574C" w:rsidRPr="00B2574C">
        <w:t xml:space="preserve">roughly comparable to </w:t>
      </w:r>
      <w:r w:rsidRPr="00B2574C">
        <w:t xml:space="preserve">Cycle 3, </w:t>
      </w:r>
      <w:r w:rsidR="00B2574C" w:rsidRPr="00B2574C">
        <w:t xml:space="preserve">or slightly improved </w:t>
      </w:r>
      <w:r w:rsidR="00996F22" w:rsidRPr="00B2574C">
        <w:t>as a result of a more ‘intuitive</w:t>
      </w:r>
      <w:r w:rsidR="00B2574C" w:rsidRPr="00B2574C">
        <w:t xml:space="preserve">’ / ‘self – contained’ system </w:t>
      </w:r>
      <w:r w:rsidRPr="00B2574C">
        <w:t xml:space="preserve">and </w:t>
      </w:r>
      <w:r w:rsidR="00B2574C" w:rsidRPr="00B2574C">
        <w:t>changes to supporting documentation.</w:t>
      </w:r>
      <w:r w:rsidR="00C8334F">
        <w:t xml:space="preserve"> </w:t>
      </w:r>
    </w:p>
    <w:p w14:paraId="59A676BB" w14:textId="77777777" w:rsidR="00673CEC" w:rsidRDefault="00673CEC" w:rsidP="00673CEC">
      <w:pPr>
        <w:pStyle w:val="Body"/>
      </w:pPr>
      <w:r>
        <w:t xml:space="preserve">The proportion of helpdesk activity generated during the school activation phase made up 11 per cent of all helpdesk transactions, this is largely consistent with the school activation phase in Cycle 3. </w:t>
      </w:r>
    </w:p>
    <w:p w14:paraId="6188B194" w14:textId="5957291B" w:rsidR="00673CEC" w:rsidRDefault="00673CEC" w:rsidP="00673CEC">
      <w:pPr>
        <w:pStyle w:val="Body"/>
      </w:pPr>
      <w:r w:rsidRPr="00A739C8">
        <w:t>Over 75 per cent of all Cycle 4 transactions occurred during the data collection period, an increase of 11 per</w:t>
      </w:r>
      <w:r w:rsidR="00ED2763">
        <w:t xml:space="preserve">centage points </w:t>
      </w:r>
      <w:r w:rsidRPr="00A739C8">
        <w:t xml:space="preserve">from Cycle </w:t>
      </w:r>
      <w:r>
        <w:t>3</w:t>
      </w:r>
      <w:r w:rsidRPr="00A739C8">
        <w:t>.</w:t>
      </w:r>
      <w:r w:rsidRPr="005119FC">
        <w:t xml:space="preserve"> </w:t>
      </w:r>
    </w:p>
    <w:p w14:paraId="54115281" w14:textId="70EEA29E" w:rsidR="00673CEC" w:rsidRDefault="00673CEC" w:rsidP="00673CEC">
      <w:pPr>
        <w:pStyle w:val="Body"/>
      </w:pPr>
      <w:r>
        <w:t xml:space="preserve">Despite being a week longer in Cycle 4, helpdesk contact during the data collection extension period decreased to 5.4 per cent of all traffic in Cycle 4 compared to 8.5 from Cycle 3. </w:t>
      </w:r>
      <w:r w:rsidRPr="005119FC">
        <w:t xml:space="preserve">This </w:t>
      </w:r>
      <w:r>
        <w:t xml:space="preserve">decrease </w:t>
      </w:r>
      <w:r w:rsidRPr="005119FC">
        <w:t>may be attributable to system enhancements and refinements around the invoice submission and school finalisation workflows</w:t>
      </w:r>
      <w:r>
        <w:t xml:space="preserve"> as most of the traffic during this period in Cycle 3 related to teacher relief reimbursement and finalisation. Helpdesk transactions during the invoice submission period decreased as well from 14.7</w:t>
      </w:r>
      <w:r w:rsidR="00CE324A">
        <w:t xml:space="preserve"> per cent</w:t>
      </w:r>
      <w:r>
        <w:t xml:space="preserve"> of all transactions in Cycle 3 to </w:t>
      </w:r>
      <w:r w:rsidRPr="00A30248">
        <w:t>6.1</w:t>
      </w:r>
      <w:r w:rsidR="00CE324A">
        <w:t xml:space="preserve"> per cent</w:t>
      </w:r>
      <w:r>
        <w:t xml:space="preserve"> in Cycle 4. This further highlights the success of the teacher relief reimbursement and school finalisation system enhancements made in Cycle 4. </w:t>
      </w:r>
    </w:p>
    <w:p w14:paraId="3797139A" w14:textId="7C56DC02" w:rsidR="00673CEC" w:rsidRDefault="00673CEC" w:rsidP="00673CEC">
      <w:pPr>
        <w:pStyle w:val="Body"/>
      </w:pPr>
      <w:r w:rsidRPr="00D8448C">
        <w:t xml:space="preserve">The maximum number of transactions logged on a weekly basis was recorded on week 16, the ninth week of the data collection period, close to the end of Term 2 for most jurisdictions (2,045 transactions, 7.8 per cent of all transactions recorded by the helpdesk). The second highest level of traffic was recorded </w:t>
      </w:r>
      <w:r w:rsidR="00CE324A">
        <w:t>in</w:t>
      </w:r>
      <w:r w:rsidRPr="00D8448C">
        <w:t xml:space="preserve"> week</w:t>
      </w:r>
      <w:r w:rsidR="00CE324A">
        <w:t xml:space="preserve"> </w:t>
      </w:r>
      <w:r w:rsidRPr="00D8448C">
        <w:t xml:space="preserve">21, the last week of the data collection period (2,043 transactions, 7.8 </w:t>
      </w:r>
      <w:r w:rsidRPr="00673CEC">
        <w:t>per cent), followed by week 8 (1,992, 6.4 per cent).</w:t>
      </w:r>
    </w:p>
    <w:p w14:paraId="5A3A8EAC" w14:textId="77777777" w:rsidR="00ED2763" w:rsidRPr="00341AEE" w:rsidRDefault="00ED2763" w:rsidP="00ED2763">
      <w:pPr>
        <w:pStyle w:val="Body"/>
        <w:spacing w:before="240"/>
      </w:pPr>
      <w:bookmarkStart w:id="501" w:name="_Toc363639989"/>
      <w:bookmarkStart w:id="502" w:name="_Toc15426430"/>
      <w:r w:rsidRPr="00341AEE">
        <w:t xml:space="preserve">Over three quarters of helpdesk transactions (76.5 per cent) were inbound telephone, around one in six (15.9 per cent) related to email queries and outbound telephone calls, and one in thirteen (7.6 per cent) relating to emails. </w:t>
      </w:r>
    </w:p>
    <w:p w14:paraId="13803C9F" w14:textId="77777777" w:rsidR="00ED2763" w:rsidRPr="00341AEE" w:rsidRDefault="00ED2763" w:rsidP="00ED2763">
      <w:pPr>
        <w:pStyle w:val="Body"/>
      </w:pPr>
      <w:r w:rsidRPr="00341AEE">
        <w:t xml:space="preserve">Outbound telephone calls were typically in response to messages left on the helpdesk voicemail, however a small proportion were prompted by something other than an inbound call (such as calls to resolve bounced emails or return to sender mail). </w:t>
      </w:r>
    </w:p>
    <w:p w14:paraId="39A254F6" w14:textId="77777777" w:rsidR="00ED2763" w:rsidRPr="00341AEE" w:rsidRDefault="00ED2763" w:rsidP="00ED2763">
      <w:pPr>
        <w:pStyle w:val="Body"/>
      </w:pPr>
      <w:r w:rsidRPr="00341AEE">
        <w:t>The proportion of email transactions spiked with the release of email communications, often prompting large numbers of recipients to reply by email with queries.</w:t>
      </w:r>
    </w:p>
    <w:bookmarkEnd w:id="501"/>
    <w:bookmarkEnd w:id="502"/>
    <w:p w14:paraId="2B4345D1" w14:textId="21927441" w:rsidR="00ED2763" w:rsidRDefault="00ED2763" w:rsidP="00673CEC">
      <w:pPr>
        <w:pStyle w:val="Body"/>
      </w:pPr>
      <w:r>
        <w:br w:type="page"/>
      </w:r>
    </w:p>
    <w:p w14:paraId="25591160" w14:textId="184EFF38" w:rsidR="00A82469" w:rsidRPr="00673CEC" w:rsidRDefault="00A82469" w:rsidP="00A82469">
      <w:pPr>
        <w:pStyle w:val="Caption"/>
      </w:pPr>
      <w:bookmarkStart w:id="503" w:name="_Toc20667470"/>
      <w:r w:rsidRPr="00673CEC">
        <w:lastRenderedPageBreak/>
        <w:t>Table 3.1</w:t>
      </w:r>
      <w:r w:rsidR="00673CEC" w:rsidRPr="00673CEC">
        <w:t>1</w:t>
      </w:r>
      <w:r w:rsidRPr="00673CEC">
        <w:t>.1</w:t>
      </w:r>
      <w:r w:rsidRPr="00673CEC">
        <w:tab/>
        <w:t>Helpdesk transactions over time by source</w:t>
      </w:r>
      <w:bookmarkEnd w:id="497"/>
      <w:bookmarkEnd w:id="498"/>
      <w:bookmarkEnd w:id="499"/>
      <w:bookmarkEnd w:id="500"/>
      <w:bookmarkEnd w:id="503"/>
    </w:p>
    <w:tbl>
      <w:tblPr>
        <w:tblStyle w:val="SRC"/>
        <w:tblW w:w="9211" w:type="dxa"/>
        <w:tblLayout w:type="fixed"/>
        <w:tblLook w:val="04A0" w:firstRow="1" w:lastRow="0" w:firstColumn="1" w:lastColumn="0" w:noHBand="0" w:noVBand="1"/>
      </w:tblPr>
      <w:tblGrid>
        <w:gridCol w:w="1143"/>
        <w:gridCol w:w="984"/>
        <w:gridCol w:w="708"/>
        <w:gridCol w:w="1134"/>
        <w:gridCol w:w="1134"/>
        <w:gridCol w:w="1276"/>
        <w:gridCol w:w="992"/>
        <w:gridCol w:w="963"/>
        <w:gridCol w:w="877"/>
      </w:tblGrid>
      <w:tr w:rsidR="003E34EC" w:rsidRPr="00DB135B" w14:paraId="54435A6D" w14:textId="77777777" w:rsidTr="00293DCF">
        <w:trPr>
          <w:cnfStyle w:val="100000000000" w:firstRow="1" w:lastRow="0" w:firstColumn="0" w:lastColumn="0" w:oddVBand="0" w:evenVBand="0" w:oddHBand="0"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1143" w:type="dxa"/>
            <w:hideMark/>
          </w:tcPr>
          <w:p w14:paraId="29A1B414" w14:textId="65EC40A6" w:rsidR="003E34EC" w:rsidRPr="00B450A9" w:rsidRDefault="003E34EC" w:rsidP="003E34EC">
            <w:pPr>
              <w:jc w:val="left"/>
              <w:rPr>
                <w:rFonts w:eastAsia="Times New Roman" w:cs="Arial"/>
                <w:bCs/>
                <w:color w:val="FFFFFF"/>
                <w:sz w:val="18"/>
                <w:szCs w:val="18"/>
                <w:lang w:eastAsia="en-AU"/>
              </w:rPr>
            </w:pPr>
            <w:r>
              <w:rPr>
                <w:rFonts w:eastAsia="Times New Roman" w:cs="Arial"/>
                <w:bCs/>
                <w:color w:val="FFFFFF"/>
                <w:sz w:val="18"/>
                <w:szCs w:val="18"/>
                <w:lang w:eastAsia="en-AU"/>
              </w:rPr>
              <w:br/>
            </w:r>
            <w:r w:rsidRPr="00B450A9">
              <w:rPr>
                <w:rFonts w:eastAsia="Times New Roman" w:cs="Arial"/>
                <w:bCs/>
                <w:color w:val="FFFFFF"/>
                <w:sz w:val="18"/>
                <w:szCs w:val="18"/>
                <w:lang w:eastAsia="en-AU"/>
              </w:rPr>
              <w:t>Phase</w:t>
            </w:r>
          </w:p>
        </w:tc>
        <w:tc>
          <w:tcPr>
            <w:tcW w:w="984" w:type="dxa"/>
            <w:hideMark/>
          </w:tcPr>
          <w:p w14:paraId="3B86279A" w14:textId="77777777" w:rsidR="003E34EC" w:rsidRPr="00B450A9" w:rsidRDefault="003E34EC" w:rsidP="00673CEC">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450A9">
              <w:rPr>
                <w:rFonts w:eastAsia="Times New Roman" w:cs="Arial"/>
                <w:bCs/>
                <w:color w:val="FFFFFF"/>
                <w:sz w:val="18"/>
                <w:szCs w:val="18"/>
                <w:lang w:eastAsia="en-AU"/>
              </w:rPr>
              <w:t>Week number</w:t>
            </w:r>
          </w:p>
        </w:tc>
        <w:tc>
          <w:tcPr>
            <w:tcW w:w="708" w:type="dxa"/>
            <w:hideMark/>
          </w:tcPr>
          <w:p w14:paraId="24AA0B99" w14:textId="625B9E9C" w:rsidR="003E34EC" w:rsidRPr="00B450A9" w:rsidRDefault="003E34EC" w:rsidP="00673CEC">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Pr>
                <w:rFonts w:eastAsia="Times New Roman" w:cs="Arial"/>
                <w:bCs/>
                <w:color w:val="FFFFFF"/>
                <w:sz w:val="18"/>
                <w:szCs w:val="18"/>
                <w:lang w:eastAsia="en-AU"/>
              </w:rPr>
              <w:br/>
            </w:r>
            <w:r w:rsidRPr="00B450A9">
              <w:rPr>
                <w:rFonts w:eastAsia="Times New Roman" w:cs="Arial"/>
                <w:bCs/>
                <w:color w:val="FFFFFF"/>
                <w:sz w:val="18"/>
                <w:szCs w:val="18"/>
                <w:lang w:eastAsia="en-AU"/>
              </w:rPr>
              <w:t>Email</w:t>
            </w:r>
          </w:p>
        </w:tc>
        <w:tc>
          <w:tcPr>
            <w:tcW w:w="1134" w:type="dxa"/>
            <w:hideMark/>
          </w:tcPr>
          <w:p w14:paraId="2A8BBF74" w14:textId="77777777" w:rsidR="003E34EC" w:rsidRPr="00B450A9" w:rsidRDefault="003E34EC" w:rsidP="00673CEC">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450A9">
              <w:rPr>
                <w:rFonts w:eastAsia="Times New Roman" w:cs="Arial"/>
                <w:bCs/>
                <w:color w:val="FFFFFF"/>
                <w:sz w:val="18"/>
                <w:szCs w:val="18"/>
                <w:lang w:eastAsia="en-AU"/>
              </w:rPr>
              <w:t>Telephone inbound</w:t>
            </w:r>
          </w:p>
        </w:tc>
        <w:tc>
          <w:tcPr>
            <w:tcW w:w="1134" w:type="dxa"/>
            <w:hideMark/>
          </w:tcPr>
          <w:p w14:paraId="4E3C9AEF" w14:textId="77777777" w:rsidR="003E34EC" w:rsidRPr="00B450A9" w:rsidRDefault="003E34EC" w:rsidP="00673CEC">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450A9">
              <w:rPr>
                <w:rFonts w:eastAsia="Times New Roman" w:cs="Arial"/>
                <w:bCs/>
                <w:color w:val="FFFFFF"/>
                <w:sz w:val="18"/>
                <w:szCs w:val="18"/>
                <w:lang w:eastAsia="en-AU"/>
              </w:rPr>
              <w:t>Telephone outbound</w:t>
            </w:r>
          </w:p>
        </w:tc>
        <w:tc>
          <w:tcPr>
            <w:tcW w:w="1276" w:type="dxa"/>
            <w:hideMark/>
          </w:tcPr>
          <w:p w14:paraId="06109BD8" w14:textId="77777777" w:rsidR="003E34EC" w:rsidRPr="00B450A9" w:rsidRDefault="003E34EC" w:rsidP="00673CEC">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450A9">
              <w:rPr>
                <w:rFonts w:eastAsia="Times New Roman" w:cs="Arial"/>
                <w:bCs/>
                <w:color w:val="FFFFFF"/>
                <w:sz w:val="18"/>
                <w:szCs w:val="18"/>
                <w:lang w:eastAsia="en-AU"/>
              </w:rPr>
              <w:t>Percentage calls taken 'live'</w:t>
            </w:r>
          </w:p>
        </w:tc>
        <w:tc>
          <w:tcPr>
            <w:tcW w:w="992" w:type="dxa"/>
            <w:hideMark/>
          </w:tcPr>
          <w:p w14:paraId="463758DA" w14:textId="77777777" w:rsidR="003E34EC" w:rsidRPr="00B450A9" w:rsidRDefault="003E34EC" w:rsidP="00673CEC">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B450A9">
              <w:rPr>
                <w:rFonts w:eastAsia="Times New Roman" w:cs="Arial"/>
                <w:bCs/>
                <w:color w:val="FFFFFF"/>
                <w:sz w:val="18"/>
                <w:szCs w:val="18"/>
                <w:lang w:eastAsia="en-AU"/>
              </w:rPr>
              <w:t>Total transactions</w:t>
            </w:r>
          </w:p>
        </w:tc>
        <w:tc>
          <w:tcPr>
            <w:tcW w:w="963" w:type="dxa"/>
            <w:hideMark/>
          </w:tcPr>
          <w:p w14:paraId="5458838D" w14:textId="77777777" w:rsidR="003E34EC" w:rsidRPr="00B450A9" w:rsidRDefault="003E34EC" w:rsidP="00673CEC">
            <w:pPr>
              <w:cnfStyle w:val="100000000000" w:firstRow="1" w:lastRow="0" w:firstColumn="0" w:lastColumn="0" w:oddVBand="0" w:evenVBand="0" w:oddHBand="0" w:evenHBand="0" w:firstRowFirstColumn="0" w:firstRowLastColumn="0" w:lastRowFirstColumn="0" w:lastRowLastColumn="0"/>
              <w:rPr>
                <w:rFonts w:eastAsia="Times New Roman" w:cs="Arial"/>
                <w:bCs/>
                <w:i/>
                <w:iCs/>
                <w:color w:val="FFFFFF"/>
                <w:sz w:val="18"/>
                <w:szCs w:val="18"/>
                <w:lang w:eastAsia="en-AU"/>
              </w:rPr>
            </w:pPr>
            <w:r w:rsidRPr="00B450A9">
              <w:rPr>
                <w:rFonts w:eastAsia="Times New Roman" w:cs="Arial"/>
                <w:bCs/>
                <w:i/>
                <w:iCs/>
                <w:color w:val="FFFFFF"/>
                <w:sz w:val="18"/>
                <w:szCs w:val="18"/>
                <w:lang w:eastAsia="en-AU"/>
              </w:rPr>
              <w:t>Total Cycle 4</w:t>
            </w:r>
          </w:p>
        </w:tc>
        <w:tc>
          <w:tcPr>
            <w:tcW w:w="877" w:type="dxa"/>
            <w:hideMark/>
          </w:tcPr>
          <w:p w14:paraId="62BBA8B0" w14:textId="77777777" w:rsidR="003E34EC" w:rsidRPr="00B450A9" w:rsidRDefault="003E34EC" w:rsidP="00673CEC">
            <w:pPr>
              <w:cnfStyle w:val="100000000000" w:firstRow="1" w:lastRow="0" w:firstColumn="0" w:lastColumn="0" w:oddVBand="0" w:evenVBand="0" w:oddHBand="0" w:evenHBand="0" w:firstRowFirstColumn="0" w:firstRowLastColumn="0" w:lastRowFirstColumn="0" w:lastRowLastColumn="0"/>
              <w:rPr>
                <w:rFonts w:eastAsia="Times New Roman" w:cs="Arial"/>
                <w:bCs/>
                <w:i/>
                <w:iCs/>
                <w:color w:val="FFFFFF"/>
                <w:sz w:val="18"/>
                <w:szCs w:val="18"/>
                <w:lang w:eastAsia="en-AU"/>
              </w:rPr>
            </w:pPr>
            <w:r w:rsidRPr="00B450A9">
              <w:rPr>
                <w:rFonts w:eastAsia="Times New Roman" w:cs="Arial"/>
                <w:bCs/>
                <w:i/>
                <w:iCs/>
                <w:color w:val="FFFFFF"/>
                <w:sz w:val="18"/>
                <w:szCs w:val="18"/>
                <w:lang w:eastAsia="en-AU"/>
              </w:rPr>
              <w:t>Total Cycle 3</w:t>
            </w:r>
          </w:p>
        </w:tc>
      </w:tr>
      <w:tr w:rsidR="00673CEC" w:rsidRPr="00DB135B" w14:paraId="6214F75E"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val="restart"/>
            <w:tcBorders>
              <w:bottom w:val="nil"/>
            </w:tcBorders>
            <w:hideMark/>
          </w:tcPr>
          <w:p w14:paraId="36F0F66B" w14:textId="77777777" w:rsidR="00673CEC" w:rsidRPr="00DB135B" w:rsidRDefault="00673CEC" w:rsidP="00673CEC">
            <w:pPr>
              <w:rPr>
                <w:rFonts w:eastAsia="Times New Roman" w:cs="Arial"/>
                <w:b/>
                <w:bCs/>
                <w:color w:val="000000"/>
                <w:sz w:val="18"/>
                <w:szCs w:val="18"/>
                <w:lang w:eastAsia="en-AU"/>
              </w:rPr>
            </w:pPr>
            <w:r w:rsidRPr="00DB135B">
              <w:rPr>
                <w:rFonts w:eastAsia="Times New Roman" w:cs="Arial"/>
                <w:b/>
                <w:bCs/>
                <w:color w:val="000000"/>
                <w:sz w:val="18"/>
                <w:szCs w:val="18"/>
                <w:lang w:eastAsia="en-AU"/>
              </w:rPr>
              <w:t>School activation</w:t>
            </w:r>
          </w:p>
        </w:tc>
        <w:tc>
          <w:tcPr>
            <w:tcW w:w="984" w:type="dxa"/>
            <w:tcBorders>
              <w:bottom w:val="nil"/>
            </w:tcBorders>
            <w:hideMark/>
          </w:tcPr>
          <w:p w14:paraId="552A3326"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w:t>
            </w:r>
          </w:p>
        </w:tc>
        <w:tc>
          <w:tcPr>
            <w:tcW w:w="708" w:type="dxa"/>
            <w:tcBorders>
              <w:bottom w:val="nil"/>
            </w:tcBorders>
            <w:hideMark/>
          </w:tcPr>
          <w:p w14:paraId="4EF90F32" w14:textId="794509EC"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55</w:t>
            </w:r>
            <w:r w:rsidR="00D87823">
              <w:rPr>
                <w:rFonts w:eastAsia="Times New Roman" w:cs="Arial"/>
                <w:color w:val="000000"/>
                <w:sz w:val="18"/>
                <w:szCs w:val="18"/>
                <w:lang w:eastAsia="en-AU"/>
              </w:rPr>
              <w:t xml:space="preserve">    </w:t>
            </w:r>
          </w:p>
        </w:tc>
        <w:tc>
          <w:tcPr>
            <w:tcW w:w="1134" w:type="dxa"/>
            <w:tcBorders>
              <w:bottom w:val="nil"/>
            </w:tcBorders>
            <w:hideMark/>
          </w:tcPr>
          <w:p w14:paraId="43C8DB90"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57</w:t>
            </w:r>
          </w:p>
        </w:tc>
        <w:tc>
          <w:tcPr>
            <w:tcW w:w="1134" w:type="dxa"/>
            <w:tcBorders>
              <w:bottom w:val="nil"/>
            </w:tcBorders>
            <w:hideMark/>
          </w:tcPr>
          <w:p w14:paraId="0B9BFA75"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17</w:t>
            </w:r>
          </w:p>
        </w:tc>
        <w:tc>
          <w:tcPr>
            <w:tcW w:w="1276" w:type="dxa"/>
            <w:tcBorders>
              <w:bottom w:val="nil"/>
            </w:tcBorders>
            <w:hideMark/>
          </w:tcPr>
          <w:p w14:paraId="79E4177E"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eastAsia="en-AU"/>
              </w:rPr>
            </w:pPr>
            <w:r w:rsidRPr="00DB135B">
              <w:rPr>
                <w:rFonts w:ascii="Calibri" w:eastAsia="Times New Roman" w:hAnsi="Calibri" w:cs="Calibri"/>
                <w:color w:val="000000"/>
                <w:sz w:val="22"/>
                <w:lang w:eastAsia="en-AU"/>
              </w:rPr>
              <w:t>77.0</w:t>
            </w:r>
          </w:p>
        </w:tc>
        <w:tc>
          <w:tcPr>
            <w:tcW w:w="992" w:type="dxa"/>
            <w:tcBorders>
              <w:bottom w:val="nil"/>
            </w:tcBorders>
            <w:hideMark/>
          </w:tcPr>
          <w:p w14:paraId="3E66376E"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129</w:t>
            </w:r>
          </w:p>
        </w:tc>
        <w:tc>
          <w:tcPr>
            <w:tcW w:w="963" w:type="dxa"/>
            <w:tcBorders>
              <w:bottom w:val="nil"/>
            </w:tcBorders>
          </w:tcPr>
          <w:p w14:paraId="72695E22" w14:textId="77777777" w:rsidR="00673CEC" w:rsidRPr="00DB135B" w:rsidRDefault="00673CEC" w:rsidP="00B668B0">
            <w:pPr>
              <w:ind w:right="246"/>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4F4D4320"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594E6B22"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5962BBB2"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3BC780BE"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w:t>
            </w:r>
          </w:p>
        </w:tc>
        <w:tc>
          <w:tcPr>
            <w:tcW w:w="708" w:type="dxa"/>
            <w:tcBorders>
              <w:bottom w:val="nil"/>
            </w:tcBorders>
            <w:hideMark/>
          </w:tcPr>
          <w:p w14:paraId="6FA2D422"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45</w:t>
            </w:r>
          </w:p>
        </w:tc>
        <w:tc>
          <w:tcPr>
            <w:tcW w:w="1134" w:type="dxa"/>
            <w:tcBorders>
              <w:bottom w:val="nil"/>
            </w:tcBorders>
            <w:hideMark/>
          </w:tcPr>
          <w:p w14:paraId="54B117C2"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137</w:t>
            </w:r>
          </w:p>
        </w:tc>
        <w:tc>
          <w:tcPr>
            <w:tcW w:w="1134" w:type="dxa"/>
            <w:tcBorders>
              <w:bottom w:val="nil"/>
            </w:tcBorders>
            <w:hideMark/>
          </w:tcPr>
          <w:p w14:paraId="28E94D9C"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w:t>
            </w:r>
          </w:p>
        </w:tc>
        <w:tc>
          <w:tcPr>
            <w:tcW w:w="1276" w:type="dxa"/>
            <w:tcBorders>
              <w:bottom w:val="nil"/>
            </w:tcBorders>
            <w:hideMark/>
          </w:tcPr>
          <w:p w14:paraId="1953353D"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91.3</w:t>
            </w:r>
          </w:p>
        </w:tc>
        <w:tc>
          <w:tcPr>
            <w:tcW w:w="992" w:type="dxa"/>
            <w:tcBorders>
              <w:bottom w:val="nil"/>
            </w:tcBorders>
            <w:hideMark/>
          </w:tcPr>
          <w:p w14:paraId="282E174A"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195</w:t>
            </w:r>
          </w:p>
        </w:tc>
        <w:tc>
          <w:tcPr>
            <w:tcW w:w="963" w:type="dxa"/>
            <w:tcBorders>
              <w:bottom w:val="nil"/>
            </w:tcBorders>
          </w:tcPr>
          <w:p w14:paraId="0B403938" w14:textId="77777777" w:rsidR="00673CEC" w:rsidRPr="00DB135B" w:rsidRDefault="00673CEC" w:rsidP="00B668B0">
            <w:pPr>
              <w:ind w:right="246"/>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39DFC9D3"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0AB3FD8E"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3070DC22"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74B9C397"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w:t>
            </w:r>
          </w:p>
        </w:tc>
        <w:tc>
          <w:tcPr>
            <w:tcW w:w="708" w:type="dxa"/>
            <w:tcBorders>
              <w:bottom w:val="nil"/>
            </w:tcBorders>
            <w:hideMark/>
          </w:tcPr>
          <w:p w14:paraId="15915D63"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68</w:t>
            </w:r>
          </w:p>
        </w:tc>
        <w:tc>
          <w:tcPr>
            <w:tcW w:w="1134" w:type="dxa"/>
            <w:tcBorders>
              <w:bottom w:val="nil"/>
            </w:tcBorders>
            <w:hideMark/>
          </w:tcPr>
          <w:p w14:paraId="04B8573D"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188</w:t>
            </w:r>
          </w:p>
        </w:tc>
        <w:tc>
          <w:tcPr>
            <w:tcW w:w="1134" w:type="dxa"/>
            <w:tcBorders>
              <w:bottom w:val="nil"/>
            </w:tcBorders>
            <w:hideMark/>
          </w:tcPr>
          <w:p w14:paraId="2EF78272"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11</w:t>
            </w:r>
          </w:p>
        </w:tc>
        <w:tc>
          <w:tcPr>
            <w:tcW w:w="1276" w:type="dxa"/>
            <w:tcBorders>
              <w:bottom w:val="nil"/>
            </w:tcBorders>
            <w:hideMark/>
          </w:tcPr>
          <w:p w14:paraId="68542D99"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94.5</w:t>
            </w:r>
          </w:p>
        </w:tc>
        <w:tc>
          <w:tcPr>
            <w:tcW w:w="992" w:type="dxa"/>
            <w:tcBorders>
              <w:bottom w:val="nil"/>
            </w:tcBorders>
            <w:hideMark/>
          </w:tcPr>
          <w:p w14:paraId="00662CCA"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267</w:t>
            </w:r>
          </w:p>
        </w:tc>
        <w:tc>
          <w:tcPr>
            <w:tcW w:w="963" w:type="dxa"/>
            <w:tcBorders>
              <w:bottom w:val="nil"/>
            </w:tcBorders>
          </w:tcPr>
          <w:p w14:paraId="6AD0EB91" w14:textId="77777777" w:rsidR="00673CEC" w:rsidRPr="00DB135B" w:rsidRDefault="00673CEC" w:rsidP="00B668B0">
            <w:pPr>
              <w:ind w:right="246"/>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6BE9FDA1"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316D0AAD"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3612F200"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0FDAB36F"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4</w:t>
            </w:r>
          </w:p>
        </w:tc>
        <w:tc>
          <w:tcPr>
            <w:tcW w:w="708" w:type="dxa"/>
            <w:tcBorders>
              <w:bottom w:val="nil"/>
            </w:tcBorders>
            <w:hideMark/>
          </w:tcPr>
          <w:p w14:paraId="54225D19"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76</w:t>
            </w:r>
          </w:p>
        </w:tc>
        <w:tc>
          <w:tcPr>
            <w:tcW w:w="1134" w:type="dxa"/>
            <w:tcBorders>
              <w:bottom w:val="nil"/>
            </w:tcBorders>
            <w:hideMark/>
          </w:tcPr>
          <w:p w14:paraId="455A75A1"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214</w:t>
            </w:r>
          </w:p>
        </w:tc>
        <w:tc>
          <w:tcPr>
            <w:tcW w:w="1134" w:type="dxa"/>
            <w:tcBorders>
              <w:bottom w:val="nil"/>
            </w:tcBorders>
            <w:hideMark/>
          </w:tcPr>
          <w:p w14:paraId="3A5F6A65"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20</w:t>
            </w:r>
          </w:p>
        </w:tc>
        <w:tc>
          <w:tcPr>
            <w:tcW w:w="1276" w:type="dxa"/>
            <w:tcBorders>
              <w:bottom w:val="nil"/>
            </w:tcBorders>
            <w:hideMark/>
          </w:tcPr>
          <w:p w14:paraId="79817469"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91.5</w:t>
            </w:r>
          </w:p>
        </w:tc>
        <w:tc>
          <w:tcPr>
            <w:tcW w:w="992" w:type="dxa"/>
            <w:tcBorders>
              <w:bottom w:val="nil"/>
            </w:tcBorders>
            <w:hideMark/>
          </w:tcPr>
          <w:p w14:paraId="765BEA89"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310</w:t>
            </w:r>
          </w:p>
        </w:tc>
        <w:tc>
          <w:tcPr>
            <w:tcW w:w="963" w:type="dxa"/>
            <w:tcBorders>
              <w:bottom w:val="nil"/>
            </w:tcBorders>
          </w:tcPr>
          <w:p w14:paraId="3F41767E" w14:textId="77777777" w:rsidR="00673CEC" w:rsidRPr="00DB135B" w:rsidRDefault="00673CEC" w:rsidP="00B668B0">
            <w:pPr>
              <w:ind w:right="246"/>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4D6B88D4"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167625DF"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3F3F6AA3"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7EEAB63E"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5</w:t>
            </w:r>
          </w:p>
        </w:tc>
        <w:tc>
          <w:tcPr>
            <w:tcW w:w="708" w:type="dxa"/>
            <w:tcBorders>
              <w:bottom w:val="nil"/>
            </w:tcBorders>
            <w:hideMark/>
          </w:tcPr>
          <w:p w14:paraId="0D5E7039"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135</w:t>
            </w:r>
          </w:p>
        </w:tc>
        <w:tc>
          <w:tcPr>
            <w:tcW w:w="1134" w:type="dxa"/>
            <w:tcBorders>
              <w:bottom w:val="nil"/>
            </w:tcBorders>
            <w:hideMark/>
          </w:tcPr>
          <w:p w14:paraId="7B03EC62"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618</w:t>
            </w:r>
          </w:p>
        </w:tc>
        <w:tc>
          <w:tcPr>
            <w:tcW w:w="1134" w:type="dxa"/>
            <w:tcBorders>
              <w:bottom w:val="nil"/>
            </w:tcBorders>
            <w:hideMark/>
          </w:tcPr>
          <w:p w14:paraId="609055D9"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69</w:t>
            </w:r>
          </w:p>
        </w:tc>
        <w:tc>
          <w:tcPr>
            <w:tcW w:w="1276" w:type="dxa"/>
            <w:tcBorders>
              <w:bottom w:val="nil"/>
            </w:tcBorders>
            <w:hideMark/>
          </w:tcPr>
          <w:p w14:paraId="1C3A558D"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90.0</w:t>
            </w:r>
          </w:p>
        </w:tc>
        <w:tc>
          <w:tcPr>
            <w:tcW w:w="992" w:type="dxa"/>
            <w:tcBorders>
              <w:bottom w:val="nil"/>
            </w:tcBorders>
            <w:hideMark/>
          </w:tcPr>
          <w:p w14:paraId="04F0D566"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822</w:t>
            </w:r>
          </w:p>
        </w:tc>
        <w:tc>
          <w:tcPr>
            <w:tcW w:w="963" w:type="dxa"/>
            <w:tcBorders>
              <w:bottom w:val="nil"/>
            </w:tcBorders>
          </w:tcPr>
          <w:p w14:paraId="26374EFF" w14:textId="77777777" w:rsidR="00673CEC" w:rsidRPr="00DB135B" w:rsidRDefault="00673CEC" w:rsidP="00B668B0">
            <w:pPr>
              <w:ind w:right="246"/>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32DE552B"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05BBD092"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4D9787EB"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49462D25"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6</w:t>
            </w:r>
          </w:p>
        </w:tc>
        <w:tc>
          <w:tcPr>
            <w:tcW w:w="708" w:type="dxa"/>
            <w:tcBorders>
              <w:bottom w:val="nil"/>
            </w:tcBorders>
            <w:hideMark/>
          </w:tcPr>
          <w:p w14:paraId="243EB810"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114</w:t>
            </w:r>
          </w:p>
        </w:tc>
        <w:tc>
          <w:tcPr>
            <w:tcW w:w="1134" w:type="dxa"/>
            <w:tcBorders>
              <w:bottom w:val="nil"/>
            </w:tcBorders>
            <w:hideMark/>
          </w:tcPr>
          <w:p w14:paraId="15280C91"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353</w:t>
            </w:r>
          </w:p>
        </w:tc>
        <w:tc>
          <w:tcPr>
            <w:tcW w:w="1134" w:type="dxa"/>
            <w:tcBorders>
              <w:bottom w:val="nil"/>
            </w:tcBorders>
            <w:hideMark/>
          </w:tcPr>
          <w:p w14:paraId="3C76C67B"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25</w:t>
            </w:r>
          </w:p>
        </w:tc>
        <w:tc>
          <w:tcPr>
            <w:tcW w:w="1276" w:type="dxa"/>
            <w:tcBorders>
              <w:bottom w:val="nil"/>
            </w:tcBorders>
            <w:hideMark/>
          </w:tcPr>
          <w:p w14:paraId="33A9322E"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93.4</w:t>
            </w:r>
          </w:p>
        </w:tc>
        <w:tc>
          <w:tcPr>
            <w:tcW w:w="992" w:type="dxa"/>
            <w:tcBorders>
              <w:bottom w:val="nil"/>
            </w:tcBorders>
            <w:hideMark/>
          </w:tcPr>
          <w:p w14:paraId="7CF6CBD9"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492</w:t>
            </w:r>
          </w:p>
        </w:tc>
        <w:tc>
          <w:tcPr>
            <w:tcW w:w="963" w:type="dxa"/>
            <w:tcBorders>
              <w:bottom w:val="nil"/>
            </w:tcBorders>
          </w:tcPr>
          <w:p w14:paraId="22F74C6E" w14:textId="77777777" w:rsidR="00673CEC" w:rsidRPr="00DB135B" w:rsidRDefault="00673CEC" w:rsidP="00B668B0">
            <w:pPr>
              <w:ind w:right="246"/>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043BD089"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0950E445"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113D1861"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6FDD0293"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w:t>
            </w:r>
          </w:p>
        </w:tc>
        <w:tc>
          <w:tcPr>
            <w:tcW w:w="708" w:type="dxa"/>
            <w:tcBorders>
              <w:bottom w:val="nil"/>
            </w:tcBorders>
            <w:hideMark/>
          </w:tcPr>
          <w:p w14:paraId="0CB8AA3B"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93</w:t>
            </w:r>
          </w:p>
        </w:tc>
        <w:tc>
          <w:tcPr>
            <w:tcW w:w="1134" w:type="dxa"/>
            <w:tcBorders>
              <w:bottom w:val="nil"/>
            </w:tcBorders>
            <w:hideMark/>
          </w:tcPr>
          <w:p w14:paraId="23675168"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464</w:t>
            </w:r>
          </w:p>
        </w:tc>
        <w:tc>
          <w:tcPr>
            <w:tcW w:w="1134" w:type="dxa"/>
            <w:tcBorders>
              <w:bottom w:val="nil"/>
            </w:tcBorders>
            <w:hideMark/>
          </w:tcPr>
          <w:p w14:paraId="4DAAD08E"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39</w:t>
            </w:r>
          </w:p>
        </w:tc>
        <w:tc>
          <w:tcPr>
            <w:tcW w:w="1276" w:type="dxa"/>
            <w:tcBorders>
              <w:bottom w:val="nil"/>
            </w:tcBorders>
            <w:hideMark/>
          </w:tcPr>
          <w:p w14:paraId="2D0FC642"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92.2</w:t>
            </w:r>
          </w:p>
        </w:tc>
        <w:tc>
          <w:tcPr>
            <w:tcW w:w="992" w:type="dxa"/>
            <w:tcBorders>
              <w:bottom w:val="nil"/>
            </w:tcBorders>
            <w:hideMark/>
          </w:tcPr>
          <w:p w14:paraId="51359051"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596</w:t>
            </w:r>
          </w:p>
        </w:tc>
        <w:tc>
          <w:tcPr>
            <w:tcW w:w="963" w:type="dxa"/>
            <w:tcBorders>
              <w:bottom w:val="nil"/>
            </w:tcBorders>
          </w:tcPr>
          <w:p w14:paraId="0EEE5210" w14:textId="77777777" w:rsidR="00673CEC" w:rsidRPr="00DB135B" w:rsidRDefault="00673CEC" w:rsidP="00B668B0">
            <w:pPr>
              <w:ind w:right="246"/>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67CEF319"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7694DEA3"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gridSpan w:val="2"/>
            <w:tcBorders>
              <w:bottom w:val="single" w:sz="4" w:space="0" w:color="1F688D" w:themeColor="accent1"/>
            </w:tcBorders>
            <w:hideMark/>
          </w:tcPr>
          <w:p w14:paraId="7F51EAE7" w14:textId="77777777" w:rsidR="00673CEC" w:rsidRPr="00DB135B" w:rsidRDefault="00673CEC" w:rsidP="00673CEC">
            <w:pPr>
              <w:rPr>
                <w:rFonts w:eastAsia="Times New Roman" w:cs="Arial"/>
                <w:b/>
                <w:bCs/>
                <w:color w:val="000000"/>
                <w:sz w:val="18"/>
                <w:szCs w:val="18"/>
                <w:lang w:eastAsia="en-AU"/>
              </w:rPr>
            </w:pPr>
            <w:r w:rsidRPr="00DB135B">
              <w:rPr>
                <w:rFonts w:eastAsia="Times New Roman" w:cs="Arial"/>
                <w:b/>
                <w:bCs/>
                <w:color w:val="000000"/>
                <w:sz w:val="18"/>
                <w:szCs w:val="18"/>
                <w:lang w:eastAsia="en-AU"/>
              </w:rPr>
              <w:t>Subtotal</w:t>
            </w:r>
          </w:p>
        </w:tc>
        <w:tc>
          <w:tcPr>
            <w:tcW w:w="708" w:type="dxa"/>
            <w:tcBorders>
              <w:bottom w:val="single" w:sz="4" w:space="0" w:color="1F688D" w:themeColor="accent1"/>
            </w:tcBorders>
            <w:hideMark/>
          </w:tcPr>
          <w:p w14:paraId="04AD96D5"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586</w:t>
            </w:r>
          </w:p>
        </w:tc>
        <w:tc>
          <w:tcPr>
            <w:tcW w:w="1134" w:type="dxa"/>
            <w:tcBorders>
              <w:bottom w:val="single" w:sz="4" w:space="0" w:color="1F688D" w:themeColor="accent1"/>
            </w:tcBorders>
            <w:hideMark/>
          </w:tcPr>
          <w:p w14:paraId="1280270C"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2031</w:t>
            </w:r>
          </w:p>
        </w:tc>
        <w:tc>
          <w:tcPr>
            <w:tcW w:w="1134" w:type="dxa"/>
            <w:tcBorders>
              <w:bottom w:val="single" w:sz="4" w:space="0" w:color="1F688D" w:themeColor="accent1"/>
            </w:tcBorders>
            <w:hideMark/>
          </w:tcPr>
          <w:p w14:paraId="5966BDA4"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194</w:t>
            </w:r>
          </w:p>
        </w:tc>
        <w:tc>
          <w:tcPr>
            <w:tcW w:w="1276" w:type="dxa"/>
            <w:tcBorders>
              <w:bottom w:val="single" w:sz="4" w:space="0" w:color="1F688D" w:themeColor="accent1"/>
            </w:tcBorders>
            <w:hideMark/>
          </w:tcPr>
          <w:p w14:paraId="558624F4"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91.3</w:t>
            </w:r>
          </w:p>
        </w:tc>
        <w:tc>
          <w:tcPr>
            <w:tcW w:w="992" w:type="dxa"/>
            <w:tcBorders>
              <w:bottom w:val="single" w:sz="4" w:space="0" w:color="1F688D" w:themeColor="accent1"/>
            </w:tcBorders>
            <w:hideMark/>
          </w:tcPr>
          <w:p w14:paraId="16447F75"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2,811</w:t>
            </w:r>
          </w:p>
        </w:tc>
        <w:tc>
          <w:tcPr>
            <w:tcW w:w="963" w:type="dxa"/>
            <w:tcBorders>
              <w:bottom w:val="single" w:sz="4" w:space="0" w:color="1F688D" w:themeColor="accent1"/>
            </w:tcBorders>
            <w:hideMark/>
          </w:tcPr>
          <w:p w14:paraId="5CDA64AC"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10.7</w:t>
            </w:r>
          </w:p>
        </w:tc>
        <w:tc>
          <w:tcPr>
            <w:tcW w:w="877" w:type="dxa"/>
            <w:tcBorders>
              <w:bottom w:val="single" w:sz="4" w:space="0" w:color="1F688D" w:themeColor="accent1"/>
            </w:tcBorders>
            <w:hideMark/>
          </w:tcPr>
          <w:p w14:paraId="41550B07" w14:textId="22F11EF9"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10</w:t>
            </w:r>
            <w:r w:rsidR="00CE324A">
              <w:rPr>
                <w:rFonts w:eastAsia="Times New Roman" w:cs="Arial"/>
                <w:b/>
                <w:bCs/>
                <w:color w:val="000000"/>
                <w:sz w:val="18"/>
                <w:szCs w:val="18"/>
                <w:lang w:eastAsia="en-AU"/>
              </w:rPr>
              <w:t>.0</w:t>
            </w:r>
          </w:p>
        </w:tc>
      </w:tr>
      <w:tr w:rsidR="00673CEC" w:rsidRPr="00DB135B" w14:paraId="16001E21"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val="restart"/>
            <w:tcBorders>
              <w:top w:val="single" w:sz="4" w:space="0" w:color="1F688D" w:themeColor="accent1"/>
            </w:tcBorders>
            <w:hideMark/>
          </w:tcPr>
          <w:p w14:paraId="482DFDEA" w14:textId="77777777" w:rsidR="00673CEC" w:rsidRPr="00DB135B" w:rsidRDefault="00673CEC" w:rsidP="00673CEC">
            <w:pPr>
              <w:rPr>
                <w:rFonts w:eastAsia="Times New Roman" w:cs="Arial"/>
                <w:b/>
                <w:bCs/>
                <w:color w:val="000000"/>
                <w:sz w:val="18"/>
                <w:szCs w:val="18"/>
                <w:lang w:eastAsia="en-AU"/>
              </w:rPr>
            </w:pPr>
            <w:r w:rsidRPr="00DB135B">
              <w:rPr>
                <w:rFonts w:eastAsia="Times New Roman" w:cs="Arial"/>
                <w:b/>
                <w:bCs/>
                <w:color w:val="000000"/>
                <w:sz w:val="18"/>
                <w:szCs w:val="18"/>
                <w:lang w:eastAsia="en-AU"/>
              </w:rPr>
              <w:t>Data collection</w:t>
            </w:r>
          </w:p>
        </w:tc>
        <w:tc>
          <w:tcPr>
            <w:tcW w:w="984" w:type="dxa"/>
            <w:tcBorders>
              <w:top w:val="single" w:sz="4" w:space="0" w:color="1F688D" w:themeColor="accent1"/>
            </w:tcBorders>
            <w:hideMark/>
          </w:tcPr>
          <w:p w14:paraId="2772C6A9"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w:t>
            </w:r>
          </w:p>
        </w:tc>
        <w:tc>
          <w:tcPr>
            <w:tcW w:w="708" w:type="dxa"/>
            <w:tcBorders>
              <w:top w:val="single" w:sz="4" w:space="0" w:color="1F688D" w:themeColor="accent1"/>
            </w:tcBorders>
            <w:hideMark/>
          </w:tcPr>
          <w:p w14:paraId="793C1443"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371</w:t>
            </w:r>
          </w:p>
        </w:tc>
        <w:tc>
          <w:tcPr>
            <w:tcW w:w="1134" w:type="dxa"/>
            <w:tcBorders>
              <w:top w:val="single" w:sz="4" w:space="0" w:color="1F688D" w:themeColor="accent1"/>
            </w:tcBorders>
            <w:hideMark/>
          </w:tcPr>
          <w:p w14:paraId="10E24A80"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1375</w:t>
            </w:r>
          </w:p>
        </w:tc>
        <w:tc>
          <w:tcPr>
            <w:tcW w:w="1134" w:type="dxa"/>
            <w:tcBorders>
              <w:top w:val="single" w:sz="4" w:space="0" w:color="1F688D" w:themeColor="accent1"/>
            </w:tcBorders>
            <w:hideMark/>
          </w:tcPr>
          <w:p w14:paraId="5450C33A"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246</w:t>
            </w:r>
          </w:p>
        </w:tc>
        <w:tc>
          <w:tcPr>
            <w:tcW w:w="1276" w:type="dxa"/>
            <w:tcBorders>
              <w:top w:val="single" w:sz="4" w:space="0" w:color="1F688D" w:themeColor="accent1"/>
            </w:tcBorders>
            <w:hideMark/>
          </w:tcPr>
          <w:p w14:paraId="395E60C9"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84.8</w:t>
            </w:r>
          </w:p>
        </w:tc>
        <w:tc>
          <w:tcPr>
            <w:tcW w:w="992" w:type="dxa"/>
            <w:tcBorders>
              <w:top w:val="single" w:sz="4" w:space="0" w:color="1F688D" w:themeColor="accent1"/>
            </w:tcBorders>
            <w:hideMark/>
          </w:tcPr>
          <w:p w14:paraId="74B3DB41"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1,992</w:t>
            </w:r>
          </w:p>
        </w:tc>
        <w:tc>
          <w:tcPr>
            <w:tcW w:w="963" w:type="dxa"/>
            <w:tcBorders>
              <w:top w:val="single" w:sz="4" w:space="0" w:color="1F688D" w:themeColor="accent1"/>
            </w:tcBorders>
          </w:tcPr>
          <w:p w14:paraId="32EF3D75"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Borders>
              <w:top w:val="single" w:sz="4" w:space="0" w:color="1F688D" w:themeColor="accent1"/>
            </w:tcBorders>
          </w:tcPr>
          <w:p w14:paraId="1F157A43"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6A5AFC9F"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1D909DE6"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50064616"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w:t>
            </w:r>
          </w:p>
        </w:tc>
        <w:tc>
          <w:tcPr>
            <w:tcW w:w="708" w:type="dxa"/>
            <w:hideMark/>
          </w:tcPr>
          <w:p w14:paraId="1BBBA96A"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264</w:t>
            </w:r>
          </w:p>
        </w:tc>
        <w:tc>
          <w:tcPr>
            <w:tcW w:w="1134" w:type="dxa"/>
            <w:hideMark/>
          </w:tcPr>
          <w:p w14:paraId="095EFECF"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1,374</w:t>
            </w:r>
          </w:p>
        </w:tc>
        <w:tc>
          <w:tcPr>
            <w:tcW w:w="1134" w:type="dxa"/>
            <w:hideMark/>
          </w:tcPr>
          <w:p w14:paraId="1C6200A0"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219</w:t>
            </w:r>
          </w:p>
        </w:tc>
        <w:tc>
          <w:tcPr>
            <w:tcW w:w="1276" w:type="dxa"/>
            <w:hideMark/>
          </w:tcPr>
          <w:p w14:paraId="76BEC127"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86.3</w:t>
            </w:r>
          </w:p>
        </w:tc>
        <w:tc>
          <w:tcPr>
            <w:tcW w:w="992" w:type="dxa"/>
            <w:hideMark/>
          </w:tcPr>
          <w:p w14:paraId="0F04FCDE"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1,857</w:t>
            </w:r>
          </w:p>
        </w:tc>
        <w:tc>
          <w:tcPr>
            <w:tcW w:w="963" w:type="dxa"/>
          </w:tcPr>
          <w:p w14:paraId="4D658253"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Pr>
          <w:p w14:paraId="4A459466"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783A318A"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3F9A4B5C"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1D49DBF8"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10</w:t>
            </w:r>
          </w:p>
        </w:tc>
        <w:tc>
          <w:tcPr>
            <w:tcW w:w="708" w:type="dxa"/>
            <w:hideMark/>
          </w:tcPr>
          <w:p w14:paraId="358880E0"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351</w:t>
            </w:r>
          </w:p>
        </w:tc>
        <w:tc>
          <w:tcPr>
            <w:tcW w:w="1134" w:type="dxa"/>
            <w:hideMark/>
          </w:tcPr>
          <w:p w14:paraId="50C4EBAA"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1,288</w:t>
            </w:r>
          </w:p>
        </w:tc>
        <w:tc>
          <w:tcPr>
            <w:tcW w:w="1134" w:type="dxa"/>
            <w:hideMark/>
          </w:tcPr>
          <w:p w14:paraId="2D91ADE1"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179</w:t>
            </w:r>
          </w:p>
        </w:tc>
        <w:tc>
          <w:tcPr>
            <w:tcW w:w="1276" w:type="dxa"/>
            <w:hideMark/>
          </w:tcPr>
          <w:p w14:paraId="48C85167"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87.8</w:t>
            </w:r>
          </w:p>
        </w:tc>
        <w:tc>
          <w:tcPr>
            <w:tcW w:w="992" w:type="dxa"/>
            <w:hideMark/>
          </w:tcPr>
          <w:p w14:paraId="47E7ACE4"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1,818</w:t>
            </w:r>
          </w:p>
        </w:tc>
        <w:tc>
          <w:tcPr>
            <w:tcW w:w="963" w:type="dxa"/>
          </w:tcPr>
          <w:p w14:paraId="1DE083D1"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Pr>
          <w:p w14:paraId="492DAC5C"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25A90456"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6B8B7F74"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61A57CF3"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11</w:t>
            </w:r>
          </w:p>
        </w:tc>
        <w:tc>
          <w:tcPr>
            <w:tcW w:w="708" w:type="dxa"/>
            <w:hideMark/>
          </w:tcPr>
          <w:p w14:paraId="24B76134"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227</w:t>
            </w:r>
          </w:p>
        </w:tc>
        <w:tc>
          <w:tcPr>
            <w:tcW w:w="1134" w:type="dxa"/>
            <w:hideMark/>
          </w:tcPr>
          <w:p w14:paraId="2A18C316"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1,024</w:t>
            </w:r>
          </w:p>
        </w:tc>
        <w:tc>
          <w:tcPr>
            <w:tcW w:w="1134" w:type="dxa"/>
            <w:hideMark/>
          </w:tcPr>
          <w:p w14:paraId="1300E981"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110</w:t>
            </w:r>
          </w:p>
        </w:tc>
        <w:tc>
          <w:tcPr>
            <w:tcW w:w="1276" w:type="dxa"/>
            <w:hideMark/>
          </w:tcPr>
          <w:p w14:paraId="250AAA6B"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90.3</w:t>
            </w:r>
          </w:p>
        </w:tc>
        <w:tc>
          <w:tcPr>
            <w:tcW w:w="992" w:type="dxa"/>
            <w:hideMark/>
          </w:tcPr>
          <w:p w14:paraId="25389953"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1,361</w:t>
            </w:r>
          </w:p>
        </w:tc>
        <w:tc>
          <w:tcPr>
            <w:tcW w:w="963" w:type="dxa"/>
          </w:tcPr>
          <w:p w14:paraId="075EBF73"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Pr>
          <w:p w14:paraId="58E35E64"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644D0F9F"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60182132"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18BE5FB8"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12</w:t>
            </w:r>
          </w:p>
        </w:tc>
        <w:tc>
          <w:tcPr>
            <w:tcW w:w="708" w:type="dxa"/>
            <w:hideMark/>
          </w:tcPr>
          <w:p w14:paraId="5A6AE68A"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230</w:t>
            </w:r>
          </w:p>
        </w:tc>
        <w:tc>
          <w:tcPr>
            <w:tcW w:w="1134" w:type="dxa"/>
            <w:hideMark/>
          </w:tcPr>
          <w:p w14:paraId="521B2E06"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1,082</w:t>
            </w:r>
          </w:p>
        </w:tc>
        <w:tc>
          <w:tcPr>
            <w:tcW w:w="1134" w:type="dxa"/>
            <w:hideMark/>
          </w:tcPr>
          <w:p w14:paraId="77C1799D"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78</w:t>
            </w:r>
          </w:p>
        </w:tc>
        <w:tc>
          <w:tcPr>
            <w:tcW w:w="1276" w:type="dxa"/>
            <w:hideMark/>
          </w:tcPr>
          <w:p w14:paraId="54636948"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93.3</w:t>
            </w:r>
          </w:p>
        </w:tc>
        <w:tc>
          <w:tcPr>
            <w:tcW w:w="992" w:type="dxa"/>
            <w:hideMark/>
          </w:tcPr>
          <w:p w14:paraId="04CAC2B5"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1,390</w:t>
            </w:r>
          </w:p>
        </w:tc>
        <w:tc>
          <w:tcPr>
            <w:tcW w:w="963" w:type="dxa"/>
          </w:tcPr>
          <w:p w14:paraId="719C3B2B"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Pr>
          <w:p w14:paraId="1196E147"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531638AE"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7B5D34C1"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41BDC2D4"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w:t>
            </w:r>
          </w:p>
        </w:tc>
        <w:tc>
          <w:tcPr>
            <w:tcW w:w="708" w:type="dxa"/>
            <w:hideMark/>
          </w:tcPr>
          <w:p w14:paraId="27E81C74"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155</w:t>
            </w:r>
          </w:p>
        </w:tc>
        <w:tc>
          <w:tcPr>
            <w:tcW w:w="1134" w:type="dxa"/>
            <w:hideMark/>
          </w:tcPr>
          <w:p w14:paraId="0E985507"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896</w:t>
            </w:r>
          </w:p>
        </w:tc>
        <w:tc>
          <w:tcPr>
            <w:tcW w:w="1134" w:type="dxa"/>
            <w:hideMark/>
          </w:tcPr>
          <w:p w14:paraId="05029A94"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59</w:t>
            </w:r>
          </w:p>
        </w:tc>
        <w:tc>
          <w:tcPr>
            <w:tcW w:w="1276" w:type="dxa"/>
            <w:hideMark/>
          </w:tcPr>
          <w:p w14:paraId="4FF0D99C"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93.8</w:t>
            </w:r>
          </w:p>
        </w:tc>
        <w:tc>
          <w:tcPr>
            <w:tcW w:w="992" w:type="dxa"/>
            <w:hideMark/>
          </w:tcPr>
          <w:p w14:paraId="65D91833"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1,110</w:t>
            </w:r>
          </w:p>
        </w:tc>
        <w:tc>
          <w:tcPr>
            <w:tcW w:w="963" w:type="dxa"/>
          </w:tcPr>
          <w:p w14:paraId="54825742"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Pr>
          <w:p w14:paraId="275A6D0C"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44F50017"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16894474"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2B13D66E"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14</w:t>
            </w:r>
          </w:p>
        </w:tc>
        <w:tc>
          <w:tcPr>
            <w:tcW w:w="708" w:type="dxa"/>
            <w:hideMark/>
          </w:tcPr>
          <w:p w14:paraId="33160DF5"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206</w:t>
            </w:r>
          </w:p>
        </w:tc>
        <w:tc>
          <w:tcPr>
            <w:tcW w:w="1134" w:type="dxa"/>
            <w:hideMark/>
          </w:tcPr>
          <w:p w14:paraId="70223B3B"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968</w:t>
            </w:r>
          </w:p>
        </w:tc>
        <w:tc>
          <w:tcPr>
            <w:tcW w:w="1134" w:type="dxa"/>
            <w:hideMark/>
          </w:tcPr>
          <w:p w14:paraId="6C472E5B"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73</w:t>
            </w:r>
          </w:p>
        </w:tc>
        <w:tc>
          <w:tcPr>
            <w:tcW w:w="1276" w:type="dxa"/>
            <w:hideMark/>
          </w:tcPr>
          <w:p w14:paraId="01CA56DE"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93.0</w:t>
            </w:r>
          </w:p>
        </w:tc>
        <w:tc>
          <w:tcPr>
            <w:tcW w:w="992" w:type="dxa"/>
            <w:hideMark/>
          </w:tcPr>
          <w:p w14:paraId="4A73353A"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1,247</w:t>
            </w:r>
          </w:p>
        </w:tc>
        <w:tc>
          <w:tcPr>
            <w:tcW w:w="963" w:type="dxa"/>
          </w:tcPr>
          <w:p w14:paraId="40CDBCDA"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Pr>
          <w:p w14:paraId="2FD2CC51"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784043D7"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061142D5"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5F3D9C00"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15</w:t>
            </w:r>
          </w:p>
        </w:tc>
        <w:tc>
          <w:tcPr>
            <w:tcW w:w="708" w:type="dxa"/>
            <w:hideMark/>
          </w:tcPr>
          <w:p w14:paraId="599695CC"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220</w:t>
            </w:r>
          </w:p>
        </w:tc>
        <w:tc>
          <w:tcPr>
            <w:tcW w:w="1134" w:type="dxa"/>
            <w:hideMark/>
          </w:tcPr>
          <w:p w14:paraId="00FD9F3C"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1,398</w:t>
            </w:r>
          </w:p>
        </w:tc>
        <w:tc>
          <w:tcPr>
            <w:tcW w:w="1134" w:type="dxa"/>
            <w:hideMark/>
          </w:tcPr>
          <w:p w14:paraId="1CD27865"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131</w:t>
            </w:r>
          </w:p>
        </w:tc>
        <w:tc>
          <w:tcPr>
            <w:tcW w:w="1276" w:type="dxa"/>
            <w:hideMark/>
          </w:tcPr>
          <w:p w14:paraId="51618BFD"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91.4</w:t>
            </w:r>
          </w:p>
        </w:tc>
        <w:tc>
          <w:tcPr>
            <w:tcW w:w="992" w:type="dxa"/>
            <w:hideMark/>
          </w:tcPr>
          <w:p w14:paraId="26445153"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1,749</w:t>
            </w:r>
          </w:p>
        </w:tc>
        <w:tc>
          <w:tcPr>
            <w:tcW w:w="963" w:type="dxa"/>
          </w:tcPr>
          <w:p w14:paraId="25F0A83B"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Pr>
          <w:p w14:paraId="1C72B96D"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4565B7E2"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5477869D"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08742A74"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16</w:t>
            </w:r>
          </w:p>
        </w:tc>
        <w:tc>
          <w:tcPr>
            <w:tcW w:w="708" w:type="dxa"/>
            <w:hideMark/>
          </w:tcPr>
          <w:p w14:paraId="6B8D4974"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238</w:t>
            </w:r>
          </w:p>
        </w:tc>
        <w:tc>
          <w:tcPr>
            <w:tcW w:w="1134" w:type="dxa"/>
            <w:hideMark/>
          </w:tcPr>
          <w:p w14:paraId="2647D284"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1692</w:t>
            </w:r>
          </w:p>
        </w:tc>
        <w:tc>
          <w:tcPr>
            <w:tcW w:w="1134" w:type="dxa"/>
            <w:hideMark/>
          </w:tcPr>
          <w:p w14:paraId="2C63D0AB"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115</w:t>
            </w:r>
          </w:p>
        </w:tc>
        <w:tc>
          <w:tcPr>
            <w:tcW w:w="1276" w:type="dxa"/>
            <w:hideMark/>
          </w:tcPr>
          <w:p w14:paraId="0C490B3D"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93.6</w:t>
            </w:r>
          </w:p>
        </w:tc>
        <w:tc>
          <w:tcPr>
            <w:tcW w:w="992" w:type="dxa"/>
            <w:hideMark/>
          </w:tcPr>
          <w:p w14:paraId="6940D1D7"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2,045</w:t>
            </w:r>
          </w:p>
        </w:tc>
        <w:tc>
          <w:tcPr>
            <w:tcW w:w="963" w:type="dxa"/>
          </w:tcPr>
          <w:p w14:paraId="76BF0529"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Pr>
          <w:p w14:paraId="1935F0DB"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1C294CC4"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6A4C2706"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06820DCA"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17</w:t>
            </w:r>
          </w:p>
        </w:tc>
        <w:tc>
          <w:tcPr>
            <w:tcW w:w="708" w:type="dxa"/>
            <w:hideMark/>
          </w:tcPr>
          <w:p w14:paraId="4657B47B"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106</w:t>
            </w:r>
          </w:p>
        </w:tc>
        <w:tc>
          <w:tcPr>
            <w:tcW w:w="1134" w:type="dxa"/>
            <w:hideMark/>
          </w:tcPr>
          <w:p w14:paraId="2DB3B212"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731</w:t>
            </w:r>
          </w:p>
        </w:tc>
        <w:tc>
          <w:tcPr>
            <w:tcW w:w="1134" w:type="dxa"/>
            <w:hideMark/>
          </w:tcPr>
          <w:p w14:paraId="61C318C8"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32</w:t>
            </w:r>
          </w:p>
        </w:tc>
        <w:tc>
          <w:tcPr>
            <w:tcW w:w="1276" w:type="dxa"/>
            <w:hideMark/>
          </w:tcPr>
          <w:p w14:paraId="149A8BFF"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95.8</w:t>
            </w:r>
          </w:p>
        </w:tc>
        <w:tc>
          <w:tcPr>
            <w:tcW w:w="992" w:type="dxa"/>
            <w:hideMark/>
          </w:tcPr>
          <w:p w14:paraId="07F9793A"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869</w:t>
            </w:r>
          </w:p>
        </w:tc>
        <w:tc>
          <w:tcPr>
            <w:tcW w:w="963" w:type="dxa"/>
          </w:tcPr>
          <w:p w14:paraId="08AC5368"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Pr>
          <w:p w14:paraId="56086C23"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395D4770"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7772AAB4"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050BC1BE"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18</w:t>
            </w:r>
          </w:p>
        </w:tc>
        <w:tc>
          <w:tcPr>
            <w:tcW w:w="708" w:type="dxa"/>
            <w:hideMark/>
          </w:tcPr>
          <w:p w14:paraId="2F143D5D"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69</w:t>
            </w:r>
          </w:p>
        </w:tc>
        <w:tc>
          <w:tcPr>
            <w:tcW w:w="1134" w:type="dxa"/>
            <w:hideMark/>
          </w:tcPr>
          <w:p w14:paraId="3682DA20"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130</w:t>
            </w:r>
          </w:p>
        </w:tc>
        <w:tc>
          <w:tcPr>
            <w:tcW w:w="1134" w:type="dxa"/>
            <w:hideMark/>
          </w:tcPr>
          <w:p w14:paraId="54F6C016"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10</w:t>
            </w:r>
          </w:p>
        </w:tc>
        <w:tc>
          <w:tcPr>
            <w:tcW w:w="1276" w:type="dxa"/>
            <w:hideMark/>
          </w:tcPr>
          <w:p w14:paraId="1933EA41"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92.9</w:t>
            </w:r>
          </w:p>
        </w:tc>
        <w:tc>
          <w:tcPr>
            <w:tcW w:w="992" w:type="dxa"/>
            <w:hideMark/>
          </w:tcPr>
          <w:p w14:paraId="77AE866B"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209</w:t>
            </w:r>
          </w:p>
        </w:tc>
        <w:tc>
          <w:tcPr>
            <w:tcW w:w="963" w:type="dxa"/>
          </w:tcPr>
          <w:p w14:paraId="7D67A9A8"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Pr>
          <w:p w14:paraId="0CE49CBA"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10517B73"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4A8A728C"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3C593D0D"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19</w:t>
            </w:r>
          </w:p>
        </w:tc>
        <w:tc>
          <w:tcPr>
            <w:tcW w:w="708" w:type="dxa"/>
            <w:hideMark/>
          </w:tcPr>
          <w:p w14:paraId="4687ED8B"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157</w:t>
            </w:r>
          </w:p>
        </w:tc>
        <w:tc>
          <w:tcPr>
            <w:tcW w:w="1134" w:type="dxa"/>
            <w:hideMark/>
          </w:tcPr>
          <w:p w14:paraId="67B0D4D2"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776</w:t>
            </w:r>
          </w:p>
        </w:tc>
        <w:tc>
          <w:tcPr>
            <w:tcW w:w="1134" w:type="dxa"/>
            <w:hideMark/>
          </w:tcPr>
          <w:p w14:paraId="05E168A4"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72</w:t>
            </w:r>
          </w:p>
        </w:tc>
        <w:tc>
          <w:tcPr>
            <w:tcW w:w="1276" w:type="dxa"/>
            <w:hideMark/>
          </w:tcPr>
          <w:p w14:paraId="337801B8"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91.5</w:t>
            </w:r>
          </w:p>
        </w:tc>
        <w:tc>
          <w:tcPr>
            <w:tcW w:w="992" w:type="dxa"/>
            <w:hideMark/>
          </w:tcPr>
          <w:p w14:paraId="1DE6B4C8"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1,005</w:t>
            </w:r>
          </w:p>
        </w:tc>
        <w:tc>
          <w:tcPr>
            <w:tcW w:w="963" w:type="dxa"/>
          </w:tcPr>
          <w:p w14:paraId="36B21454"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Pr>
          <w:p w14:paraId="68C2B2C7"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76D509D6"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hideMark/>
          </w:tcPr>
          <w:p w14:paraId="20F9A79F" w14:textId="77777777" w:rsidR="00673CEC" w:rsidRPr="00DB135B" w:rsidRDefault="00673CEC" w:rsidP="00673CEC">
            <w:pPr>
              <w:rPr>
                <w:rFonts w:eastAsia="Times New Roman" w:cs="Arial"/>
                <w:b/>
                <w:bCs/>
                <w:color w:val="000000"/>
                <w:sz w:val="18"/>
                <w:szCs w:val="18"/>
                <w:lang w:eastAsia="en-AU"/>
              </w:rPr>
            </w:pPr>
          </w:p>
        </w:tc>
        <w:tc>
          <w:tcPr>
            <w:tcW w:w="984" w:type="dxa"/>
            <w:hideMark/>
          </w:tcPr>
          <w:p w14:paraId="24A0451F"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20</w:t>
            </w:r>
          </w:p>
        </w:tc>
        <w:tc>
          <w:tcPr>
            <w:tcW w:w="708" w:type="dxa"/>
            <w:hideMark/>
          </w:tcPr>
          <w:p w14:paraId="33887F3E"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182</w:t>
            </w:r>
          </w:p>
        </w:tc>
        <w:tc>
          <w:tcPr>
            <w:tcW w:w="1134" w:type="dxa"/>
            <w:hideMark/>
          </w:tcPr>
          <w:p w14:paraId="16864438"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1,453</w:t>
            </w:r>
          </w:p>
        </w:tc>
        <w:tc>
          <w:tcPr>
            <w:tcW w:w="1134" w:type="dxa"/>
            <w:hideMark/>
          </w:tcPr>
          <w:p w14:paraId="37F3D1E4"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81</w:t>
            </w:r>
          </w:p>
        </w:tc>
        <w:tc>
          <w:tcPr>
            <w:tcW w:w="1276" w:type="dxa"/>
            <w:hideMark/>
          </w:tcPr>
          <w:p w14:paraId="1FC7DE7D"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94.7</w:t>
            </w:r>
          </w:p>
        </w:tc>
        <w:tc>
          <w:tcPr>
            <w:tcW w:w="992" w:type="dxa"/>
            <w:hideMark/>
          </w:tcPr>
          <w:p w14:paraId="51AF1FE6"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1,716</w:t>
            </w:r>
          </w:p>
        </w:tc>
        <w:tc>
          <w:tcPr>
            <w:tcW w:w="963" w:type="dxa"/>
          </w:tcPr>
          <w:p w14:paraId="4667A720"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Pr>
          <w:p w14:paraId="11835809"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38727A80"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65E75C43"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77CB6A8D"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21</w:t>
            </w:r>
          </w:p>
        </w:tc>
        <w:tc>
          <w:tcPr>
            <w:tcW w:w="708" w:type="dxa"/>
            <w:tcBorders>
              <w:bottom w:val="nil"/>
            </w:tcBorders>
            <w:hideMark/>
          </w:tcPr>
          <w:p w14:paraId="51C398DC"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271</w:t>
            </w:r>
          </w:p>
        </w:tc>
        <w:tc>
          <w:tcPr>
            <w:tcW w:w="1134" w:type="dxa"/>
            <w:tcBorders>
              <w:bottom w:val="nil"/>
            </w:tcBorders>
            <w:hideMark/>
          </w:tcPr>
          <w:p w14:paraId="57CC10A7"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1632</w:t>
            </w:r>
          </w:p>
        </w:tc>
        <w:tc>
          <w:tcPr>
            <w:tcW w:w="1134" w:type="dxa"/>
            <w:tcBorders>
              <w:bottom w:val="nil"/>
            </w:tcBorders>
            <w:hideMark/>
          </w:tcPr>
          <w:p w14:paraId="4AA7C39D"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140</w:t>
            </w:r>
          </w:p>
        </w:tc>
        <w:tc>
          <w:tcPr>
            <w:tcW w:w="1276" w:type="dxa"/>
            <w:tcBorders>
              <w:bottom w:val="nil"/>
            </w:tcBorders>
            <w:hideMark/>
          </w:tcPr>
          <w:p w14:paraId="21083BEC"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92.1</w:t>
            </w:r>
          </w:p>
        </w:tc>
        <w:tc>
          <w:tcPr>
            <w:tcW w:w="992" w:type="dxa"/>
            <w:tcBorders>
              <w:bottom w:val="nil"/>
            </w:tcBorders>
            <w:hideMark/>
          </w:tcPr>
          <w:p w14:paraId="53EF9710"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2,043</w:t>
            </w:r>
          </w:p>
        </w:tc>
        <w:tc>
          <w:tcPr>
            <w:tcW w:w="963" w:type="dxa"/>
            <w:tcBorders>
              <w:bottom w:val="nil"/>
            </w:tcBorders>
          </w:tcPr>
          <w:p w14:paraId="298321D9"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26B63DED"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5C388AD6"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gridSpan w:val="2"/>
            <w:tcBorders>
              <w:bottom w:val="single" w:sz="4" w:space="0" w:color="1F688D" w:themeColor="accent1"/>
            </w:tcBorders>
            <w:hideMark/>
          </w:tcPr>
          <w:p w14:paraId="1AD24C54" w14:textId="77777777" w:rsidR="00673CEC" w:rsidRPr="00DB135B" w:rsidRDefault="00673CEC" w:rsidP="00673CEC">
            <w:pPr>
              <w:rPr>
                <w:rFonts w:eastAsia="Times New Roman" w:cs="Arial"/>
                <w:b/>
                <w:bCs/>
                <w:color w:val="000000"/>
                <w:sz w:val="18"/>
                <w:szCs w:val="18"/>
                <w:lang w:eastAsia="en-AU"/>
              </w:rPr>
            </w:pPr>
            <w:r w:rsidRPr="00DB135B">
              <w:rPr>
                <w:rFonts w:eastAsia="Times New Roman" w:cs="Arial"/>
                <w:b/>
                <w:bCs/>
                <w:color w:val="000000"/>
                <w:sz w:val="18"/>
                <w:szCs w:val="18"/>
                <w:lang w:eastAsia="en-AU"/>
              </w:rPr>
              <w:t>Subtotal</w:t>
            </w:r>
          </w:p>
        </w:tc>
        <w:tc>
          <w:tcPr>
            <w:tcW w:w="708" w:type="dxa"/>
            <w:tcBorders>
              <w:bottom w:val="single" w:sz="4" w:space="0" w:color="1F688D" w:themeColor="accent1"/>
            </w:tcBorders>
            <w:hideMark/>
          </w:tcPr>
          <w:p w14:paraId="10C70577"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3,047</w:t>
            </w:r>
          </w:p>
        </w:tc>
        <w:tc>
          <w:tcPr>
            <w:tcW w:w="1134" w:type="dxa"/>
            <w:tcBorders>
              <w:bottom w:val="single" w:sz="4" w:space="0" w:color="1F688D" w:themeColor="accent1"/>
            </w:tcBorders>
            <w:hideMark/>
          </w:tcPr>
          <w:p w14:paraId="3E295CA1"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15,819</w:t>
            </w:r>
          </w:p>
        </w:tc>
        <w:tc>
          <w:tcPr>
            <w:tcW w:w="1134" w:type="dxa"/>
            <w:tcBorders>
              <w:bottom w:val="single" w:sz="4" w:space="0" w:color="1F688D" w:themeColor="accent1"/>
            </w:tcBorders>
            <w:hideMark/>
          </w:tcPr>
          <w:p w14:paraId="53D36162"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1,545</w:t>
            </w:r>
          </w:p>
        </w:tc>
        <w:tc>
          <w:tcPr>
            <w:tcW w:w="1276" w:type="dxa"/>
            <w:tcBorders>
              <w:bottom w:val="single" w:sz="4" w:space="0" w:color="1F688D" w:themeColor="accent1"/>
            </w:tcBorders>
            <w:hideMark/>
          </w:tcPr>
          <w:p w14:paraId="6F4BBEB8"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91.1</w:t>
            </w:r>
          </w:p>
        </w:tc>
        <w:tc>
          <w:tcPr>
            <w:tcW w:w="992" w:type="dxa"/>
            <w:tcBorders>
              <w:bottom w:val="single" w:sz="4" w:space="0" w:color="1F688D" w:themeColor="accent1"/>
            </w:tcBorders>
            <w:hideMark/>
          </w:tcPr>
          <w:p w14:paraId="47E09C0B"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20,411</w:t>
            </w:r>
          </w:p>
        </w:tc>
        <w:tc>
          <w:tcPr>
            <w:tcW w:w="963" w:type="dxa"/>
            <w:tcBorders>
              <w:bottom w:val="single" w:sz="4" w:space="0" w:color="1F688D" w:themeColor="accent1"/>
            </w:tcBorders>
            <w:hideMark/>
          </w:tcPr>
          <w:p w14:paraId="0ECF2DF0"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77.8</w:t>
            </w:r>
          </w:p>
        </w:tc>
        <w:tc>
          <w:tcPr>
            <w:tcW w:w="877" w:type="dxa"/>
            <w:tcBorders>
              <w:bottom w:val="single" w:sz="4" w:space="0" w:color="1F688D" w:themeColor="accent1"/>
            </w:tcBorders>
            <w:hideMark/>
          </w:tcPr>
          <w:p w14:paraId="3D21FECB"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66.8</w:t>
            </w:r>
          </w:p>
        </w:tc>
      </w:tr>
      <w:tr w:rsidR="00D87823" w:rsidRPr="00DB135B" w14:paraId="3EF290F4"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val="restart"/>
            <w:tcBorders>
              <w:top w:val="single" w:sz="4" w:space="0" w:color="1F688D" w:themeColor="accent1"/>
              <w:bottom w:val="nil"/>
            </w:tcBorders>
            <w:shd w:val="clear" w:color="auto" w:fill="FFFFFF" w:themeFill="background1"/>
            <w:hideMark/>
          </w:tcPr>
          <w:p w14:paraId="00330C76" w14:textId="77777777" w:rsidR="00673CEC" w:rsidRPr="00DB135B" w:rsidRDefault="00673CEC" w:rsidP="00673CEC">
            <w:pPr>
              <w:rPr>
                <w:rFonts w:eastAsia="Times New Roman" w:cs="Arial"/>
                <w:b/>
                <w:bCs/>
                <w:color w:val="000000"/>
                <w:sz w:val="18"/>
                <w:szCs w:val="18"/>
                <w:lang w:eastAsia="en-AU"/>
              </w:rPr>
            </w:pPr>
            <w:r w:rsidRPr="00DB135B">
              <w:rPr>
                <w:rFonts w:eastAsia="Times New Roman" w:cs="Arial"/>
                <w:b/>
                <w:bCs/>
                <w:color w:val="000000"/>
                <w:sz w:val="18"/>
                <w:szCs w:val="18"/>
                <w:lang w:eastAsia="en-AU"/>
              </w:rPr>
              <w:t>Data collection extension</w:t>
            </w:r>
          </w:p>
        </w:tc>
        <w:tc>
          <w:tcPr>
            <w:tcW w:w="984" w:type="dxa"/>
            <w:tcBorders>
              <w:top w:val="single" w:sz="4" w:space="0" w:color="1F688D" w:themeColor="accent1"/>
              <w:bottom w:val="nil"/>
            </w:tcBorders>
            <w:shd w:val="clear" w:color="auto" w:fill="FFFFFF" w:themeFill="background1"/>
            <w:hideMark/>
          </w:tcPr>
          <w:p w14:paraId="4171C0BE"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22</w:t>
            </w:r>
          </w:p>
        </w:tc>
        <w:tc>
          <w:tcPr>
            <w:tcW w:w="708" w:type="dxa"/>
            <w:tcBorders>
              <w:top w:val="single" w:sz="4" w:space="0" w:color="1F688D" w:themeColor="accent1"/>
              <w:bottom w:val="nil"/>
            </w:tcBorders>
            <w:shd w:val="clear" w:color="auto" w:fill="FFFFFF" w:themeFill="background1"/>
            <w:hideMark/>
          </w:tcPr>
          <w:p w14:paraId="43FC0381"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128</w:t>
            </w:r>
          </w:p>
        </w:tc>
        <w:tc>
          <w:tcPr>
            <w:tcW w:w="1134" w:type="dxa"/>
            <w:tcBorders>
              <w:top w:val="single" w:sz="4" w:space="0" w:color="1F688D" w:themeColor="accent1"/>
              <w:bottom w:val="nil"/>
            </w:tcBorders>
            <w:shd w:val="clear" w:color="auto" w:fill="FFFFFF" w:themeFill="background1"/>
            <w:hideMark/>
          </w:tcPr>
          <w:p w14:paraId="361F42DB"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552</w:t>
            </w:r>
          </w:p>
        </w:tc>
        <w:tc>
          <w:tcPr>
            <w:tcW w:w="1134" w:type="dxa"/>
            <w:tcBorders>
              <w:top w:val="single" w:sz="4" w:space="0" w:color="1F688D" w:themeColor="accent1"/>
              <w:bottom w:val="nil"/>
            </w:tcBorders>
            <w:shd w:val="clear" w:color="auto" w:fill="FFFFFF" w:themeFill="background1"/>
            <w:hideMark/>
          </w:tcPr>
          <w:p w14:paraId="6854A0FA"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38</w:t>
            </w:r>
          </w:p>
        </w:tc>
        <w:tc>
          <w:tcPr>
            <w:tcW w:w="1276" w:type="dxa"/>
            <w:tcBorders>
              <w:top w:val="single" w:sz="4" w:space="0" w:color="1F688D" w:themeColor="accent1"/>
              <w:bottom w:val="nil"/>
            </w:tcBorders>
            <w:shd w:val="clear" w:color="auto" w:fill="FFFFFF" w:themeFill="background1"/>
            <w:hideMark/>
          </w:tcPr>
          <w:p w14:paraId="11B0735C"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93.6</w:t>
            </w:r>
          </w:p>
        </w:tc>
        <w:tc>
          <w:tcPr>
            <w:tcW w:w="992" w:type="dxa"/>
            <w:tcBorders>
              <w:top w:val="single" w:sz="4" w:space="0" w:color="1F688D" w:themeColor="accent1"/>
              <w:bottom w:val="nil"/>
            </w:tcBorders>
            <w:shd w:val="clear" w:color="auto" w:fill="FFFFFF" w:themeFill="background1"/>
            <w:hideMark/>
          </w:tcPr>
          <w:p w14:paraId="39465069"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718</w:t>
            </w:r>
          </w:p>
        </w:tc>
        <w:tc>
          <w:tcPr>
            <w:tcW w:w="963" w:type="dxa"/>
            <w:tcBorders>
              <w:top w:val="single" w:sz="4" w:space="0" w:color="1F688D" w:themeColor="accent1"/>
              <w:bottom w:val="nil"/>
            </w:tcBorders>
            <w:shd w:val="clear" w:color="auto" w:fill="FFFFFF" w:themeFill="background1"/>
          </w:tcPr>
          <w:p w14:paraId="5987AAA1"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Borders>
              <w:top w:val="single" w:sz="4" w:space="0" w:color="1F688D" w:themeColor="accent1"/>
              <w:bottom w:val="nil"/>
            </w:tcBorders>
            <w:shd w:val="clear" w:color="auto" w:fill="FFFFFF" w:themeFill="background1"/>
          </w:tcPr>
          <w:p w14:paraId="44A9BE33"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36F3BCB7"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7AAFC617"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444F5E4F"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23</w:t>
            </w:r>
          </w:p>
        </w:tc>
        <w:tc>
          <w:tcPr>
            <w:tcW w:w="708" w:type="dxa"/>
            <w:tcBorders>
              <w:bottom w:val="nil"/>
            </w:tcBorders>
            <w:hideMark/>
          </w:tcPr>
          <w:p w14:paraId="33E1E394"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68</w:t>
            </w:r>
          </w:p>
        </w:tc>
        <w:tc>
          <w:tcPr>
            <w:tcW w:w="1134" w:type="dxa"/>
            <w:tcBorders>
              <w:bottom w:val="nil"/>
            </w:tcBorders>
            <w:hideMark/>
          </w:tcPr>
          <w:p w14:paraId="7BE4674C"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371</w:t>
            </w:r>
          </w:p>
        </w:tc>
        <w:tc>
          <w:tcPr>
            <w:tcW w:w="1134" w:type="dxa"/>
            <w:tcBorders>
              <w:bottom w:val="nil"/>
            </w:tcBorders>
            <w:hideMark/>
          </w:tcPr>
          <w:p w14:paraId="045BDA34"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w:t>
            </w:r>
          </w:p>
        </w:tc>
        <w:tc>
          <w:tcPr>
            <w:tcW w:w="1276" w:type="dxa"/>
            <w:tcBorders>
              <w:bottom w:val="nil"/>
            </w:tcBorders>
            <w:hideMark/>
          </w:tcPr>
          <w:p w14:paraId="52CEBFA7"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97.6</w:t>
            </w:r>
          </w:p>
        </w:tc>
        <w:tc>
          <w:tcPr>
            <w:tcW w:w="992" w:type="dxa"/>
            <w:tcBorders>
              <w:bottom w:val="nil"/>
            </w:tcBorders>
            <w:hideMark/>
          </w:tcPr>
          <w:p w14:paraId="609B3D70"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448</w:t>
            </w:r>
          </w:p>
        </w:tc>
        <w:tc>
          <w:tcPr>
            <w:tcW w:w="963" w:type="dxa"/>
            <w:tcBorders>
              <w:bottom w:val="nil"/>
            </w:tcBorders>
          </w:tcPr>
          <w:p w14:paraId="3E90CE60"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544A06CD"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146EAE43"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shd w:val="clear" w:color="auto" w:fill="FFFFFF" w:themeFill="background1"/>
            <w:hideMark/>
          </w:tcPr>
          <w:p w14:paraId="3F9B94F1"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shd w:val="clear" w:color="auto" w:fill="FFFFFF" w:themeFill="background1"/>
            <w:hideMark/>
          </w:tcPr>
          <w:p w14:paraId="4EADC0EF"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24</w:t>
            </w:r>
          </w:p>
        </w:tc>
        <w:tc>
          <w:tcPr>
            <w:tcW w:w="708" w:type="dxa"/>
            <w:tcBorders>
              <w:bottom w:val="nil"/>
            </w:tcBorders>
            <w:shd w:val="clear" w:color="auto" w:fill="FFFFFF" w:themeFill="background1"/>
            <w:hideMark/>
          </w:tcPr>
          <w:p w14:paraId="7ACF736D"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48</w:t>
            </w:r>
          </w:p>
        </w:tc>
        <w:tc>
          <w:tcPr>
            <w:tcW w:w="1134" w:type="dxa"/>
            <w:tcBorders>
              <w:bottom w:val="nil"/>
            </w:tcBorders>
            <w:shd w:val="clear" w:color="auto" w:fill="FFFFFF" w:themeFill="background1"/>
            <w:hideMark/>
          </w:tcPr>
          <w:p w14:paraId="038C1E4D"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198</w:t>
            </w:r>
          </w:p>
        </w:tc>
        <w:tc>
          <w:tcPr>
            <w:tcW w:w="1134" w:type="dxa"/>
            <w:tcBorders>
              <w:bottom w:val="nil"/>
            </w:tcBorders>
            <w:shd w:val="clear" w:color="auto" w:fill="FFFFFF" w:themeFill="background1"/>
            <w:hideMark/>
          </w:tcPr>
          <w:p w14:paraId="317333A2"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16</w:t>
            </w:r>
          </w:p>
        </w:tc>
        <w:tc>
          <w:tcPr>
            <w:tcW w:w="1276" w:type="dxa"/>
            <w:tcBorders>
              <w:bottom w:val="nil"/>
            </w:tcBorders>
            <w:shd w:val="clear" w:color="auto" w:fill="FFFFFF" w:themeFill="background1"/>
            <w:hideMark/>
          </w:tcPr>
          <w:p w14:paraId="2B90A884"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92.5</w:t>
            </w:r>
          </w:p>
        </w:tc>
        <w:tc>
          <w:tcPr>
            <w:tcW w:w="992" w:type="dxa"/>
            <w:tcBorders>
              <w:bottom w:val="nil"/>
            </w:tcBorders>
            <w:shd w:val="clear" w:color="auto" w:fill="FFFFFF" w:themeFill="background1"/>
            <w:hideMark/>
          </w:tcPr>
          <w:p w14:paraId="679DA18C"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262</w:t>
            </w:r>
          </w:p>
        </w:tc>
        <w:tc>
          <w:tcPr>
            <w:tcW w:w="963" w:type="dxa"/>
            <w:tcBorders>
              <w:bottom w:val="nil"/>
            </w:tcBorders>
            <w:shd w:val="clear" w:color="auto" w:fill="FFFFFF" w:themeFill="background1"/>
          </w:tcPr>
          <w:p w14:paraId="254B70A5"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shd w:val="clear" w:color="auto" w:fill="FFFFFF" w:themeFill="background1"/>
          </w:tcPr>
          <w:p w14:paraId="5A2D3C49"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B450A9" w:rsidRPr="00DB135B" w14:paraId="447DD9FE"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gridSpan w:val="2"/>
            <w:tcBorders>
              <w:bottom w:val="single" w:sz="4" w:space="0" w:color="1F688D" w:themeColor="accent1"/>
            </w:tcBorders>
            <w:hideMark/>
          </w:tcPr>
          <w:p w14:paraId="75200FD6" w14:textId="77777777" w:rsidR="00673CEC" w:rsidRPr="00DB135B" w:rsidRDefault="00673CEC" w:rsidP="00673CEC">
            <w:pPr>
              <w:rPr>
                <w:rFonts w:eastAsia="Times New Roman" w:cs="Arial"/>
                <w:b/>
                <w:bCs/>
                <w:color w:val="000000"/>
                <w:sz w:val="18"/>
                <w:szCs w:val="18"/>
                <w:lang w:eastAsia="en-AU"/>
              </w:rPr>
            </w:pPr>
            <w:r w:rsidRPr="00DB135B">
              <w:rPr>
                <w:rFonts w:eastAsia="Times New Roman" w:cs="Arial"/>
                <w:b/>
                <w:bCs/>
                <w:color w:val="000000"/>
                <w:sz w:val="18"/>
                <w:szCs w:val="18"/>
                <w:lang w:eastAsia="en-AU"/>
              </w:rPr>
              <w:t>Subtotal</w:t>
            </w:r>
          </w:p>
        </w:tc>
        <w:tc>
          <w:tcPr>
            <w:tcW w:w="708" w:type="dxa"/>
            <w:tcBorders>
              <w:bottom w:val="single" w:sz="4" w:space="0" w:color="1F688D" w:themeColor="accent1"/>
            </w:tcBorders>
            <w:hideMark/>
          </w:tcPr>
          <w:p w14:paraId="6A0C7A3A"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244</w:t>
            </w:r>
          </w:p>
        </w:tc>
        <w:tc>
          <w:tcPr>
            <w:tcW w:w="1134" w:type="dxa"/>
            <w:tcBorders>
              <w:bottom w:val="single" w:sz="4" w:space="0" w:color="1F688D" w:themeColor="accent1"/>
            </w:tcBorders>
            <w:hideMark/>
          </w:tcPr>
          <w:p w14:paraId="7BB9FC14"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1,121</w:t>
            </w:r>
          </w:p>
        </w:tc>
        <w:tc>
          <w:tcPr>
            <w:tcW w:w="1134" w:type="dxa"/>
            <w:tcBorders>
              <w:bottom w:val="single" w:sz="4" w:space="0" w:color="1F688D" w:themeColor="accent1"/>
            </w:tcBorders>
            <w:hideMark/>
          </w:tcPr>
          <w:p w14:paraId="29087285"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63</w:t>
            </w:r>
          </w:p>
        </w:tc>
        <w:tc>
          <w:tcPr>
            <w:tcW w:w="1276" w:type="dxa"/>
            <w:tcBorders>
              <w:bottom w:val="single" w:sz="4" w:space="0" w:color="1F688D" w:themeColor="accent1"/>
            </w:tcBorders>
            <w:hideMark/>
          </w:tcPr>
          <w:p w14:paraId="441E177B"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94.7</w:t>
            </w:r>
          </w:p>
        </w:tc>
        <w:tc>
          <w:tcPr>
            <w:tcW w:w="992" w:type="dxa"/>
            <w:tcBorders>
              <w:bottom w:val="single" w:sz="4" w:space="0" w:color="1F688D" w:themeColor="accent1"/>
            </w:tcBorders>
            <w:hideMark/>
          </w:tcPr>
          <w:p w14:paraId="5177A83E"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1,428</w:t>
            </w:r>
          </w:p>
        </w:tc>
        <w:tc>
          <w:tcPr>
            <w:tcW w:w="963" w:type="dxa"/>
            <w:tcBorders>
              <w:bottom w:val="single" w:sz="4" w:space="0" w:color="1F688D" w:themeColor="accent1"/>
            </w:tcBorders>
            <w:hideMark/>
          </w:tcPr>
          <w:p w14:paraId="767E3533"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5.4</w:t>
            </w:r>
          </w:p>
        </w:tc>
        <w:tc>
          <w:tcPr>
            <w:tcW w:w="877" w:type="dxa"/>
            <w:tcBorders>
              <w:bottom w:val="single" w:sz="4" w:space="0" w:color="1F688D" w:themeColor="accent1"/>
            </w:tcBorders>
            <w:hideMark/>
          </w:tcPr>
          <w:p w14:paraId="62CBEE32"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8.5</w:t>
            </w:r>
          </w:p>
        </w:tc>
      </w:tr>
      <w:tr w:rsidR="00D87823" w:rsidRPr="00DB135B" w14:paraId="66775D3A"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val="restart"/>
            <w:tcBorders>
              <w:top w:val="single" w:sz="4" w:space="0" w:color="1F688D" w:themeColor="accent1"/>
              <w:bottom w:val="nil"/>
            </w:tcBorders>
            <w:shd w:val="clear" w:color="auto" w:fill="FFFFFF" w:themeFill="background1"/>
            <w:hideMark/>
          </w:tcPr>
          <w:p w14:paraId="2B20B958" w14:textId="77777777" w:rsidR="00673CEC" w:rsidRPr="00DB135B" w:rsidRDefault="00673CEC" w:rsidP="00D635D7">
            <w:pPr>
              <w:ind w:right="-99"/>
              <w:rPr>
                <w:rFonts w:eastAsia="Times New Roman" w:cs="Arial"/>
                <w:b/>
                <w:bCs/>
                <w:color w:val="000000"/>
                <w:sz w:val="18"/>
                <w:szCs w:val="18"/>
                <w:lang w:eastAsia="en-AU"/>
              </w:rPr>
            </w:pPr>
            <w:r w:rsidRPr="00DB135B">
              <w:rPr>
                <w:rFonts w:eastAsia="Times New Roman" w:cs="Arial"/>
                <w:b/>
                <w:bCs/>
                <w:color w:val="000000"/>
                <w:sz w:val="18"/>
                <w:szCs w:val="18"/>
                <w:lang w:eastAsia="en-AU"/>
              </w:rPr>
              <w:t>Invoice submission</w:t>
            </w:r>
          </w:p>
        </w:tc>
        <w:tc>
          <w:tcPr>
            <w:tcW w:w="984" w:type="dxa"/>
            <w:tcBorders>
              <w:top w:val="single" w:sz="4" w:space="0" w:color="1F688D" w:themeColor="accent1"/>
              <w:bottom w:val="nil"/>
            </w:tcBorders>
            <w:shd w:val="clear" w:color="auto" w:fill="FFFFFF" w:themeFill="background1"/>
            <w:hideMark/>
          </w:tcPr>
          <w:p w14:paraId="2173372B"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25</w:t>
            </w:r>
          </w:p>
        </w:tc>
        <w:tc>
          <w:tcPr>
            <w:tcW w:w="708" w:type="dxa"/>
            <w:tcBorders>
              <w:top w:val="single" w:sz="4" w:space="0" w:color="1F688D" w:themeColor="accent1"/>
              <w:bottom w:val="nil"/>
            </w:tcBorders>
            <w:shd w:val="clear" w:color="auto" w:fill="FFFFFF" w:themeFill="background1"/>
            <w:hideMark/>
          </w:tcPr>
          <w:p w14:paraId="5C182A10"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79</w:t>
            </w:r>
          </w:p>
        </w:tc>
        <w:tc>
          <w:tcPr>
            <w:tcW w:w="1134" w:type="dxa"/>
            <w:tcBorders>
              <w:top w:val="single" w:sz="4" w:space="0" w:color="1F688D" w:themeColor="accent1"/>
              <w:bottom w:val="nil"/>
            </w:tcBorders>
            <w:shd w:val="clear" w:color="auto" w:fill="FFFFFF" w:themeFill="background1"/>
            <w:hideMark/>
          </w:tcPr>
          <w:p w14:paraId="26127F8E"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351</w:t>
            </w:r>
          </w:p>
        </w:tc>
        <w:tc>
          <w:tcPr>
            <w:tcW w:w="1134" w:type="dxa"/>
            <w:tcBorders>
              <w:top w:val="single" w:sz="4" w:space="0" w:color="1F688D" w:themeColor="accent1"/>
              <w:bottom w:val="nil"/>
            </w:tcBorders>
            <w:shd w:val="clear" w:color="auto" w:fill="FFFFFF" w:themeFill="background1"/>
            <w:hideMark/>
          </w:tcPr>
          <w:p w14:paraId="2EB438F6"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23</w:t>
            </w:r>
          </w:p>
        </w:tc>
        <w:tc>
          <w:tcPr>
            <w:tcW w:w="1276" w:type="dxa"/>
            <w:tcBorders>
              <w:top w:val="single" w:sz="4" w:space="0" w:color="1F688D" w:themeColor="accent1"/>
              <w:bottom w:val="nil"/>
            </w:tcBorders>
            <w:shd w:val="clear" w:color="auto" w:fill="FFFFFF" w:themeFill="background1"/>
            <w:hideMark/>
          </w:tcPr>
          <w:p w14:paraId="52FA0F0E"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93.9</w:t>
            </w:r>
          </w:p>
        </w:tc>
        <w:tc>
          <w:tcPr>
            <w:tcW w:w="992" w:type="dxa"/>
            <w:tcBorders>
              <w:top w:val="single" w:sz="4" w:space="0" w:color="1F688D" w:themeColor="accent1"/>
              <w:bottom w:val="nil"/>
            </w:tcBorders>
            <w:shd w:val="clear" w:color="auto" w:fill="FFFFFF" w:themeFill="background1"/>
            <w:hideMark/>
          </w:tcPr>
          <w:p w14:paraId="5E20762F"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453</w:t>
            </w:r>
          </w:p>
        </w:tc>
        <w:tc>
          <w:tcPr>
            <w:tcW w:w="963" w:type="dxa"/>
            <w:tcBorders>
              <w:top w:val="single" w:sz="4" w:space="0" w:color="1F688D" w:themeColor="accent1"/>
              <w:bottom w:val="nil"/>
            </w:tcBorders>
            <w:shd w:val="clear" w:color="auto" w:fill="FFFFFF" w:themeFill="background1"/>
          </w:tcPr>
          <w:p w14:paraId="1E62CAB5"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Borders>
              <w:top w:val="single" w:sz="4" w:space="0" w:color="1F688D" w:themeColor="accent1"/>
              <w:bottom w:val="nil"/>
            </w:tcBorders>
            <w:shd w:val="clear" w:color="auto" w:fill="FFFFFF" w:themeFill="background1"/>
          </w:tcPr>
          <w:p w14:paraId="4F074F3B"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673CEC" w:rsidRPr="00DB135B" w14:paraId="667F2EF8"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0C406F43"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1EF9141D"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26</w:t>
            </w:r>
          </w:p>
        </w:tc>
        <w:tc>
          <w:tcPr>
            <w:tcW w:w="708" w:type="dxa"/>
            <w:tcBorders>
              <w:bottom w:val="nil"/>
            </w:tcBorders>
            <w:hideMark/>
          </w:tcPr>
          <w:p w14:paraId="54856DE8"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45</w:t>
            </w:r>
          </w:p>
        </w:tc>
        <w:tc>
          <w:tcPr>
            <w:tcW w:w="1134" w:type="dxa"/>
            <w:tcBorders>
              <w:bottom w:val="nil"/>
            </w:tcBorders>
            <w:hideMark/>
          </w:tcPr>
          <w:p w14:paraId="1DD6412A"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208</w:t>
            </w:r>
          </w:p>
        </w:tc>
        <w:tc>
          <w:tcPr>
            <w:tcW w:w="1134" w:type="dxa"/>
            <w:tcBorders>
              <w:bottom w:val="nil"/>
            </w:tcBorders>
            <w:hideMark/>
          </w:tcPr>
          <w:p w14:paraId="3F8EA09B"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43</w:t>
            </w:r>
          </w:p>
        </w:tc>
        <w:tc>
          <w:tcPr>
            <w:tcW w:w="1276" w:type="dxa"/>
            <w:tcBorders>
              <w:bottom w:val="nil"/>
            </w:tcBorders>
            <w:hideMark/>
          </w:tcPr>
          <w:p w14:paraId="5DB42490"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82.9</w:t>
            </w:r>
          </w:p>
        </w:tc>
        <w:tc>
          <w:tcPr>
            <w:tcW w:w="992" w:type="dxa"/>
            <w:tcBorders>
              <w:bottom w:val="nil"/>
            </w:tcBorders>
            <w:hideMark/>
          </w:tcPr>
          <w:p w14:paraId="62EB8260"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296</w:t>
            </w:r>
          </w:p>
        </w:tc>
        <w:tc>
          <w:tcPr>
            <w:tcW w:w="963" w:type="dxa"/>
            <w:tcBorders>
              <w:bottom w:val="nil"/>
            </w:tcBorders>
          </w:tcPr>
          <w:p w14:paraId="7FF58373"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08C0C62C"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32583160"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3839C7A5"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shd w:val="clear" w:color="auto" w:fill="FFFFFF" w:themeFill="background1"/>
            <w:hideMark/>
          </w:tcPr>
          <w:p w14:paraId="1BACDFD5"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27</w:t>
            </w:r>
          </w:p>
        </w:tc>
        <w:tc>
          <w:tcPr>
            <w:tcW w:w="708" w:type="dxa"/>
            <w:tcBorders>
              <w:bottom w:val="nil"/>
            </w:tcBorders>
            <w:shd w:val="clear" w:color="auto" w:fill="FFFFFF" w:themeFill="background1"/>
            <w:hideMark/>
          </w:tcPr>
          <w:p w14:paraId="5213AE84"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53</w:t>
            </w:r>
          </w:p>
        </w:tc>
        <w:tc>
          <w:tcPr>
            <w:tcW w:w="1134" w:type="dxa"/>
            <w:tcBorders>
              <w:bottom w:val="nil"/>
            </w:tcBorders>
            <w:shd w:val="clear" w:color="auto" w:fill="FFFFFF" w:themeFill="background1"/>
            <w:hideMark/>
          </w:tcPr>
          <w:p w14:paraId="581AEA60"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196</w:t>
            </w:r>
          </w:p>
        </w:tc>
        <w:tc>
          <w:tcPr>
            <w:tcW w:w="1134" w:type="dxa"/>
            <w:tcBorders>
              <w:bottom w:val="nil"/>
            </w:tcBorders>
            <w:shd w:val="clear" w:color="auto" w:fill="FFFFFF" w:themeFill="background1"/>
            <w:hideMark/>
          </w:tcPr>
          <w:p w14:paraId="1B9E3859"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30</w:t>
            </w:r>
          </w:p>
        </w:tc>
        <w:tc>
          <w:tcPr>
            <w:tcW w:w="1276" w:type="dxa"/>
            <w:tcBorders>
              <w:bottom w:val="nil"/>
            </w:tcBorders>
            <w:shd w:val="clear" w:color="auto" w:fill="FFFFFF" w:themeFill="background1"/>
            <w:hideMark/>
          </w:tcPr>
          <w:p w14:paraId="1FE46F26"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86.7</w:t>
            </w:r>
          </w:p>
        </w:tc>
        <w:tc>
          <w:tcPr>
            <w:tcW w:w="992" w:type="dxa"/>
            <w:tcBorders>
              <w:bottom w:val="nil"/>
            </w:tcBorders>
            <w:shd w:val="clear" w:color="auto" w:fill="FFFFFF" w:themeFill="background1"/>
            <w:hideMark/>
          </w:tcPr>
          <w:p w14:paraId="1988BCDB"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279</w:t>
            </w:r>
          </w:p>
        </w:tc>
        <w:tc>
          <w:tcPr>
            <w:tcW w:w="963" w:type="dxa"/>
            <w:tcBorders>
              <w:bottom w:val="nil"/>
            </w:tcBorders>
            <w:shd w:val="clear" w:color="auto" w:fill="FFFFFF" w:themeFill="background1"/>
          </w:tcPr>
          <w:p w14:paraId="2DC1CBF1"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shd w:val="clear" w:color="auto" w:fill="FFFFFF" w:themeFill="background1"/>
          </w:tcPr>
          <w:p w14:paraId="7EB9A0BB"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D87823" w:rsidRPr="00DB135B" w14:paraId="74B81B96"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7C6B0B0F"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319440D3"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28</w:t>
            </w:r>
          </w:p>
        </w:tc>
        <w:tc>
          <w:tcPr>
            <w:tcW w:w="708" w:type="dxa"/>
            <w:tcBorders>
              <w:bottom w:val="nil"/>
            </w:tcBorders>
            <w:hideMark/>
          </w:tcPr>
          <w:p w14:paraId="1F87BA97"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48</w:t>
            </w:r>
          </w:p>
        </w:tc>
        <w:tc>
          <w:tcPr>
            <w:tcW w:w="1134" w:type="dxa"/>
            <w:tcBorders>
              <w:bottom w:val="nil"/>
            </w:tcBorders>
            <w:hideMark/>
          </w:tcPr>
          <w:p w14:paraId="350E07D3"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181</w:t>
            </w:r>
          </w:p>
        </w:tc>
        <w:tc>
          <w:tcPr>
            <w:tcW w:w="1134" w:type="dxa"/>
            <w:tcBorders>
              <w:bottom w:val="nil"/>
            </w:tcBorders>
            <w:hideMark/>
          </w:tcPr>
          <w:p w14:paraId="764F02BD"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67</w:t>
            </w:r>
          </w:p>
        </w:tc>
        <w:tc>
          <w:tcPr>
            <w:tcW w:w="1276" w:type="dxa"/>
            <w:tcBorders>
              <w:bottom w:val="nil"/>
            </w:tcBorders>
            <w:hideMark/>
          </w:tcPr>
          <w:p w14:paraId="50290BBD"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73.0</w:t>
            </w:r>
          </w:p>
        </w:tc>
        <w:tc>
          <w:tcPr>
            <w:tcW w:w="992" w:type="dxa"/>
            <w:tcBorders>
              <w:bottom w:val="nil"/>
            </w:tcBorders>
            <w:hideMark/>
          </w:tcPr>
          <w:p w14:paraId="51B42DE5"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296</w:t>
            </w:r>
          </w:p>
        </w:tc>
        <w:tc>
          <w:tcPr>
            <w:tcW w:w="963" w:type="dxa"/>
            <w:tcBorders>
              <w:bottom w:val="nil"/>
            </w:tcBorders>
          </w:tcPr>
          <w:p w14:paraId="08519B0A"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3DB570E0"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4A2DAC67"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56073E01"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shd w:val="clear" w:color="auto" w:fill="FFFFFF" w:themeFill="background1"/>
            <w:hideMark/>
          </w:tcPr>
          <w:p w14:paraId="6EE29795"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29</w:t>
            </w:r>
          </w:p>
        </w:tc>
        <w:tc>
          <w:tcPr>
            <w:tcW w:w="708" w:type="dxa"/>
            <w:tcBorders>
              <w:bottom w:val="nil"/>
            </w:tcBorders>
            <w:shd w:val="clear" w:color="auto" w:fill="FFFFFF" w:themeFill="background1"/>
            <w:hideMark/>
          </w:tcPr>
          <w:p w14:paraId="05DE2C90"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33</w:t>
            </w:r>
          </w:p>
        </w:tc>
        <w:tc>
          <w:tcPr>
            <w:tcW w:w="1134" w:type="dxa"/>
            <w:tcBorders>
              <w:bottom w:val="nil"/>
            </w:tcBorders>
            <w:shd w:val="clear" w:color="auto" w:fill="FFFFFF" w:themeFill="background1"/>
            <w:hideMark/>
          </w:tcPr>
          <w:p w14:paraId="3760467D"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87</w:t>
            </w:r>
          </w:p>
        </w:tc>
        <w:tc>
          <w:tcPr>
            <w:tcW w:w="1134" w:type="dxa"/>
            <w:tcBorders>
              <w:bottom w:val="nil"/>
            </w:tcBorders>
            <w:shd w:val="clear" w:color="auto" w:fill="FFFFFF" w:themeFill="background1"/>
            <w:hideMark/>
          </w:tcPr>
          <w:p w14:paraId="037CE967"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10</w:t>
            </w:r>
          </w:p>
        </w:tc>
        <w:tc>
          <w:tcPr>
            <w:tcW w:w="1276" w:type="dxa"/>
            <w:tcBorders>
              <w:bottom w:val="nil"/>
            </w:tcBorders>
            <w:shd w:val="clear" w:color="auto" w:fill="FFFFFF" w:themeFill="background1"/>
            <w:hideMark/>
          </w:tcPr>
          <w:p w14:paraId="6A12CC89"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89.7</w:t>
            </w:r>
          </w:p>
        </w:tc>
        <w:tc>
          <w:tcPr>
            <w:tcW w:w="992" w:type="dxa"/>
            <w:tcBorders>
              <w:bottom w:val="nil"/>
            </w:tcBorders>
            <w:shd w:val="clear" w:color="auto" w:fill="FFFFFF" w:themeFill="background1"/>
            <w:hideMark/>
          </w:tcPr>
          <w:p w14:paraId="6E3DA5D8"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130</w:t>
            </w:r>
          </w:p>
        </w:tc>
        <w:tc>
          <w:tcPr>
            <w:tcW w:w="963" w:type="dxa"/>
            <w:tcBorders>
              <w:bottom w:val="nil"/>
            </w:tcBorders>
            <w:shd w:val="clear" w:color="auto" w:fill="FFFFFF" w:themeFill="background1"/>
          </w:tcPr>
          <w:p w14:paraId="4E1035E5"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shd w:val="clear" w:color="auto" w:fill="FFFFFF" w:themeFill="background1"/>
          </w:tcPr>
          <w:p w14:paraId="5EF077B8"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D87823" w:rsidRPr="00DB135B" w14:paraId="6927D627"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553BCE19"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725E7763"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30</w:t>
            </w:r>
          </w:p>
        </w:tc>
        <w:tc>
          <w:tcPr>
            <w:tcW w:w="708" w:type="dxa"/>
            <w:tcBorders>
              <w:bottom w:val="nil"/>
            </w:tcBorders>
            <w:hideMark/>
          </w:tcPr>
          <w:p w14:paraId="2D16F6CB"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5</w:t>
            </w:r>
          </w:p>
        </w:tc>
        <w:tc>
          <w:tcPr>
            <w:tcW w:w="1134" w:type="dxa"/>
            <w:tcBorders>
              <w:bottom w:val="nil"/>
            </w:tcBorders>
            <w:hideMark/>
          </w:tcPr>
          <w:p w14:paraId="65069DE3"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14</w:t>
            </w:r>
          </w:p>
        </w:tc>
        <w:tc>
          <w:tcPr>
            <w:tcW w:w="1134" w:type="dxa"/>
            <w:tcBorders>
              <w:bottom w:val="nil"/>
            </w:tcBorders>
            <w:hideMark/>
          </w:tcPr>
          <w:p w14:paraId="49E40CFE"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6</w:t>
            </w:r>
          </w:p>
        </w:tc>
        <w:tc>
          <w:tcPr>
            <w:tcW w:w="1276" w:type="dxa"/>
            <w:tcBorders>
              <w:bottom w:val="nil"/>
            </w:tcBorders>
            <w:hideMark/>
          </w:tcPr>
          <w:p w14:paraId="4CD34BF5"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70.0</w:t>
            </w:r>
          </w:p>
        </w:tc>
        <w:tc>
          <w:tcPr>
            <w:tcW w:w="992" w:type="dxa"/>
            <w:tcBorders>
              <w:bottom w:val="nil"/>
            </w:tcBorders>
            <w:hideMark/>
          </w:tcPr>
          <w:p w14:paraId="6115CE1E"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25</w:t>
            </w:r>
          </w:p>
        </w:tc>
        <w:tc>
          <w:tcPr>
            <w:tcW w:w="963" w:type="dxa"/>
            <w:tcBorders>
              <w:bottom w:val="nil"/>
            </w:tcBorders>
          </w:tcPr>
          <w:p w14:paraId="1C91461E"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0C3BB1FC"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673CEC" w:rsidRPr="00DB135B" w14:paraId="4184C9B1"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384F8C8E"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shd w:val="clear" w:color="auto" w:fill="FFFFFF" w:themeFill="background1"/>
            <w:hideMark/>
          </w:tcPr>
          <w:p w14:paraId="5ECFFD20"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31</w:t>
            </w:r>
          </w:p>
        </w:tc>
        <w:tc>
          <w:tcPr>
            <w:tcW w:w="708" w:type="dxa"/>
            <w:tcBorders>
              <w:bottom w:val="nil"/>
            </w:tcBorders>
            <w:shd w:val="clear" w:color="auto" w:fill="FFFFFF" w:themeFill="background1"/>
            <w:hideMark/>
          </w:tcPr>
          <w:p w14:paraId="6C2E90C9"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9</w:t>
            </w:r>
          </w:p>
        </w:tc>
        <w:tc>
          <w:tcPr>
            <w:tcW w:w="1134" w:type="dxa"/>
            <w:tcBorders>
              <w:bottom w:val="nil"/>
            </w:tcBorders>
            <w:shd w:val="clear" w:color="auto" w:fill="FFFFFF" w:themeFill="background1"/>
            <w:hideMark/>
          </w:tcPr>
          <w:p w14:paraId="517558E4"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38</w:t>
            </w:r>
          </w:p>
        </w:tc>
        <w:tc>
          <w:tcPr>
            <w:tcW w:w="1134" w:type="dxa"/>
            <w:tcBorders>
              <w:bottom w:val="nil"/>
            </w:tcBorders>
            <w:shd w:val="clear" w:color="auto" w:fill="FFFFFF" w:themeFill="background1"/>
            <w:hideMark/>
          </w:tcPr>
          <w:p w14:paraId="1DE015FF"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0</w:t>
            </w:r>
          </w:p>
        </w:tc>
        <w:tc>
          <w:tcPr>
            <w:tcW w:w="1276" w:type="dxa"/>
            <w:tcBorders>
              <w:bottom w:val="nil"/>
            </w:tcBorders>
            <w:shd w:val="clear" w:color="auto" w:fill="FFFFFF" w:themeFill="background1"/>
            <w:hideMark/>
          </w:tcPr>
          <w:p w14:paraId="38B89215"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100.0</w:t>
            </w:r>
          </w:p>
        </w:tc>
        <w:tc>
          <w:tcPr>
            <w:tcW w:w="992" w:type="dxa"/>
            <w:tcBorders>
              <w:bottom w:val="nil"/>
            </w:tcBorders>
            <w:shd w:val="clear" w:color="auto" w:fill="FFFFFF" w:themeFill="background1"/>
            <w:hideMark/>
          </w:tcPr>
          <w:p w14:paraId="1BC8FD2F"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47</w:t>
            </w:r>
          </w:p>
        </w:tc>
        <w:tc>
          <w:tcPr>
            <w:tcW w:w="963" w:type="dxa"/>
            <w:tcBorders>
              <w:bottom w:val="nil"/>
            </w:tcBorders>
            <w:shd w:val="clear" w:color="auto" w:fill="FFFFFF" w:themeFill="background1"/>
          </w:tcPr>
          <w:p w14:paraId="08A5A77B"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shd w:val="clear" w:color="auto" w:fill="FFFFFF" w:themeFill="background1"/>
          </w:tcPr>
          <w:p w14:paraId="5616BE06"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p>
        </w:tc>
      </w:tr>
      <w:tr w:rsidR="00D87823" w:rsidRPr="00DB135B" w14:paraId="6ADB4B30"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vMerge/>
            <w:tcBorders>
              <w:bottom w:val="nil"/>
            </w:tcBorders>
            <w:hideMark/>
          </w:tcPr>
          <w:p w14:paraId="1E3A5927" w14:textId="77777777" w:rsidR="00673CEC" w:rsidRPr="00DB135B" w:rsidRDefault="00673CEC" w:rsidP="00673CEC">
            <w:pPr>
              <w:rPr>
                <w:rFonts w:eastAsia="Times New Roman" w:cs="Arial"/>
                <w:b/>
                <w:bCs/>
                <w:color w:val="000000"/>
                <w:sz w:val="18"/>
                <w:szCs w:val="18"/>
                <w:lang w:eastAsia="en-AU"/>
              </w:rPr>
            </w:pPr>
          </w:p>
        </w:tc>
        <w:tc>
          <w:tcPr>
            <w:tcW w:w="984" w:type="dxa"/>
            <w:tcBorders>
              <w:bottom w:val="nil"/>
            </w:tcBorders>
            <w:hideMark/>
          </w:tcPr>
          <w:p w14:paraId="3F7AFC71"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32</w:t>
            </w:r>
          </w:p>
        </w:tc>
        <w:tc>
          <w:tcPr>
            <w:tcW w:w="708" w:type="dxa"/>
            <w:tcBorders>
              <w:bottom w:val="nil"/>
            </w:tcBorders>
            <w:hideMark/>
          </w:tcPr>
          <w:p w14:paraId="6C335BA2"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28</w:t>
            </w:r>
          </w:p>
        </w:tc>
        <w:tc>
          <w:tcPr>
            <w:tcW w:w="1134" w:type="dxa"/>
            <w:tcBorders>
              <w:bottom w:val="nil"/>
            </w:tcBorders>
            <w:hideMark/>
          </w:tcPr>
          <w:p w14:paraId="094F34DD"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30</w:t>
            </w:r>
          </w:p>
        </w:tc>
        <w:tc>
          <w:tcPr>
            <w:tcW w:w="1134" w:type="dxa"/>
            <w:tcBorders>
              <w:bottom w:val="nil"/>
            </w:tcBorders>
            <w:hideMark/>
          </w:tcPr>
          <w:p w14:paraId="3EABC20D"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5</w:t>
            </w:r>
          </w:p>
        </w:tc>
        <w:tc>
          <w:tcPr>
            <w:tcW w:w="1276" w:type="dxa"/>
            <w:tcBorders>
              <w:bottom w:val="nil"/>
            </w:tcBorders>
            <w:hideMark/>
          </w:tcPr>
          <w:p w14:paraId="5E40364D"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85.7</w:t>
            </w:r>
          </w:p>
        </w:tc>
        <w:tc>
          <w:tcPr>
            <w:tcW w:w="992" w:type="dxa"/>
            <w:tcBorders>
              <w:bottom w:val="nil"/>
            </w:tcBorders>
            <w:hideMark/>
          </w:tcPr>
          <w:p w14:paraId="6070100C"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63</w:t>
            </w:r>
          </w:p>
        </w:tc>
        <w:tc>
          <w:tcPr>
            <w:tcW w:w="963" w:type="dxa"/>
            <w:tcBorders>
              <w:bottom w:val="nil"/>
            </w:tcBorders>
          </w:tcPr>
          <w:p w14:paraId="462481AA" w14:textId="77777777"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c>
          <w:tcPr>
            <w:tcW w:w="877" w:type="dxa"/>
            <w:tcBorders>
              <w:bottom w:val="nil"/>
            </w:tcBorders>
          </w:tcPr>
          <w:p w14:paraId="018F206B" w14:textId="77777777"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p>
        </w:tc>
      </w:tr>
      <w:tr w:rsidR="00D87823" w:rsidRPr="00DB135B" w14:paraId="57829743"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3" w:type="dxa"/>
            <w:tcBorders>
              <w:bottom w:val="single" w:sz="4" w:space="0" w:color="1F688D" w:themeColor="accent1"/>
            </w:tcBorders>
            <w:shd w:val="clear" w:color="auto" w:fill="FFFFFF" w:themeFill="background1"/>
            <w:hideMark/>
          </w:tcPr>
          <w:p w14:paraId="79E0519E" w14:textId="77777777" w:rsidR="00673CEC" w:rsidRPr="00DB135B" w:rsidRDefault="00673CEC" w:rsidP="00673CEC">
            <w:pPr>
              <w:rPr>
                <w:rFonts w:eastAsia="Times New Roman" w:cs="Arial"/>
                <w:b/>
                <w:bCs/>
                <w:color w:val="000000"/>
                <w:sz w:val="18"/>
                <w:szCs w:val="18"/>
                <w:lang w:eastAsia="en-AU"/>
              </w:rPr>
            </w:pPr>
            <w:r w:rsidRPr="00DB135B">
              <w:rPr>
                <w:rFonts w:eastAsia="Times New Roman" w:cs="Arial"/>
                <w:b/>
                <w:bCs/>
                <w:color w:val="000000"/>
                <w:sz w:val="18"/>
                <w:szCs w:val="18"/>
                <w:lang w:eastAsia="en-AU"/>
              </w:rPr>
              <w:t>Subtotal</w:t>
            </w:r>
          </w:p>
        </w:tc>
        <w:tc>
          <w:tcPr>
            <w:tcW w:w="984" w:type="dxa"/>
            <w:tcBorders>
              <w:bottom w:val="single" w:sz="4" w:space="0" w:color="1F688D" w:themeColor="accent1"/>
            </w:tcBorders>
            <w:shd w:val="clear" w:color="auto" w:fill="FFFFFF" w:themeFill="background1"/>
            <w:hideMark/>
          </w:tcPr>
          <w:p w14:paraId="2DA81668"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 </w:t>
            </w:r>
          </w:p>
        </w:tc>
        <w:tc>
          <w:tcPr>
            <w:tcW w:w="708" w:type="dxa"/>
            <w:tcBorders>
              <w:bottom w:val="single" w:sz="4" w:space="0" w:color="1F688D" w:themeColor="accent1"/>
            </w:tcBorders>
            <w:shd w:val="clear" w:color="auto" w:fill="FFFFFF" w:themeFill="background1"/>
            <w:hideMark/>
          </w:tcPr>
          <w:p w14:paraId="24705EF0"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300</w:t>
            </w:r>
          </w:p>
        </w:tc>
        <w:tc>
          <w:tcPr>
            <w:tcW w:w="1134" w:type="dxa"/>
            <w:tcBorders>
              <w:bottom w:val="single" w:sz="4" w:space="0" w:color="1F688D" w:themeColor="accent1"/>
            </w:tcBorders>
            <w:shd w:val="clear" w:color="auto" w:fill="FFFFFF" w:themeFill="background1"/>
            <w:hideMark/>
          </w:tcPr>
          <w:p w14:paraId="05F6D7C9"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1,105</w:t>
            </w:r>
          </w:p>
        </w:tc>
        <w:tc>
          <w:tcPr>
            <w:tcW w:w="1134" w:type="dxa"/>
            <w:tcBorders>
              <w:bottom w:val="single" w:sz="4" w:space="0" w:color="1F688D" w:themeColor="accent1"/>
            </w:tcBorders>
            <w:shd w:val="clear" w:color="auto" w:fill="FFFFFF" w:themeFill="background1"/>
            <w:hideMark/>
          </w:tcPr>
          <w:p w14:paraId="69C0EF24"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184</w:t>
            </w:r>
          </w:p>
        </w:tc>
        <w:tc>
          <w:tcPr>
            <w:tcW w:w="1276" w:type="dxa"/>
            <w:tcBorders>
              <w:bottom w:val="single" w:sz="4" w:space="0" w:color="1F688D" w:themeColor="accent1"/>
            </w:tcBorders>
            <w:shd w:val="clear" w:color="auto" w:fill="FFFFFF" w:themeFill="background1"/>
            <w:hideMark/>
          </w:tcPr>
          <w:p w14:paraId="29A32FF7"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85.7</w:t>
            </w:r>
          </w:p>
        </w:tc>
        <w:tc>
          <w:tcPr>
            <w:tcW w:w="992" w:type="dxa"/>
            <w:tcBorders>
              <w:bottom w:val="single" w:sz="4" w:space="0" w:color="1F688D" w:themeColor="accent1"/>
            </w:tcBorders>
            <w:shd w:val="clear" w:color="auto" w:fill="FFFFFF" w:themeFill="background1"/>
            <w:hideMark/>
          </w:tcPr>
          <w:p w14:paraId="7473E22E" w14:textId="77777777"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1,589</w:t>
            </w:r>
          </w:p>
        </w:tc>
        <w:tc>
          <w:tcPr>
            <w:tcW w:w="963" w:type="dxa"/>
            <w:tcBorders>
              <w:bottom w:val="single" w:sz="4" w:space="0" w:color="1F688D" w:themeColor="accent1"/>
            </w:tcBorders>
            <w:shd w:val="clear" w:color="auto" w:fill="FFFFFF" w:themeFill="background1"/>
            <w:hideMark/>
          </w:tcPr>
          <w:p w14:paraId="1CB8FB8B"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6.1</w:t>
            </w:r>
          </w:p>
        </w:tc>
        <w:tc>
          <w:tcPr>
            <w:tcW w:w="877" w:type="dxa"/>
            <w:tcBorders>
              <w:bottom w:val="single" w:sz="4" w:space="0" w:color="1F688D" w:themeColor="accent1"/>
            </w:tcBorders>
            <w:shd w:val="clear" w:color="auto" w:fill="FFFFFF" w:themeFill="background1"/>
            <w:hideMark/>
          </w:tcPr>
          <w:p w14:paraId="7F96CEA5"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14.7</w:t>
            </w:r>
          </w:p>
        </w:tc>
      </w:tr>
      <w:tr w:rsidR="00673CEC" w:rsidRPr="00DB135B" w14:paraId="78165B80"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gridSpan w:val="2"/>
            <w:tcBorders>
              <w:top w:val="single" w:sz="4" w:space="0" w:color="1F688D" w:themeColor="accent1"/>
            </w:tcBorders>
            <w:noWrap/>
            <w:hideMark/>
          </w:tcPr>
          <w:p w14:paraId="47F1C0FA" w14:textId="77777777" w:rsidR="00673CEC" w:rsidRPr="00DB135B" w:rsidRDefault="00673CEC" w:rsidP="00673CEC">
            <w:pPr>
              <w:rPr>
                <w:rFonts w:eastAsia="Times New Roman" w:cs="Arial"/>
                <w:b/>
                <w:bCs/>
                <w:color w:val="000000"/>
                <w:sz w:val="18"/>
                <w:szCs w:val="18"/>
                <w:lang w:eastAsia="en-AU"/>
              </w:rPr>
            </w:pPr>
            <w:r w:rsidRPr="00DB135B">
              <w:rPr>
                <w:rFonts w:eastAsia="Times New Roman" w:cs="Arial"/>
                <w:b/>
                <w:bCs/>
                <w:color w:val="000000"/>
                <w:sz w:val="18"/>
                <w:szCs w:val="18"/>
                <w:lang w:eastAsia="en-AU"/>
              </w:rPr>
              <w:t>Total Cycle 4</w:t>
            </w:r>
          </w:p>
        </w:tc>
        <w:tc>
          <w:tcPr>
            <w:tcW w:w="708" w:type="dxa"/>
            <w:tcBorders>
              <w:top w:val="single" w:sz="4" w:space="0" w:color="1F688D" w:themeColor="accent1"/>
            </w:tcBorders>
            <w:hideMark/>
          </w:tcPr>
          <w:p w14:paraId="20851648"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4,177</w:t>
            </w:r>
          </w:p>
        </w:tc>
        <w:tc>
          <w:tcPr>
            <w:tcW w:w="1134" w:type="dxa"/>
            <w:tcBorders>
              <w:top w:val="single" w:sz="4" w:space="0" w:color="1F688D" w:themeColor="accent1"/>
            </w:tcBorders>
            <w:hideMark/>
          </w:tcPr>
          <w:p w14:paraId="2CB48B5E"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20,076</w:t>
            </w:r>
          </w:p>
        </w:tc>
        <w:tc>
          <w:tcPr>
            <w:tcW w:w="1134" w:type="dxa"/>
            <w:tcBorders>
              <w:top w:val="single" w:sz="4" w:space="0" w:color="1F688D" w:themeColor="accent1"/>
            </w:tcBorders>
            <w:hideMark/>
          </w:tcPr>
          <w:p w14:paraId="25536C5E"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1,986</w:t>
            </w:r>
          </w:p>
        </w:tc>
        <w:tc>
          <w:tcPr>
            <w:tcW w:w="1276" w:type="dxa"/>
            <w:tcBorders>
              <w:top w:val="single" w:sz="4" w:space="0" w:color="1F688D" w:themeColor="accent1"/>
            </w:tcBorders>
            <w:hideMark/>
          </w:tcPr>
          <w:p w14:paraId="0C71161D"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91.0</w:t>
            </w:r>
          </w:p>
        </w:tc>
        <w:tc>
          <w:tcPr>
            <w:tcW w:w="992" w:type="dxa"/>
            <w:tcBorders>
              <w:top w:val="single" w:sz="4" w:space="0" w:color="1F688D" w:themeColor="accent1"/>
            </w:tcBorders>
            <w:hideMark/>
          </w:tcPr>
          <w:p w14:paraId="696A0058"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26,239</w:t>
            </w:r>
          </w:p>
        </w:tc>
        <w:tc>
          <w:tcPr>
            <w:tcW w:w="963" w:type="dxa"/>
            <w:tcBorders>
              <w:top w:val="single" w:sz="4" w:space="0" w:color="1F688D" w:themeColor="accent1"/>
            </w:tcBorders>
            <w:hideMark/>
          </w:tcPr>
          <w:p w14:paraId="229C1772" w14:textId="3D1C094F" w:rsidR="00673CEC" w:rsidRPr="00DB135B" w:rsidRDefault="00673CEC" w:rsidP="00B668B0">
            <w:pPr>
              <w:ind w:right="246"/>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100</w:t>
            </w:r>
            <w:r w:rsidR="00CE324A">
              <w:rPr>
                <w:rFonts w:eastAsia="Times New Roman" w:cs="Arial"/>
                <w:b/>
                <w:bCs/>
                <w:color w:val="000000"/>
                <w:sz w:val="18"/>
                <w:szCs w:val="18"/>
                <w:lang w:eastAsia="en-AU"/>
              </w:rPr>
              <w:t>.0</w:t>
            </w:r>
          </w:p>
        </w:tc>
        <w:tc>
          <w:tcPr>
            <w:tcW w:w="877" w:type="dxa"/>
            <w:tcBorders>
              <w:top w:val="single" w:sz="4" w:space="0" w:color="1F688D" w:themeColor="accent1"/>
            </w:tcBorders>
            <w:hideMark/>
          </w:tcPr>
          <w:p w14:paraId="593C4455" w14:textId="75B8B462" w:rsidR="00673CEC" w:rsidRPr="00DB135B" w:rsidRDefault="00673CEC" w:rsidP="00B668B0">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100</w:t>
            </w:r>
            <w:r w:rsidR="00CE324A">
              <w:rPr>
                <w:rFonts w:eastAsia="Times New Roman" w:cs="Arial"/>
                <w:b/>
                <w:bCs/>
                <w:color w:val="000000"/>
                <w:sz w:val="18"/>
                <w:szCs w:val="18"/>
                <w:lang w:eastAsia="en-AU"/>
              </w:rPr>
              <w:t>.0</w:t>
            </w:r>
          </w:p>
        </w:tc>
      </w:tr>
      <w:tr w:rsidR="00673CEC" w:rsidRPr="00DB135B" w14:paraId="3BB854DC" w14:textId="77777777" w:rsidTr="00B668B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gridSpan w:val="2"/>
            <w:noWrap/>
            <w:hideMark/>
          </w:tcPr>
          <w:p w14:paraId="0CC1298D" w14:textId="77777777" w:rsidR="00673CEC" w:rsidRPr="00DB135B" w:rsidRDefault="00673CEC" w:rsidP="00673CEC">
            <w:pPr>
              <w:rPr>
                <w:rFonts w:eastAsia="Times New Roman" w:cs="Arial"/>
                <w:color w:val="000000"/>
                <w:sz w:val="18"/>
                <w:szCs w:val="18"/>
                <w:lang w:eastAsia="en-AU"/>
              </w:rPr>
            </w:pPr>
            <w:r w:rsidRPr="00DB135B">
              <w:rPr>
                <w:rFonts w:eastAsia="Times New Roman" w:cs="Arial"/>
                <w:color w:val="000000"/>
                <w:sz w:val="18"/>
                <w:szCs w:val="18"/>
                <w:lang w:eastAsia="en-AU"/>
              </w:rPr>
              <w:t>As % transactions</w:t>
            </w:r>
          </w:p>
        </w:tc>
        <w:tc>
          <w:tcPr>
            <w:tcW w:w="708" w:type="dxa"/>
            <w:noWrap/>
            <w:hideMark/>
          </w:tcPr>
          <w:p w14:paraId="6963B700"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15.9</w:t>
            </w:r>
          </w:p>
        </w:tc>
        <w:tc>
          <w:tcPr>
            <w:tcW w:w="1134" w:type="dxa"/>
            <w:noWrap/>
            <w:hideMark/>
          </w:tcPr>
          <w:p w14:paraId="31705E5B"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76.5</w:t>
            </w:r>
          </w:p>
        </w:tc>
        <w:tc>
          <w:tcPr>
            <w:tcW w:w="1134" w:type="dxa"/>
            <w:noWrap/>
            <w:hideMark/>
          </w:tcPr>
          <w:p w14:paraId="3EE09D5A"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7.6</w:t>
            </w:r>
          </w:p>
        </w:tc>
        <w:tc>
          <w:tcPr>
            <w:tcW w:w="1276" w:type="dxa"/>
            <w:noWrap/>
            <w:hideMark/>
          </w:tcPr>
          <w:p w14:paraId="4A016CCC"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 </w:t>
            </w:r>
          </w:p>
        </w:tc>
        <w:tc>
          <w:tcPr>
            <w:tcW w:w="992" w:type="dxa"/>
            <w:noWrap/>
            <w:hideMark/>
          </w:tcPr>
          <w:p w14:paraId="33B7A58D" w14:textId="7EF6226D"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100</w:t>
            </w:r>
            <w:r w:rsidR="00CE324A">
              <w:rPr>
                <w:rFonts w:eastAsia="Times New Roman" w:cs="Arial"/>
                <w:color w:val="000000"/>
                <w:sz w:val="18"/>
                <w:szCs w:val="18"/>
                <w:lang w:eastAsia="en-AU"/>
              </w:rPr>
              <w:t>.0</w:t>
            </w:r>
          </w:p>
        </w:tc>
        <w:tc>
          <w:tcPr>
            <w:tcW w:w="963" w:type="dxa"/>
            <w:hideMark/>
          </w:tcPr>
          <w:p w14:paraId="2756EB17" w14:textId="77777777" w:rsidR="00673CEC" w:rsidRPr="00DB135B" w:rsidRDefault="00673CEC" w:rsidP="00B668B0">
            <w:pPr>
              <w:ind w:right="2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DB135B">
              <w:rPr>
                <w:rFonts w:eastAsia="Times New Roman" w:cs="Arial"/>
                <w:color w:val="000000"/>
                <w:sz w:val="18"/>
                <w:szCs w:val="18"/>
                <w:lang w:eastAsia="en-AU"/>
              </w:rPr>
              <w:t> </w:t>
            </w:r>
          </w:p>
        </w:tc>
        <w:tc>
          <w:tcPr>
            <w:tcW w:w="877" w:type="dxa"/>
            <w:hideMark/>
          </w:tcPr>
          <w:p w14:paraId="4C85952A" w14:textId="77777777" w:rsidR="00673CEC" w:rsidRPr="00DB135B" w:rsidRDefault="00673CEC" w:rsidP="00B668B0">
            <w:pP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B135B">
              <w:rPr>
                <w:rFonts w:eastAsia="Times New Roman" w:cs="Arial"/>
                <w:i/>
                <w:iCs/>
                <w:color w:val="000000"/>
                <w:sz w:val="18"/>
                <w:szCs w:val="18"/>
                <w:lang w:eastAsia="en-AU"/>
              </w:rPr>
              <w:t> </w:t>
            </w:r>
          </w:p>
        </w:tc>
      </w:tr>
      <w:tr w:rsidR="00673CEC" w:rsidRPr="00DB135B" w14:paraId="4EB5DAD0" w14:textId="77777777" w:rsidTr="00B668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gridSpan w:val="2"/>
            <w:noWrap/>
            <w:hideMark/>
          </w:tcPr>
          <w:p w14:paraId="299C4547" w14:textId="77777777" w:rsidR="00673CEC" w:rsidRPr="00DB135B" w:rsidRDefault="00673CEC" w:rsidP="00673CEC">
            <w:pPr>
              <w:rPr>
                <w:rFonts w:eastAsia="Times New Roman" w:cs="Arial"/>
                <w:i/>
                <w:iCs/>
                <w:color w:val="000000"/>
                <w:sz w:val="18"/>
                <w:szCs w:val="18"/>
                <w:lang w:eastAsia="en-AU"/>
              </w:rPr>
            </w:pPr>
            <w:r w:rsidRPr="00DB135B">
              <w:rPr>
                <w:rFonts w:eastAsia="Times New Roman" w:cs="Arial"/>
                <w:i/>
                <w:iCs/>
                <w:color w:val="000000"/>
                <w:sz w:val="18"/>
                <w:szCs w:val="18"/>
                <w:lang w:eastAsia="en-AU"/>
              </w:rPr>
              <w:t>Total Cycle 3</w:t>
            </w:r>
          </w:p>
        </w:tc>
        <w:tc>
          <w:tcPr>
            <w:tcW w:w="708" w:type="dxa"/>
            <w:hideMark/>
          </w:tcPr>
          <w:p w14:paraId="6B1A87F6" w14:textId="77777777" w:rsidR="00673CEC" w:rsidRPr="00DB135B" w:rsidRDefault="00673CEC" w:rsidP="00B668B0">
            <w:pPr>
              <w:ind w:right="96" w:hanging="243"/>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5,814</w:t>
            </w:r>
          </w:p>
        </w:tc>
        <w:tc>
          <w:tcPr>
            <w:tcW w:w="1134" w:type="dxa"/>
            <w:hideMark/>
          </w:tcPr>
          <w:p w14:paraId="73DEDA08"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17,967</w:t>
            </w:r>
          </w:p>
        </w:tc>
        <w:tc>
          <w:tcPr>
            <w:tcW w:w="1134" w:type="dxa"/>
            <w:hideMark/>
          </w:tcPr>
          <w:p w14:paraId="475F53E0" w14:textId="77777777" w:rsidR="00673CEC" w:rsidRPr="00DB135B" w:rsidRDefault="00673CEC" w:rsidP="00B668B0">
            <w:pPr>
              <w:ind w:right="245"/>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4,116</w:t>
            </w:r>
          </w:p>
        </w:tc>
        <w:tc>
          <w:tcPr>
            <w:tcW w:w="1276" w:type="dxa"/>
            <w:hideMark/>
          </w:tcPr>
          <w:p w14:paraId="2F2192AA"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81.4</w:t>
            </w:r>
          </w:p>
        </w:tc>
        <w:tc>
          <w:tcPr>
            <w:tcW w:w="992" w:type="dxa"/>
            <w:hideMark/>
          </w:tcPr>
          <w:p w14:paraId="360458E1" w14:textId="77777777" w:rsidR="00673CEC" w:rsidRPr="00DB135B" w:rsidRDefault="00673CEC" w:rsidP="00B668B0">
            <w:pPr>
              <w:tabs>
                <w:tab w:val="left" w:pos="33"/>
              </w:tabs>
              <w:ind w:right="246" w:hanging="109"/>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DB135B">
              <w:rPr>
                <w:rFonts w:eastAsia="Times New Roman" w:cs="Arial"/>
                <w:b/>
                <w:bCs/>
                <w:color w:val="000000"/>
                <w:sz w:val="18"/>
                <w:szCs w:val="18"/>
                <w:lang w:eastAsia="en-AU"/>
              </w:rPr>
              <w:t>27,897</w:t>
            </w:r>
          </w:p>
        </w:tc>
        <w:tc>
          <w:tcPr>
            <w:tcW w:w="963" w:type="dxa"/>
            <w:noWrap/>
            <w:hideMark/>
          </w:tcPr>
          <w:p w14:paraId="5FD27066" w14:textId="77777777" w:rsidR="00673CEC" w:rsidRPr="00DB135B" w:rsidRDefault="00673CEC" w:rsidP="00B668B0">
            <w:pPr>
              <w:ind w:right="246"/>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p>
        </w:tc>
        <w:tc>
          <w:tcPr>
            <w:tcW w:w="877" w:type="dxa"/>
            <w:noWrap/>
            <w:hideMark/>
          </w:tcPr>
          <w:p w14:paraId="272EEFE5" w14:textId="77777777" w:rsidR="00673CEC" w:rsidRPr="00DB135B" w:rsidRDefault="00673CEC" w:rsidP="00673C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0"/>
                <w:lang w:eastAsia="en-AU"/>
              </w:rPr>
            </w:pPr>
          </w:p>
        </w:tc>
      </w:tr>
      <w:tr w:rsidR="00673CEC" w:rsidRPr="00DB135B" w14:paraId="0E9EB738" w14:textId="77777777" w:rsidTr="00B668B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7" w:type="dxa"/>
            <w:gridSpan w:val="2"/>
            <w:noWrap/>
            <w:hideMark/>
          </w:tcPr>
          <w:p w14:paraId="3198475D" w14:textId="77777777" w:rsidR="00673CEC" w:rsidRPr="00DB135B" w:rsidRDefault="00673CEC" w:rsidP="00673CEC">
            <w:pPr>
              <w:rPr>
                <w:rFonts w:eastAsia="Times New Roman" w:cs="Arial"/>
                <w:i/>
                <w:iCs/>
                <w:color w:val="000000"/>
                <w:sz w:val="18"/>
                <w:szCs w:val="18"/>
                <w:lang w:eastAsia="en-AU"/>
              </w:rPr>
            </w:pPr>
            <w:r w:rsidRPr="00DB135B">
              <w:rPr>
                <w:rFonts w:eastAsia="Times New Roman" w:cs="Arial"/>
                <w:i/>
                <w:iCs/>
                <w:color w:val="000000"/>
                <w:sz w:val="18"/>
                <w:szCs w:val="18"/>
                <w:lang w:eastAsia="en-AU"/>
              </w:rPr>
              <w:t>As % transactions</w:t>
            </w:r>
          </w:p>
        </w:tc>
        <w:tc>
          <w:tcPr>
            <w:tcW w:w="708" w:type="dxa"/>
            <w:noWrap/>
            <w:hideMark/>
          </w:tcPr>
          <w:p w14:paraId="39F6808B" w14:textId="77777777" w:rsidR="00673CEC" w:rsidRPr="00DB135B" w:rsidRDefault="00673CEC" w:rsidP="00B668B0">
            <w:pPr>
              <w:ind w:right="96" w:hanging="243"/>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B135B">
              <w:rPr>
                <w:rFonts w:eastAsia="Times New Roman" w:cs="Arial"/>
                <w:i/>
                <w:iCs/>
                <w:color w:val="000000"/>
                <w:sz w:val="18"/>
                <w:szCs w:val="18"/>
                <w:lang w:eastAsia="en-AU"/>
              </w:rPr>
              <w:t>20.8</w:t>
            </w:r>
          </w:p>
        </w:tc>
        <w:tc>
          <w:tcPr>
            <w:tcW w:w="1134" w:type="dxa"/>
            <w:noWrap/>
            <w:hideMark/>
          </w:tcPr>
          <w:p w14:paraId="40AE3275"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B135B">
              <w:rPr>
                <w:rFonts w:eastAsia="Times New Roman" w:cs="Arial"/>
                <w:i/>
                <w:iCs/>
                <w:color w:val="000000"/>
                <w:sz w:val="18"/>
                <w:szCs w:val="18"/>
                <w:lang w:eastAsia="en-AU"/>
              </w:rPr>
              <w:t>64.4</w:t>
            </w:r>
          </w:p>
        </w:tc>
        <w:tc>
          <w:tcPr>
            <w:tcW w:w="1134" w:type="dxa"/>
            <w:noWrap/>
            <w:hideMark/>
          </w:tcPr>
          <w:p w14:paraId="75D283CC" w14:textId="77777777" w:rsidR="00673CEC" w:rsidRPr="00DB135B" w:rsidRDefault="00673CEC" w:rsidP="00B668B0">
            <w:pPr>
              <w:ind w:right="245"/>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B135B">
              <w:rPr>
                <w:rFonts w:eastAsia="Times New Roman" w:cs="Arial"/>
                <w:i/>
                <w:iCs/>
                <w:color w:val="000000"/>
                <w:sz w:val="18"/>
                <w:szCs w:val="18"/>
                <w:lang w:eastAsia="en-AU"/>
              </w:rPr>
              <w:t>14.8</w:t>
            </w:r>
          </w:p>
        </w:tc>
        <w:tc>
          <w:tcPr>
            <w:tcW w:w="1276" w:type="dxa"/>
            <w:noWrap/>
            <w:hideMark/>
          </w:tcPr>
          <w:p w14:paraId="28172C63"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B135B">
              <w:rPr>
                <w:rFonts w:eastAsia="Times New Roman" w:cs="Arial"/>
                <w:i/>
                <w:iCs/>
                <w:color w:val="000000"/>
                <w:sz w:val="18"/>
                <w:szCs w:val="18"/>
                <w:lang w:eastAsia="en-AU"/>
              </w:rPr>
              <w:t> </w:t>
            </w:r>
          </w:p>
        </w:tc>
        <w:tc>
          <w:tcPr>
            <w:tcW w:w="992" w:type="dxa"/>
            <w:noWrap/>
            <w:hideMark/>
          </w:tcPr>
          <w:p w14:paraId="1C0E8E6F" w14:textId="13592265" w:rsidR="00673CEC" w:rsidRPr="00DB135B" w:rsidRDefault="00673CEC" w:rsidP="00B668B0">
            <w:pPr>
              <w:tabs>
                <w:tab w:val="left" w:pos="33"/>
              </w:tabs>
              <w:ind w:right="246" w:hanging="109"/>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B135B">
              <w:rPr>
                <w:rFonts w:eastAsia="Times New Roman" w:cs="Arial"/>
                <w:i/>
                <w:iCs/>
                <w:color w:val="000000"/>
                <w:sz w:val="18"/>
                <w:szCs w:val="18"/>
                <w:lang w:eastAsia="en-AU"/>
              </w:rPr>
              <w:t>100</w:t>
            </w:r>
            <w:r w:rsidR="00CE324A">
              <w:rPr>
                <w:rFonts w:eastAsia="Times New Roman" w:cs="Arial"/>
                <w:i/>
                <w:iCs/>
                <w:color w:val="000000"/>
                <w:sz w:val="18"/>
                <w:szCs w:val="18"/>
                <w:lang w:eastAsia="en-AU"/>
              </w:rPr>
              <w:t>.0</w:t>
            </w:r>
          </w:p>
        </w:tc>
        <w:tc>
          <w:tcPr>
            <w:tcW w:w="963" w:type="dxa"/>
            <w:noWrap/>
            <w:hideMark/>
          </w:tcPr>
          <w:p w14:paraId="757B0233" w14:textId="77777777" w:rsidR="00673CEC" w:rsidRPr="00DB135B" w:rsidRDefault="00673CEC" w:rsidP="00B668B0">
            <w:pPr>
              <w:ind w:right="246"/>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B135B">
              <w:rPr>
                <w:rFonts w:eastAsia="Times New Roman" w:cs="Arial"/>
                <w:i/>
                <w:iCs/>
                <w:color w:val="000000"/>
                <w:sz w:val="18"/>
                <w:szCs w:val="18"/>
                <w:lang w:eastAsia="en-AU"/>
              </w:rPr>
              <w:t> </w:t>
            </w:r>
          </w:p>
        </w:tc>
        <w:tc>
          <w:tcPr>
            <w:tcW w:w="877" w:type="dxa"/>
            <w:noWrap/>
            <w:hideMark/>
          </w:tcPr>
          <w:p w14:paraId="0B10627B" w14:textId="77777777" w:rsidR="00673CEC" w:rsidRPr="00DB135B" w:rsidRDefault="00673CEC" w:rsidP="00673CEC">
            <w:pPr>
              <w:jc w:val="center"/>
              <w:cnfStyle w:val="000000010000" w:firstRow="0" w:lastRow="0" w:firstColumn="0" w:lastColumn="0" w:oddVBand="0" w:evenVBand="0" w:oddHBand="0" w:evenHBand="1" w:firstRowFirstColumn="0" w:firstRowLastColumn="0" w:lastRowFirstColumn="0" w:lastRowLastColumn="0"/>
              <w:rPr>
                <w:rFonts w:eastAsia="Times New Roman" w:cs="Arial"/>
                <w:i/>
                <w:iCs/>
                <w:color w:val="000000"/>
                <w:sz w:val="18"/>
                <w:szCs w:val="18"/>
                <w:lang w:eastAsia="en-AU"/>
              </w:rPr>
            </w:pPr>
            <w:r w:rsidRPr="00DB135B">
              <w:rPr>
                <w:rFonts w:eastAsia="Times New Roman" w:cs="Arial"/>
                <w:i/>
                <w:iCs/>
                <w:color w:val="000000"/>
                <w:sz w:val="18"/>
                <w:szCs w:val="18"/>
                <w:lang w:eastAsia="en-AU"/>
              </w:rPr>
              <w:t> </w:t>
            </w:r>
          </w:p>
        </w:tc>
      </w:tr>
    </w:tbl>
    <w:p w14:paraId="29078BAE" w14:textId="77777777" w:rsidR="00673CEC" w:rsidRPr="008A124F" w:rsidRDefault="00673CEC" w:rsidP="00ED2763">
      <w:pPr>
        <w:pStyle w:val="Heading3"/>
        <w:spacing w:before="480"/>
      </w:pPr>
      <w:bookmarkStart w:id="504" w:name="_Toc26796410"/>
      <w:bookmarkStart w:id="505" w:name="_Toc453315441"/>
      <w:bookmarkStart w:id="506" w:name="_Toc454536899"/>
      <w:bookmarkStart w:id="507" w:name="_Toc455240513"/>
      <w:bookmarkStart w:id="508" w:name="_Toc15408958"/>
      <w:r w:rsidRPr="008A124F">
        <w:lastRenderedPageBreak/>
        <w:t>Helpdesk transactions by user type</w:t>
      </w:r>
      <w:bookmarkEnd w:id="504"/>
    </w:p>
    <w:p w14:paraId="21866383" w14:textId="77777777" w:rsidR="00673CEC" w:rsidRPr="00341AEE" w:rsidRDefault="00673CEC" w:rsidP="00673CEC">
      <w:pPr>
        <w:pStyle w:val="Body"/>
      </w:pPr>
      <w:r w:rsidRPr="00341AEE">
        <w:t xml:space="preserve">Table 3.11.2 summarises helpdesk transactions by user type. </w:t>
      </w:r>
    </w:p>
    <w:p w14:paraId="3BA44F23" w14:textId="53EDB8B0" w:rsidR="00673CEC" w:rsidRDefault="00673CEC" w:rsidP="00673CEC">
      <w:pPr>
        <w:pStyle w:val="Body"/>
      </w:pPr>
      <w:r w:rsidRPr="009C3D20">
        <w:t>Transactions with ‘</w:t>
      </w:r>
      <w:r w:rsidR="00BE746E">
        <w:t>u</w:t>
      </w:r>
      <w:r w:rsidRPr="009C3D20">
        <w:t>n-registered staff’ increased substantially from 7.5</w:t>
      </w:r>
      <w:r w:rsidR="00BE746E">
        <w:t xml:space="preserve"> per cent</w:t>
      </w:r>
      <w:r w:rsidRPr="009C3D20">
        <w:t xml:space="preserve"> of all transactions</w:t>
      </w:r>
      <w:r w:rsidR="00ED2763">
        <w:t xml:space="preserve"> in Cycle 3</w:t>
      </w:r>
      <w:r w:rsidRPr="009C3D20">
        <w:t xml:space="preserve"> to 21.5</w:t>
      </w:r>
      <w:r w:rsidR="00BE746E">
        <w:t xml:space="preserve"> per cent</w:t>
      </w:r>
      <w:r w:rsidR="00ED2763">
        <w:t xml:space="preserve"> in Cycle 4</w:t>
      </w:r>
      <w:r w:rsidRPr="009C3D20">
        <w:t xml:space="preserve">. This increase was most likely driven by the separate batches of </w:t>
      </w:r>
      <w:r w:rsidRPr="00791ABE">
        <w:rPr>
          <w:i/>
        </w:rPr>
        <w:t>School Leader Pack</w:t>
      </w:r>
      <w:r w:rsidRPr="009C3D20">
        <w:t xml:space="preserve"> mailing and the improved helpdesk functionality around the system user type ‘un-registered staff’. </w:t>
      </w:r>
      <w:r>
        <w:t xml:space="preserve">Delivery of the </w:t>
      </w:r>
      <w:r w:rsidRPr="00791ABE">
        <w:rPr>
          <w:i/>
        </w:rPr>
        <w:t>School Leader Packs</w:t>
      </w:r>
      <w:r>
        <w:t xml:space="preserve"> in two batches meant there was a period where schools which had not yet been sent the </w:t>
      </w:r>
      <w:r w:rsidRPr="00791ABE">
        <w:rPr>
          <w:i/>
        </w:rPr>
        <w:t>School Leader Pack</w:t>
      </w:r>
      <w:r>
        <w:t xml:space="preserve"> could not activate and become a ‘registered user’. This, in tandem with the increased helpdesk functionality of being able to switch between separate users and unregistered users associated with a specific school likely drove the increase in contact from this user group. </w:t>
      </w:r>
    </w:p>
    <w:p w14:paraId="297CD48C" w14:textId="4DAB50E3" w:rsidR="00673CEC" w:rsidRPr="00673CEC" w:rsidRDefault="00673CEC" w:rsidP="00673CEC">
      <w:pPr>
        <w:pStyle w:val="Body"/>
      </w:pPr>
      <w:r>
        <w:t xml:space="preserve">The proportion of helpdesk transactions with almost all other user types were reduced in Cycle 4. The increase in ‘un-registered staff’ was likely to have driven this change, particularly with the AEDC </w:t>
      </w:r>
      <w:r w:rsidRPr="00673CEC">
        <w:t xml:space="preserve">Coordinator and Principal given these user types were more likely to contact the AEDC helpdesk prior to </w:t>
      </w:r>
      <w:r w:rsidR="00BE746E">
        <w:t>s</w:t>
      </w:r>
      <w:r w:rsidRPr="00673CEC">
        <w:t xml:space="preserve">chool </w:t>
      </w:r>
      <w:r w:rsidR="00BE746E">
        <w:t>a</w:t>
      </w:r>
      <w:r w:rsidRPr="00673CEC">
        <w:t>ctivation. There was a substantial decrease in helpdesk transactions with Financial Managers in Cycle 4 (from 22.6 to 17.8 per cent). As the Financial Manager role relates to the tail end of school participation, it’s unlikely the increase in transactions with un</w:t>
      </w:r>
      <w:r w:rsidR="00BE746E">
        <w:t>-</w:t>
      </w:r>
      <w:r w:rsidRPr="00673CEC">
        <w:t xml:space="preserve">registered staff would be responsible for this reduction and is instead more likely a result of the school finalisation system enhancements </w:t>
      </w:r>
      <w:r w:rsidR="00EB03DA">
        <w:t xml:space="preserve">for Cycle 4. </w:t>
      </w:r>
    </w:p>
    <w:p w14:paraId="0624F532" w14:textId="610F1628" w:rsidR="00A82469" w:rsidRPr="00673CEC" w:rsidRDefault="00A82469" w:rsidP="00A82469">
      <w:pPr>
        <w:pStyle w:val="Caption"/>
      </w:pPr>
      <w:bookmarkStart w:id="509" w:name="_Toc20667471"/>
      <w:r w:rsidRPr="00673CEC">
        <w:t>Table 3.1</w:t>
      </w:r>
      <w:r w:rsidR="00673CEC" w:rsidRPr="00673CEC">
        <w:t>1</w:t>
      </w:r>
      <w:r w:rsidRPr="00673CEC">
        <w:t>.2</w:t>
      </w:r>
      <w:r w:rsidRPr="00673CEC">
        <w:tab/>
        <w:t>Helpdesk transactions by user type</w:t>
      </w:r>
      <w:bookmarkEnd w:id="505"/>
      <w:bookmarkEnd w:id="506"/>
      <w:bookmarkEnd w:id="507"/>
      <w:bookmarkEnd w:id="508"/>
      <w:bookmarkEnd w:id="509"/>
    </w:p>
    <w:tbl>
      <w:tblPr>
        <w:tblStyle w:val="SRC"/>
        <w:tblW w:w="8497" w:type="dxa"/>
        <w:tblLook w:val="04A0" w:firstRow="1" w:lastRow="0" w:firstColumn="1" w:lastColumn="0" w:noHBand="0" w:noVBand="1"/>
      </w:tblPr>
      <w:tblGrid>
        <w:gridCol w:w="1421"/>
        <w:gridCol w:w="584"/>
        <w:gridCol w:w="261"/>
        <w:gridCol w:w="1236"/>
        <w:gridCol w:w="153"/>
        <w:gridCol w:w="1451"/>
        <w:gridCol w:w="156"/>
        <w:gridCol w:w="441"/>
        <w:gridCol w:w="1224"/>
        <w:gridCol w:w="157"/>
        <w:gridCol w:w="1406"/>
        <w:gridCol w:w="7"/>
      </w:tblGrid>
      <w:tr w:rsidR="00673CEC" w:rsidRPr="009C3D20" w14:paraId="26131685" w14:textId="77777777" w:rsidTr="003E34EC">
        <w:trPr>
          <w:gridAfter w:val="1"/>
          <w:cnfStyle w:val="100000000000" w:firstRow="1" w:lastRow="0" w:firstColumn="0" w:lastColumn="0" w:oddVBand="0" w:evenVBand="0" w:oddHBand="0" w:evenHBand="0" w:firstRowFirstColumn="0" w:firstRowLastColumn="0" w:lastRowFirstColumn="0" w:lastRowLastColumn="0"/>
          <w:wAfter w:w="7" w:type="dxa"/>
          <w:trHeight w:val="482"/>
        </w:trPr>
        <w:tc>
          <w:tcPr>
            <w:cnfStyle w:val="001000000000" w:firstRow="0" w:lastRow="0" w:firstColumn="1" w:lastColumn="0" w:oddVBand="0" w:evenVBand="0" w:oddHBand="0" w:evenHBand="0" w:firstRowFirstColumn="0" w:firstRowLastColumn="0" w:lastRowFirstColumn="0" w:lastRowLastColumn="0"/>
            <w:tcW w:w="1422" w:type="dxa"/>
            <w:hideMark/>
          </w:tcPr>
          <w:p w14:paraId="1AD1DD6B" w14:textId="77777777" w:rsidR="00673CEC" w:rsidRPr="00D87823" w:rsidRDefault="00673CEC" w:rsidP="00673CEC">
            <w:pPr>
              <w:rPr>
                <w:rFonts w:eastAsia="Times New Roman" w:cs="Arial"/>
                <w:bCs/>
                <w:color w:val="FFFFFF"/>
                <w:sz w:val="18"/>
                <w:szCs w:val="18"/>
                <w:lang w:eastAsia="en-AU"/>
              </w:rPr>
            </w:pPr>
            <w:r w:rsidRPr="00D87823">
              <w:rPr>
                <w:rFonts w:eastAsia="Times New Roman" w:cs="Arial"/>
                <w:bCs/>
                <w:color w:val="FFFFFF"/>
                <w:sz w:val="18"/>
                <w:szCs w:val="18"/>
                <w:lang w:eastAsia="en-AU"/>
              </w:rPr>
              <w:t> </w:t>
            </w:r>
          </w:p>
        </w:tc>
        <w:tc>
          <w:tcPr>
            <w:tcW w:w="4286" w:type="dxa"/>
            <w:gridSpan w:val="7"/>
            <w:hideMark/>
          </w:tcPr>
          <w:p w14:paraId="00280008" w14:textId="77777777" w:rsidR="00673CEC" w:rsidRPr="00D87823" w:rsidRDefault="00673CEC" w:rsidP="000965A5">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D87823">
              <w:rPr>
                <w:rFonts w:eastAsia="Times New Roman" w:cs="Arial"/>
                <w:bCs/>
                <w:color w:val="FFFFFF"/>
                <w:sz w:val="18"/>
                <w:szCs w:val="18"/>
                <w:lang w:eastAsia="en-AU"/>
              </w:rPr>
              <w:t>Cycle 4</w:t>
            </w:r>
          </w:p>
        </w:tc>
        <w:tc>
          <w:tcPr>
            <w:tcW w:w="2782" w:type="dxa"/>
            <w:gridSpan w:val="3"/>
            <w:hideMark/>
          </w:tcPr>
          <w:p w14:paraId="1995E230" w14:textId="77777777" w:rsidR="00673CEC" w:rsidRPr="00D87823" w:rsidRDefault="00673CEC" w:rsidP="000965A5">
            <w:pPr>
              <w:cnfStyle w:val="100000000000" w:firstRow="1" w:lastRow="0" w:firstColumn="0" w:lastColumn="0" w:oddVBand="0" w:evenVBand="0" w:oddHBand="0" w:evenHBand="0" w:firstRowFirstColumn="0" w:firstRowLastColumn="0" w:lastRowFirstColumn="0" w:lastRowLastColumn="0"/>
              <w:rPr>
                <w:rFonts w:eastAsia="Times New Roman" w:cs="Arial"/>
                <w:bCs/>
                <w:i/>
                <w:iCs/>
                <w:color w:val="FFFFFF"/>
                <w:sz w:val="18"/>
                <w:szCs w:val="18"/>
                <w:lang w:eastAsia="en-AU"/>
              </w:rPr>
            </w:pPr>
            <w:r w:rsidRPr="00D87823">
              <w:rPr>
                <w:rFonts w:eastAsia="Times New Roman" w:cs="Arial"/>
                <w:bCs/>
                <w:i/>
                <w:iCs/>
                <w:color w:val="FFFFFF"/>
                <w:sz w:val="18"/>
                <w:szCs w:val="18"/>
                <w:lang w:eastAsia="en-AU"/>
              </w:rPr>
              <w:t>Cycle 3</w:t>
            </w:r>
          </w:p>
        </w:tc>
      </w:tr>
      <w:tr w:rsidR="00673CEC" w:rsidRPr="009C3D20" w14:paraId="692750E7" w14:textId="77777777" w:rsidTr="00A65FF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08" w:type="dxa"/>
            <w:gridSpan w:val="2"/>
            <w:shd w:val="clear" w:color="auto" w:fill="1F688D" w:themeFill="accent1"/>
            <w:hideMark/>
          </w:tcPr>
          <w:p w14:paraId="4553AE4F" w14:textId="77777777" w:rsidR="00673CEC" w:rsidRPr="009C3D20" w:rsidRDefault="00673CEC" w:rsidP="00673CEC">
            <w:pPr>
              <w:rPr>
                <w:rFonts w:eastAsia="Times New Roman" w:cs="Arial"/>
                <w:b/>
                <w:bCs/>
                <w:color w:val="FFFFFF"/>
                <w:sz w:val="18"/>
                <w:szCs w:val="18"/>
                <w:lang w:eastAsia="en-AU"/>
              </w:rPr>
            </w:pPr>
            <w:r w:rsidRPr="009C3D20">
              <w:rPr>
                <w:rFonts w:eastAsia="Times New Roman" w:cs="Arial"/>
                <w:b/>
                <w:bCs/>
                <w:color w:val="FFFFFF"/>
                <w:sz w:val="18"/>
                <w:szCs w:val="18"/>
                <w:lang w:eastAsia="en-AU"/>
              </w:rPr>
              <w:t>User type</w:t>
            </w:r>
          </w:p>
        </w:tc>
        <w:tc>
          <w:tcPr>
            <w:tcW w:w="1652" w:type="dxa"/>
            <w:gridSpan w:val="3"/>
            <w:shd w:val="clear" w:color="auto" w:fill="1F688D" w:themeFill="accent1"/>
            <w:hideMark/>
          </w:tcPr>
          <w:p w14:paraId="3652EF61" w14:textId="77777777" w:rsidR="00673CEC" w:rsidRPr="009C3D20" w:rsidRDefault="00673CEC" w:rsidP="000965A5">
            <w:pPr>
              <w:ind w:right="-162"/>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9C3D20">
              <w:rPr>
                <w:rFonts w:eastAsia="Times New Roman" w:cs="Arial"/>
                <w:b/>
                <w:bCs/>
                <w:color w:val="FFFFFF"/>
                <w:sz w:val="18"/>
                <w:szCs w:val="18"/>
                <w:lang w:eastAsia="en-AU"/>
              </w:rPr>
              <w:t>Number</w:t>
            </w:r>
          </w:p>
        </w:tc>
        <w:tc>
          <w:tcPr>
            <w:tcW w:w="1607" w:type="dxa"/>
            <w:gridSpan w:val="2"/>
            <w:shd w:val="clear" w:color="auto" w:fill="1F688D" w:themeFill="accent1"/>
            <w:hideMark/>
          </w:tcPr>
          <w:p w14:paraId="26B63E8C" w14:textId="77777777" w:rsidR="00673CEC" w:rsidRPr="009C3D20"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r w:rsidRPr="009C3D20">
              <w:rPr>
                <w:rFonts w:eastAsia="Times New Roman" w:cs="Arial"/>
                <w:b/>
                <w:bCs/>
                <w:color w:val="FFFFFF"/>
                <w:sz w:val="18"/>
                <w:szCs w:val="18"/>
                <w:lang w:eastAsia="en-AU"/>
              </w:rPr>
              <w:t>Percentage distribution</w:t>
            </w:r>
          </w:p>
        </w:tc>
        <w:tc>
          <w:tcPr>
            <w:tcW w:w="1821" w:type="dxa"/>
            <w:gridSpan w:val="3"/>
            <w:shd w:val="clear" w:color="auto" w:fill="1F688D" w:themeFill="accent1"/>
            <w:hideMark/>
          </w:tcPr>
          <w:p w14:paraId="388A4053" w14:textId="77777777" w:rsidR="00673CEC" w:rsidRPr="009C3D20"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FFFFFF"/>
                <w:sz w:val="18"/>
                <w:szCs w:val="18"/>
                <w:lang w:eastAsia="en-AU"/>
              </w:rPr>
            </w:pPr>
            <w:r w:rsidRPr="009C3D20">
              <w:rPr>
                <w:rFonts w:eastAsia="Times New Roman" w:cs="Arial"/>
                <w:b/>
                <w:bCs/>
                <w:i/>
                <w:iCs/>
                <w:color w:val="FFFFFF"/>
                <w:sz w:val="18"/>
                <w:szCs w:val="18"/>
                <w:lang w:eastAsia="en-AU"/>
              </w:rPr>
              <w:t>Number</w:t>
            </w:r>
          </w:p>
        </w:tc>
        <w:tc>
          <w:tcPr>
            <w:tcW w:w="1409" w:type="dxa"/>
            <w:gridSpan w:val="2"/>
            <w:shd w:val="clear" w:color="auto" w:fill="1F688D" w:themeFill="accent1"/>
            <w:hideMark/>
          </w:tcPr>
          <w:p w14:paraId="2AD28439" w14:textId="77777777" w:rsidR="00673CEC" w:rsidRPr="009C3D20" w:rsidRDefault="00673CEC" w:rsidP="00673CE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FFFFFF"/>
                <w:sz w:val="18"/>
                <w:szCs w:val="18"/>
                <w:lang w:eastAsia="en-AU"/>
              </w:rPr>
            </w:pPr>
            <w:r w:rsidRPr="009C3D20">
              <w:rPr>
                <w:rFonts w:eastAsia="Times New Roman" w:cs="Arial"/>
                <w:b/>
                <w:bCs/>
                <w:i/>
                <w:iCs/>
                <w:color w:val="FFFFFF"/>
                <w:sz w:val="18"/>
                <w:szCs w:val="18"/>
                <w:lang w:eastAsia="en-AU"/>
              </w:rPr>
              <w:t>Percentage distribution</w:t>
            </w:r>
          </w:p>
        </w:tc>
      </w:tr>
      <w:tr w:rsidR="00673CEC" w:rsidRPr="009C3D20" w14:paraId="6F13DE29" w14:textId="77777777" w:rsidTr="00A65FF8">
        <w:trPr>
          <w:gridAfter w:val="1"/>
          <w:cnfStyle w:val="000000010000" w:firstRow="0" w:lastRow="0" w:firstColumn="0" w:lastColumn="0" w:oddVBand="0" w:evenVBand="0" w:oddHBand="0" w:evenHBand="1"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245791B9" w14:textId="77777777" w:rsidR="00673CEC" w:rsidRPr="009C3D20" w:rsidRDefault="00673CEC" w:rsidP="00673CEC">
            <w:pPr>
              <w:ind w:firstLineChars="100" w:firstLine="180"/>
              <w:rPr>
                <w:rFonts w:eastAsia="Times New Roman" w:cs="Arial"/>
                <w:color w:val="000000"/>
                <w:sz w:val="18"/>
                <w:szCs w:val="18"/>
                <w:lang w:eastAsia="en-AU"/>
              </w:rPr>
            </w:pPr>
            <w:r w:rsidRPr="009C3D20">
              <w:rPr>
                <w:rFonts w:eastAsia="Times New Roman" w:cs="Arial"/>
                <w:color w:val="000000"/>
                <w:sz w:val="18"/>
                <w:szCs w:val="18"/>
                <w:lang w:eastAsia="en-AU"/>
              </w:rPr>
              <w:t>AEDC Coordinato</w:t>
            </w:r>
            <w:r>
              <w:rPr>
                <w:rFonts w:eastAsia="Times New Roman" w:cs="Arial"/>
                <w:color w:val="000000"/>
                <w:sz w:val="18"/>
                <w:szCs w:val="18"/>
                <w:lang w:eastAsia="en-AU"/>
              </w:rPr>
              <w:t>r</w:t>
            </w:r>
          </w:p>
        </w:tc>
        <w:tc>
          <w:tcPr>
            <w:tcW w:w="1237" w:type="dxa"/>
            <w:hideMark/>
          </w:tcPr>
          <w:p w14:paraId="4E7E3DF3" w14:textId="77777777" w:rsidR="00673CEC" w:rsidRPr="009C3D20" w:rsidRDefault="00673CEC" w:rsidP="00A65FF8">
            <w:pPr>
              <w:tabs>
                <w:tab w:val="left" w:pos="0"/>
                <w:tab w:val="left" w:pos="39"/>
              </w:tabs>
              <w:ind w:right="31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9,796</w:t>
            </w:r>
          </w:p>
        </w:tc>
        <w:tc>
          <w:tcPr>
            <w:tcW w:w="1604" w:type="dxa"/>
            <w:gridSpan w:val="2"/>
            <w:hideMark/>
          </w:tcPr>
          <w:p w14:paraId="5C1B61A7" w14:textId="77777777" w:rsidR="00673CEC" w:rsidRPr="009C3D20" w:rsidRDefault="00673CEC" w:rsidP="00673CEC">
            <w:pPr>
              <w:ind w:right="454"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37.3</w:t>
            </w:r>
          </w:p>
        </w:tc>
        <w:tc>
          <w:tcPr>
            <w:tcW w:w="1821" w:type="dxa"/>
            <w:gridSpan w:val="3"/>
            <w:hideMark/>
          </w:tcPr>
          <w:p w14:paraId="217E1D5C" w14:textId="77777777" w:rsidR="00673CEC" w:rsidRPr="009C3D20" w:rsidRDefault="00673CEC" w:rsidP="00A65FF8">
            <w:pPr>
              <w:ind w:right="446"/>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11,545</w:t>
            </w:r>
          </w:p>
        </w:tc>
        <w:tc>
          <w:tcPr>
            <w:tcW w:w="1558" w:type="dxa"/>
            <w:gridSpan w:val="2"/>
            <w:hideMark/>
          </w:tcPr>
          <w:p w14:paraId="7E391627" w14:textId="77777777" w:rsidR="00673CEC" w:rsidRPr="009C3D20" w:rsidRDefault="00673CEC" w:rsidP="00673CEC">
            <w:pPr>
              <w:ind w:right="454"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41.4</w:t>
            </w:r>
          </w:p>
        </w:tc>
      </w:tr>
      <w:tr w:rsidR="00673CEC" w:rsidRPr="009C3D20" w14:paraId="05C051DE" w14:textId="77777777" w:rsidTr="00A65FF8">
        <w:trPr>
          <w:gridAfter w:val="1"/>
          <w:cnfStyle w:val="000000100000" w:firstRow="0" w:lastRow="0" w:firstColumn="0" w:lastColumn="0" w:oddVBand="0" w:evenVBand="0" w:oddHBand="1" w:evenHBand="0"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683EBECE" w14:textId="77777777" w:rsidR="00673CEC" w:rsidRPr="009C3D20" w:rsidRDefault="00673CEC" w:rsidP="00673CEC">
            <w:pPr>
              <w:ind w:firstLineChars="100" w:firstLine="180"/>
              <w:rPr>
                <w:rFonts w:eastAsia="Times New Roman" w:cs="Arial"/>
                <w:color w:val="000000"/>
                <w:sz w:val="18"/>
                <w:szCs w:val="18"/>
                <w:lang w:eastAsia="en-AU"/>
              </w:rPr>
            </w:pPr>
            <w:r w:rsidRPr="009C3D20">
              <w:rPr>
                <w:rFonts w:eastAsia="Times New Roman" w:cs="Arial"/>
                <w:color w:val="000000"/>
                <w:sz w:val="18"/>
                <w:szCs w:val="18"/>
                <w:lang w:eastAsia="en-AU"/>
              </w:rPr>
              <w:t>Principal</w:t>
            </w:r>
          </w:p>
        </w:tc>
        <w:tc>
          <w:tcPr>
            <w:tcW w:w="1237" w:type="dxa"/>
            <w:hideMark/>
          </w:tcPr>
          <w:p w14:paraId="4A2AE50A" w14:textId="77777777" w:rsidR="00673CEC" w:rsidRPr="009C3D20" w:rsidRDefault="00673CEC" w:rsidP="00A65FF8">
            <w:pPr>
              <w:tabs>
                <w:tab w:val="left" w:pos="0"/>
                <w:tab w:val="left" w:pos="39"/>
              </w:tabs>
              <w:ind w:right="31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1,780</w:t>
            </w:r>
          </w:p>
        </w:tc>
        <w:tc>
          <w:tcPr>
            <w:tcW w:w="1604" w:type="dxa"/>
            <w:gridSpan w:val="2"/>
            <w:hideMark/>
          </w:tcPr>
          <w:p w14:paraId="6AA1824D" w14:textId="77777777" w:rsidR="00673CEC" w:rsidRPr="009C3D20" w:rsidRDefault="00673CEC" w:rsidP="00673CEC">
            <w:pPr>
              <w:ind w:right="454"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6.8</w:t>
            </w:r>
          </w:p>
        </w:tc>
        <w:tc>
          <w:tcPr>
            <w:tcW w:w="1821" w:type="dxa"/>
            <w:gridSpan w:val="3"/>
            <w:hideMark/>
          </w:tcPr>
          <w:p w14:paraId="5110C3BA" w14:textId="77777777" w:rsidR="00673CEC" w:rsidRPr="009C3D20" w:rsidRDefault="00673CEC" w:rsidP="00A65FF8">
            <w:pPr>
              <w:ind w:right="446"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3,259</w:t>
            </w:r>
          </w:p>
        </w:tc>
        <w:tc>
          <w:tcPr>
            <w:tcW w:w="1558" w:type="dxa"/>
            <w:gridSpan w:val="2"/>
            <w:hideMark/>
          </w:tcPr>
          <w:p w14:paraId="0B3184CD" w14:textId="77777777" w:rsidR="00673CEC" w:rsidRPr="009C3D20" w:rsidRDefault="00673CEC" w:rsidP="00673CEC">
            <w:pPr>
              <w:ind w:right="454"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11.7</w:t>
            </w:r>
          </w:p>
        </w:tc>
      </w:tr>
      <w:tr w:rsidR="00673CEC" w:rsidRPr="009C3D20" w14:paraId="2393B9F1" w14:textId="77777777" w:rsidTr="00A65FF8">
        <w:trPr>
          <w:gridAfter w:val="1"/>
          <w:cnfStyle w:val="000000010000" w:firstRow="0" w:lastRow="0" w:firstColumn="0" w:lastColumn="0" w:oddVBand="0" w:evenVBand="0" w:oddHBand="0" w:evenHBand="1"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3E115743" w14:textId="77777777" w:rsidR="00673CEC" w:rsidRPr="009C3D20" w:rsidRDefault="00673CEC" w:rsidP="00673CEC">
            <w:pPr>
              <w:ind w:firstLineChars="100" w:firstLine="180"/>
              <w:rPr>
                <w:rFonts w:eastAsia="Times New Roman" w:cs="Arial"/>
                <w:color w:val="000000"/>
                <w:sz w:val="18"/>
                <w:szCs w:val="18"/>
                <w:lang w:eastAsia="en-AU"/>
              </w:rPr>
            </w:pPr>
            <w:r w:rsidRPr="009C3D20">
              <w:rPr>
                <w:rFonts w:eastAsia="Times New Roman" w:cs="Arial"/>
                <w:color w:val="000000"/>
                <w:sz w:val="18"/>
                <w:szCs w:val="18"/>
                <w:lang w:eastAsia="en-AU"/>
              </w:rPr>
              <w:t>Teacher</w:t>
            </w:r>
          </w:p>
        </w:tc>
        <w:tc>
          <w:tcPr>
            <w:tcW w:w="1237" w:type="dxa"/>
            <w:hideMark/>
          </w:tcPr>
          <w:p w14:paraId="3A4D8639" w14:textId="77777777" w:rsidR="00673CEC" w:rsidRPr="009C3D20" w:rsidRDefault="00673CEC" w:rsidP="00A65FF8">
            <w:pPr>
              <w:tabs>
                <w:tab w:val="left" w:pos="0"/>
                <w:tab w:val="left" w:pos="39"/>
              </w:tabs>
              <w:ind w:right="31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4,006</w:t>
            </w:r>
          </w:p>
        </w:tc>
        <w:tc>
          <w:tcPr>
            <w:tcW w:w="1604" w:type="dxa"/>
            <w:gridSpan w:val="2"/>
            <w:hideMark/>
          </w:tcPr>
          <w:p w14:paraId="4B230D3A" w14:textId="77777777" w:rsidR="00673CEC" w:rsidRPr="009C3D20" w:rsidRDefault="00673CEC" w:rsidP="00673CEC">
            <w:pPr>
              <w:ind w:right="454"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15.3</w:t>
            </w:r>
          </w:p>
        </w:tc>
        <w:tc>
          <w:tcPr>
            <w:tcW w:w="1821" w:type="dxa"/>
            <w:gridSpan w:val="3"/>
            <w:hideMark/>
          </w:tcPr>
          <w:p w14:paraId="1ABF3FB7" w14:textId="77777777" w:rsidR="00673CEC" w:rsidRPr="009C3D20" w:rsidRDefault="00673CEC" w:rsidP="00A65FF8">
            <w:pPr>
              <w:ind w:right="446"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4,048</w:t>
            </w:r>
          </w:p>
        </w:tc>
        <w:tc>
          <w:tcPr>
            <w:tcW w:w="1558" w:type="dxa"/>
            <w:gridSpan w:val="2"/>
            <w:hideMark/>
          </w:tcPr>
          <w:p w14:paraId="35FC1A8F" w14:textId="77777777" w:rsidR="00673CEC" w:rsidRPr="009C3D20" w:rsidRDefault="00673CEC" w:rsidP="00673CEC">
            <w:pPr>
              <w:ind w:right="454"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14.5</w:t>
            </w:r>
          </w:p>
        </w:tc>
      </w:tr>
      <w:tr w:rsidR="00673CEC" w:rsidRPr="009C3D20" w14:paraId="239C1D7C" w14:textId="77777777" w:rsidTr="00A65FF8">
        <w:trPr>
          <w:gridAfter w:val="1"/>
          <w:cnfStyle w:val="000000100000" w:firstRow="0" w:lastRow="0" w:firstColumn="0" w:lastColumn="0" w:oddVBand="0" w:evenVBand="0" w:oddHBand="1" w:evenHBand="0"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75510BCB" w14:textId="77777777" w:rsidR="00673CEC" w:rsidRPr="009C3D20" w:rsidRDefault="00673CEC" w:rsidP="00673CEC">
            <w:pPr>
              <w:ind w:firstLineChars="100" w:firstLine="180"/>
              <w:rPr>
                <w:rFonts w:eastAsia="Times New Roman" w:cs="Arial"/>
                <w:color w:val="000000"/>
                <w:sz w:val="18"/>
                <w:szCs w:val="18"/>
                <w:lang w:eastAsia="en-AU"/>
              </w:rPr>
            </w:pPr>
            <w:r w:rsidRPr="009C3D20">
              <w:rPr>
                <w:rFonts w:eastAsia="Times New Roman" w:cs="Arial"/>
                <w:color w:val="000000"/>
                <w:sz w:val="18"/>
                <w:szCs w:val="18"/>
                <w:lang w:eastAsia="en-AU"/>
              </w:rPr>
              <w:t>Financial Manager</w:t>
            </w:r>
          </w:p>
        </w:tc>
        <w:tc>
          <w:tcPr>
            <w:tcW w:w="1237" w:type="dxa"/>
            <w:hideMark/>
          </w:tcPr>
          <w:p w14:paraId="413E6242" w14:textId="77777777" w:rsidR="00673CEC" w:rsidRPr="009C3D20" w:rsidRDefault="00673CEC" w:rsidP="00A65FF8">
            <w:pPr>
              <w:tabs>
                <w:tab w:val="left" w:pos="0"/>
                <w:tab w:val="left" w:pos="39"/>
              </w:tabs>
              <w:ind w:right="31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4,670</w:t>
            </w:r>
          </w:p>
        </w:tc>
        <w:tc>
          <w:tcPr>
            <w:tcW w:w="1604" w:type="dxa"/>
            <w:gridSpan w:val="2"/>
            <w:hideMark/>
          </w:tcPr>
          <w:p w14:paraId="114C4D07" w14:textId="77777777" w:rsidR="00673CEC" w:rsidRPr="009C3D20" w:rsidRDefault="00673CEC" w:rsidP="00673CEC">
            <w:pPr>
              <w:ind w:right="454"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17.8</w:t>
            </w:r>
          </w:p>
        </w:tc>
        <w:tc>
          <w:tcPr>
            <w:tcW w:w="1821" w:type="dxa"/>
            <w:gridSpan w:val="3"/>
            <w:hideMark/>
          </w:tcPr>
          <w:p w14:paraId="3733D139" w14:textId="77777777" w:rsidR="00673CEC" w:rsidRPr="009C3D20" w:rsidRDefault="00673CEC" w:rsidP="00A65FF8">
            <w:pPr>
              <w:ind w:right="446"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6,307</w:t>
            </w:r>
          </w:p>
        </w:tc>
        <w:tc>
          <w:tcPr>
            <w:tcW w:w="1558" w:type="dxa"/>
            <w:gridSpan w:val="2"/>
            <w:hideMark/>
          </w:tcPr>
          <w:p w14:paraId="59EE3CB7" w14:textId="77777777" w:rsidR="00673CEC" w:rsidRPr="009C3D20" w:rsidRDefault="00673CEC" w:rsidP="00673CEC">
            <w:pPr>
              <w:ind w:right="454"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22.6</w:t>
            </w:r>
          </w:p>
        </w:tc>
      </w:tr>
      <w:tr w:rsidR="00673CEC" w:rsidRPr="009C3D20" w14:paraId="62E7B328" w14:textId="77777777" w:rsidTr="00A65FF8">
        <w:trPr>
          <w:gridAfter w:val="1"/>
          <w:cnfStyle w:val="000000010000" w:firstRow="0" w:lastRow="0" w:firstColumn="0" w:lastColumn="0" w:oddVBand="0" w:evenVBand="0" w:oddHBand="0" w:evenHBand="1"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3723F231" w14:textId="77777777" w:rsidR="00673CEC" w:rsidRPr="009C3D20" w:rsidRDefault="00673CEC" w:rsidP="00673CEC">
            <w:pPr>
              <w:ind w:firstLineChars="100" w:firstLine="180"/>
              <w:rPr>
                <w:rFonts w:eastAsia="Times New Roman" w:cs="Arial"/>
                <w:color w:val="000000"/>
                <w:sz w:val="18"/>
                <w:szCs w:val="18"/>
                <w:lang w:eastAsia="en-AU"/>
              </w:rPr>
            </w:pPr>
            <w:r w:rsidRPr="009C3D20">
              <w:rPr>
                <w:rFonts w:eastAsia="Times New Roman" w:cs="Arial"/>
                <w:color w:val="000000"/>
                <w:sz w:val="18"/>
                <w:szCs w:val="18"/>
                <w:lang w:eastAsia="en-AU"/>
              </w:rPr>
              <w:t>Un-registered staff</w:t>
            </w:r>
          </w:p>
        </w:tc>
        <w:tc>
          <w:tcPr>
            <w:tcW w:w="1237" w:type="dxa"/>
            <w:hideMark/>
          </w:tcPr>
          <w:p w14:paraId="790F1AF6" w14:textId="77777777" w:rsidR="00673CEC" w:rsidRPr="009C3D20" w:rsidRDefault="00673CEC" w:rsidP="00A65FF8">
            <w:pPr>
              <w:tabs>
                <w:tab w:val="left" w:pos="0"/>
                <w:tab w:val="left" w:pos="39"/>
              </w:tabs>
              <w:ind w:right="31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5,646</w:t>
            </w:r>
          </w:p>
        </w:tc>
        <w:tc>
          <w:tcPr>
            <w:tcW w:w="1604" w:type="dxa"/>
            <w:gridSpan w:val="2"/>
            <w:hideMark/>
          </w:tcPr>
          <w:p w14:paraId="538A556A" w14:textId="77777777" w:rsidR="00673CEC" w:rsidRPr="009C3D20" w:rsidRDefault="00673CEC" w:rsidP="00673CEC">
            <w:pPr>
              <w:ind w:right="454"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21.5</w:t>
            </w:r>
          </w:p>
        </w:tc>
        <w:tc>
          <w:tcPr>
            <w:tcW w:w="1821" w:type="dxa"/>
            <w:gridSpan w:val="3"/>
            <w:hideMark/>
          </w:tcPr>
          <w:p w14:paraId="7CFB9BB2" w14:textId="77777777" w:rsidR="00673CEC" w:rsidRPr="009C3D20" w:rsidRDefault="00673CEC" w:rsidP="00A65FF8">
            <w:pPr>
              <w:ind w:right="446"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2,095</w:t>
            </w:r>
          </w:p>
        </w:tc>
        <w:tc>
          <w:tcPr>
            <w:tcW w:w="1558" w:type="dxa"/>
            <w:gridSpan w:val="2"/>
            <w:hideMark/>
          </w:tcPr>
          <w:p w14:paraId="5B90F3D9" w14:textId="77777777" w:rsidR="00673CEC" w:rsidRPr="009C3D20" w:rsidRDefault="00673CEC" w:rsidP="00673CEC">
            <w:pPr>
              <w:ind w:right="454"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7.5</w:t>
            </w:r>
          </w:p>
        </w:tc>
      </w:tr>
      <w:tr w:rsidR="00673CEC" w:rsidRPr="009C3D20" w14:paraId="3B4D620C" w14:textId="77777777" w:rsidTr="00A65FF8">
        <w:trPr>
          <w:gridAfter w:val="1"/>
          <w:cnfStyle w:val="000000100000" w:firstRow="0" w:lastRow="0" w:firstColumn="0" w:lastColumn="0" w:oddVBand="0" w:evenVBand="0" w:oddHBand="1" w:evenHBand="0"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6DD0F1E0" w14:textId="77777777" w:rsidR="00673CEC" w:rsidRPr="009C3D20" w:rsidRDefault="00673CEC" w:rsidP="00673CEC">
            <w:pPr>
              <w:ind w:firstLineChars="100" w:firstLine="180"/>
              <w:rPr>
                <w:rFonts w:eastAsia="Times New Roman" w:cs="Arial"/>
                <w:color w:val="000000"/>
                <w:sz w:val="18"/>
                <w:szCs w:val="18"/>
                <w:lang w:eastAsia="en-AU"/>
              </w:rPr>
            </w:pPr>
            <w:r w:rsidRPr="009C3D20">
              <w:rPr>
                <w:rFonts w:eastAsia="Times New Roman" w:cs="Arial"/>
                <w:color w:val="000000"/>
                <w:sz w:val="18"/>
                <w:szCs w:val="18"/>
                <w:lang w:eastAsia="en-AU"/>
              </w:rPr>
              <w:t>STC</w:t>
            </w:r>
          </w:p>
        </w:tc>
        <w:tc>
          <w:tcPr>
            <w:tcW w:w="1237" w:type="dxa"/>
            <w:hideMark/>
          </w:tcPr>
          <w:p w14:paraId="03DC113E" w14:textId="77777777" w:rsidR="00673CEC" w:rsidRPr="009C3D20" w:rsidRDefault="00673CEC" w:rsidP="00A65FF8">
            <w:pPr>
              <w:tabs>
                <w:tab w:val="left" w:pos="0"/>
                <w:tab w:val="left" w:pos="39"/>
              </w:tabs>
              <w:ind w:right="31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189</w:t>
            </w:r>
          </w:p>
        </w:tc>
        <w:tc>
          <w:tcPr>
            <w:tcW w:w="1604" w:type="dxa"/>
            <w:gridSpan w:val="2"/>
            <w:hideMark/>
          </w:tcPr>
          <w:p w14:paraId="2C8E3C89" w14:textId="77777777" w:rsidR="00673CEC" w:rsidRPr="009C3D20" w:rsidRDefault="00673CEC" w:rsidP="00673CEC">
            <w:pPr>
              <w:ind w:right="454"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0.7</w:t>
            </w:r>
          </w:p>
        </w:tc>
        <w:tc>
          <w:tcPr>
            <w:tcW w:w="1821" w:type="dxa"/>
            <w:gridSpan w:val="3"/>
            <w:hideMark/>
          </w:tcPr>
          <w:p w14:paraId="67B51268" w14:textId="77777777" w:rsidR="00673CEC" w:rsidRPr="009C3D20" w:rsidRDefault="00673CEC" w:rsidP="00A65FF8">
            <w:pPr>
              <w:ind w:right="446"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276</w:t>
            </w:r>
          </w:p>
        </w:tc>
        <w:tc>
          <w:tcPr>
            <w:tcW w:w="1558" w:type="dxa"/>
            <w:gridSpan w:val="2"/>
            <w:hideMark/>
          </w:tcPr>
          <w:p w14:paraId="28901A4A" w14:textId="77777777" w:rsidR="00673CEC" w:rsidRPr="009C3D20" w:rsidRDefault="00673CEC" w:rsidP="00673CEC">
            <w:pPr>
              <w:ind w:right="454"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1.0</w:t>
            </w:r>
          </w:p>
        </w:tc>
      </w:tr>
      <w:tr w:rsidR="00673CEC" w:rsidRPr="009C3D20" w14:paraId="2740A4F7" w14:textId="77777777" w:rsidTr="00A65FF8">
        <w:trPr>
          <w:gridAfter w:val="1"/>
          <w:cnfStyle w:val="000000010000" w:firstRow="0" w:lastRow="0" w:firstColumn="0" w:lastColumn="0" w:oddVBand="0" w:evenVBand="0" w:oddHBand="0" w:evenHBand="1"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22B7460B" w14:textId="77777777" w:rsidR="00673CEC" w:rsidRPr="009C3D20" w:rsidRDefault="00673CEC" w:rsidP="003E34EC">
            <w:pPr>
              <w:ind w:firstLineChars="19" w:firstLine="34"/>
              <w:rPr>
                <w:rFonts w:eastAsia="Times New Roman" w:cs="Arial"/>
                <w:b/>
                <w:bCs/>
                <w:color w:val="000000"/>
                <w:sz w:val="18"/>
                <w:szCs w:val="18"/>
                <w:lang w:eastAsia="en-AU"/>
              </w:rPr>
            </w:pPr>
            <w:r w:rsidRPr="009C3D20">
              <w:rPr>
                <w:rFonts w:eastAsia="Times New Roman" w:cs="Arial"/>
                <w:b/>
                <w:bCs/>
                <w:color w:val="000000"/>
                <w:sz w:val="18"/>
                <w:szCs w:val="18"/>
                <w:lang w:eastAsia="en-AU"/>
              </w:rPr>
              <w:t>Subtotal system users</w:t>
            </w:r>
          </w:p>
        </w:tc>
        <w:tc>
          <w:tcPr>
            <w:tcW w:w="1237" w:type="dxa"/>
            <w:hideMark/>
          </w:tcPr>
          <w:p w14:paraId="6C06EC1C" w14:textId="77777777" w:rsidR="00673CEC" w:rsidRPr="009C3D20" w:rsidRDefault="00673CEC" w:rsidP="00A65FF8">
            <w:pPr>
              <w:tabs>
                <w:tab w:val="left" w:pos="0"/>
                <w:tab w:val="left" w:pos="39"/>
              </w:tabs>
              <w:ind w:leftChars="-1" w:left="-2" w:right="318"/>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26,087</w:t>
            </w:r>
          </w:p>
        </w:tc>
        <w:tc>
          <w:tcPr>
            <w:tcW w:w="1604" w:type="dxa"/>
            <w:gridSpan w:val="2"/>
            <w:hideMark/>
          </w:tcPr>
          <w:p w14:paraId="609CDF63" w14:textId="77777777" w:rsidR="00673CEC" w:rsidRPr="009C3D20" w:rsidRDefault="00673CEC" w:rsidP="00673CEC">
            <w:pPr>
              <w:ind w:right="454" w:firstLineChars="300" w:firstLine="542"/>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99.4</w:t>
            </w:r>
          </w:p>
        </w:tc>
        <w:tc>
          <w:tcPr>
            <w:tcW w:w="1821" w:type="dxa"/>
            <w:gridSpan w:val="3"/>
            <w:hideMark/>
          </w:tcPr>
          <w:p w14:paraId="7D32C47C" w14:textId="77777777" w:rsidR="00673CEC" w:rsidRPr="009C3D20" w:rsidRDefault="00673CEC" w:rsidP="00A65FF8">
            <w:pPr>
              <w:ind w:right="446" w:firstLineChars="300" w:firstLine="542"/>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27,530</w:t>
            </w:r>
          </w:p>
        </w:tc>
        <w:tc>
          <w:tcPr>
            <w:tcW w:w="1558" w:type="dxa"/>
            <w:gridSpan w:val="2"/>
            <w:hideMark/>
          </w:tcPr>
          <w:p w14:paraId="1FA8BBFD" w14:textId="77777777" w:rsidR="00673CEC" w:rsidRPr="009C3D20" w:rsidRDefault="00673CEC" w:rsidP="00673CEC">
            <w:pPr>
              <w:ind w:right="454" w:firstLineChars="300" w:firstLine="542"/>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98.7</w:t>
            </w:r>
          </w:p>
        </w:tc>
      </w:tr>
      <w:tr w:rsidR="00673CEC" w:rsidRPr="009C3D20" w14:paraId="7C82B0C6" w14:textId="77777777" w:rsidTr="00A65FF8">
        <w:trPr>
          <w:gridAfter w:val="1"/>
          <w:cnfStyle w:val="000000100000" w:firstRow="0" w:lastRow="0" w:firstColumn="0" w:lastColumn="0" w:oddVBand="0" w:evenVBand="0" w:oddHBand="1" w:evenHBand="0"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76055937" w14:textId="77777777" w:rsidR="00673CEC" w:rsidRPr="009C3D20" w:rsidRDefault="00673CEC" w:rsidP="00673CEC">
            <w:pPr>
              <w:ind w:firstLineChars="100" w:firstLine="180"/>
              <w:rPr>
                <w:rFonts w:eastAsia="Times New Roman" w:cs="Arial"/>
                <w:color w:val="000000"/>
                <w:sz w:val="18"/>
                <w:szCs w:val="18"/>
                <w:lang w:eastAsia="en-AU"/>
              </w:rPr>
            </w:pPr>
            <w:r w:rsidRPr="009C3D20">
              <w:rPr>
                <w:rFonts w:eastAsia="Times New Roman" w:cs="Arial"/>
                <w:color w:val="000000"/>
                <w:sz w:val="18"/>
                <w:szCs w:val="18"/>
                <w:lang w:eastAsia="en-AU"/>
              </w:rPr>
              <w:t>Academic</w:t>
            </w:r>
          </w:p>
        </w:tc>
        <w:tc>
          <w:tcPr>
            <w:tcW w:w="1237" w:type="dxa"/>
            <w:hideMark/>
          </w:tcPr>
          <w:p w14:paraId="463C89BE" w14:textId="77777777" w:rsidR="00673CEC" w:rsidRPr="009C3D20" w:rsidRDefault="00673CEC" w:rsidP="00A65FF8">
            <w:pPr>
              <w:tabs>
                <w:tab w:val="left" w:pos="0"/>
                <w:tab w:val="left" w:pos="39"/>
              </w:tabs>
              <w:ind w:right="31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29</w:t>
            </w:r>
          </w:p>
        </w:tc>
        <w:tc>
          <w:tcPr>
            <w:tcW w:w="1604" w:type="dxa"/>
            <w:gridSpan w:val="2"/>
            <w:hideMark/>
          </w:tcPr>
          <w:p w14:paraId="1B7D141E" w14:textId="77777777" w:rsidR="00673CEC" w:rsidRPr="009C3D20" w:rsidRDefault="00673CEC" w:rsidP="00673CEC">
            <w:pPr>
              <w:ind w:right="454"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0.1</w:t>
            </w:r>
          </w:p>
        </w:tc>
        <w:tc>
          <w:tcPr>
            <w:tcW w:w="1821" w:type="dxa"/>
            <w:gridSpan w:val="3"/>
            <w:hideMark/>
          </w:tcPr>
          <w:p w14:paraId="2879916D" w14:textId="77777777" w:rsidR="00673CEC" w:rsidRPr="009C3D20" w:rsidRDefault="00673CEC" w:rsidP="00A65FF8">
            <w:pPr>
              <w:ind w:right="446"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52</w:t>
            </w:r>
          </w:p>
        </w:tc>
        <w:tc>
          <w:tcPr>
            <w:tcW w:w="1558" w:type="dxa"/>
            <w:gridSpan w:val="2"/>
            <w:hideMark/>
          </w:tcPr>
          <w:p w14:paraId="5ACCC3DC" w14:textId="77777777" w:rsidR="00673CEC" w:rsidRPr="009C3D20" w:rsidRDefault="00673CEC" w:rsidP="00673CEC">
            <w:pPr>
              <w:ind w:right="454"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0.2</w:t>
            </w:r>
          </w:p>
        </w:tc>
      </w:tr>
      <w:tr w:rsidR="00673CEC" w:rsidRPr="009C3D20" w14:paraId="0752FB0F" w14:textId="77777777" w:rsidTr="00A65FF8">
        <w:trPr>
          <w:gridAfter w:val="1"/>
          <w:cnfStyle w:val="000000010000" w:firstRow="0" w:lastRow="0" w:firstColumn="0" w:lastColumn="0" w:oddVBand="0" w:evenVBand="0" w:oddHBand="0" w:evenHBand="1"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3CC4A4AD" w14:textId="77777777" w:rsidR="00673CEC" w:rsidRPr="009C3D20" w:rsidRDefault="00673CEC" w:rsidP="00673CEC">
            <w:pPr>
              <w:ind w:firstLineChars="100" w:firstLine="180"/>
              <w:rPr>
                <w:rFonts w:eastAsia="Times New Roman" w:cs="Arial"/>
                <w:color w:val="000000"/>
                <w:sz w:val="18"/>
                <w:szCs w:val="18"/>
                <w:lang w:eastAsia="en-AU"/>
              </w:rPr>
            </w:pPr>
            <w:r w:rsidRPr="009C3D20">
              <w:rPr>
                <w:rFonts w:eastAsia="Times New Roman" w:cs="Arial"/>
                <w:color w:val="000000"/>
                <w:sz w:val="18"/>
                <w:szCs w:val="18"/>
                <w:lang w:eastAsia="en-AU"/>
              </w:rPr>
              <w:t>Parent</w:t>
            </w:r>
          </w:p>
        </w:tc>
        <w:tc>
          <w:tcPr>
            <w:tcW w:w="1237" w:type="dxa"/>
            <w:hideMark/>
          </w:tcPr>
          <w:p w14:paraId="5EEE475B" w14:textId="77777777" w:rsidR="00673CEC" w:rsidRPr="009C3D20" w:rsidRDefault="00673CEC" w:rsidP="00A65FF8">
            <w:pPr>
              <w:tabs>
                <w:tab w:val="left" w:pos="0"/>
                <w:tab w:val="left" w:pos="39"/>
              </w:tabs>
              <w:ind w:right="31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7</w:t>
            </w:r>
          </w:p>
        </w:tc>
        <w:tc>
          <w:tcPr>
            <w:tcW w:w="1604" w:type="dxa"/>
            <w:gridSpan w:val="2"/>
            <w:hideMark/>
          </w:tcPr>
          <w:p w14:paraId="763444F9" w14:textId="77777777" w:rsidR="00673CEC" w:rsidRPr="009C3D20" w:rsidRDefault="00673CEC" w:rsidP="00673CEC">
            <w:pPr>
              <w:ind w:right="454"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0.0</w:t>
            </w:r>
          </w:p>
        </w:tc>
        <w:tc>
          <w:tcPr>
            <w:tcW w:w="1821" w:type="dxa"/>
            <w:gridSpan w:val="3"/>
            <w:hideMark/>
          </w:tcPr>
          <w:p w14:paraId="4E46F945" w14:textId="77777777" w:rsidR="00673CEC" w:rsidRPr="009C3D20" w:rsidRDefault="00673CEC" w:rsidP="00A65FF8">
            <w:pPr>
              <w:ind w:right="446"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3</w:t>
            </w:r>
          </w:p>
        </w:tc>
        <w:tc>
          <w:tcPr>
            <w:tcW w:w="1558" w:type="dxa"/>
            <w:gridSpan w:val="2"/>
            <w:hideMark/>
          </w:tcPr>
          <w:p w14:paraId="13D5ACCD" w14:textId="77777777" w:rsidR="00673CEC" w:rsidRPr="009C3D20" w:rsidRDefault="00673CEC" w:rsidP="00673CEC">
            <w:pPr>
              <w:ind w:right="454"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0.0</w:t>
            </w:r>
          </w:p>
        </w:tc>
      </w:tr>
      <w:tr w:rsidR="00673CEC" w:rsidRPr="009C3D20" w14:paraId="6C91F040" w14:textId="77777777" w:rsidTr="00A65FF8">
        <w:trPr>
          <w:gridAfter w:val="1"/>
          <w:cnfStyle w:val="000000100000" w:firstRow="0" w:lastRow="0" w:firstColumn="0" w:lastColumn="0" w:oddVBand="0" w:evenVBand="0" w:oddHBand="1" w:evenHBand="0"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157625F9" w14:textId="77777777" w:rsidR="00673CEC" w:rsidRPr="009C3D20" w:rsidRDefault="00673CEC" w:rsidP="00673CEC">
            <w:pPr>
              <w:ind w:firstLineChars="100" w:firstLine="180"/>
              <w:rPr>
                <w:rFonts w:eastAsia="Times New Roman" w:cs="Arial"/>
                <w:color w:val="000000"/>
                <w:sz w:val="18"/>
                <w:szCs w:val="18"/>
                <w:lang w:eastAsia="en-AU"/>
              </w:rPr>
            </w:pPr>
            <w:r w:rsidRPr="009C3D20">
              <w:rPr>
                <w:rFonts w:eastAsia="Times New Roman" w:cs="Arial"/>
                <w:color w:val="000000"/>
                <w:sz w:val="18"/>
                <w:szCs w:val="18"/>
                <w:lang w:eastAsia="en-AU"/>
              </w:rPr>
              <w:t>Media</w:t>
            </w:r>
          </w:p>
        </w:tc>
        <w:tc>
          <w:tcPr>
            <w:tcW w:w="1237" w:type="dxa"/>
            <w:hideMark/>
          </w:tcPr>
          <w:p w14:paraId="709B8BC9" w14:textId="77777777" w:rsidR="00673CEC" w:rsidRPr="009C3D20" w:rsidRDefault="00673CEC" w:rsidP="00A65FF8">
            <w:pPr>
              <w:tabs>
                <w:tab w:val="left" w:pos="0"/>
                <w:tab w:val="left" w:pos="39"/>
              </w:tabs>
              <w:ind w:right="318"/>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9</w:t>
            </w:r>
          </w:p>
        </w:tc>
        <w:tc>
          <w:tcPr>
            <w:tcW w:w="1604" w:type="dxa"/>
            <w:gridSpan w:val="2"/>
            <w:hideMark/>
          </w:tcPr>
          <w:p w14:paraId="1A4E7F0E" w14:textId="77777777" w:rsidR="00673CEC" w:rsidRPr="009C3D20" w:rsidRDefault="00673CEC" w:rsidP="00673CEC">
            <w:pPr>
              <w:ind w:right="454"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0.0</w:t>
            </w:r>
          </w:p>
        </w:tc>
        <w:tc>
          <w:tcPr>
            <w:tcW w:w="1821" w:type="dxa"/>
            <w:gridSpan w:val="3"/>
            <w:hideMark/>
          </w:tcPr>
          <w:p w14:paraId="506CF841" w14:textId="77777777" w:rsidR="00673CEC" w:rsidRPr="009C3D20" w:rsidRDefault="00673CEC" w:rsidP="00A65FF8">
            <w:pPr>
              <w:ind w:right="446"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4</w:t>
            </w:r>
          </w:p>
        </w:tc>
        <w:tc>
          <w:tcPr>
            <w:tcW w:w="1558" w:type="dxa"/>
            <w:gridSpan w:val="2"/>
            <w:hideMark/>
          </w:tcPr>
          <w:p w14:paraId="7F7CA9FB" w14:textId="77777777" w:rsidR="00673CEC" w:rsidRPr="009C3D20" w:rsidRDefault="00673CEC" w:rsidP="00673CEC">
            <w:pPr>
              <w:ind w:right="454" w:firstLineChars="300" w:firstLine="54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0.0</w:t>
            </w:r>
          </w:p>
        </w:tc>
      </w:tr>
      <w:tr w:rsidR="00673CEC" w:rsidRPr="009C3D20" w14:paraId="7EE108C1" w14:textId="77777777" w:rsidTr="00A65FF8">
        <w:trPr>
          <w:gridAfter w:val="1"/>
          <w:cnfStyle w:val="000000010000" w:firstRow="0" w:lastRow="0" w:firstColumn="0" w:lastColumn="0" w:oddVBand="0" w:evenVBand="0" w:oddHBand="0" w:evenHBand="1"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35BAC102" w14:textId="77777777" w:rsidR="00673CEC" w:rsidRPr="009C3D20" w:rsidRDefault="00673CEC" w:rsidP="00673CEC">
            <w:pPr>
              <w:ind w:firstLineChars="100" w:firstLine="180"/>
              <w:rPr>
                <w:rFonts w:eastAsia="Times New Roman" w:cs="Arial"/>
                <w:color w:val="000000"/>
                <w:sz w:val="18"/>
                <w:szCs w:val="18"/>
                <w:lang w:eastAsia="en-AU"/>
              </w:rPr>
            </w:pPr>
            <w:r w:rsidRPr="009C3D20">
              <w:rPr>
                <w:rFonts w:eastAsia="Times New Roman" w:cs="Arial"/>
                <w:color w:val="000000"/>
                <w:sz w:val="18"/>
                <w:szCs w:val="18"/>
                <w:lang w:eastAsia="en-AU"/>
              </w:rPr>
              <w:t>Other</w:t>
            </w:r>
          </w:p>
        </w:tc>
        <w:tc>
          <w:tcPr>
            <w:tcW w:w="1237" w:type="dxa"/>
            <w:hideMark/>
          </w:tcPr>
          <w:p w14:paraId="588B4A02" w14:textId="77777777" w:rsidR="00673CEC" w:rsidRPr="009C3D20" w:rsidRDefault="00673CEC" w:rsidP="00A65FF8">
            <w:pPr>
              <w:tabs>
                <w:tab w:val="left" w:pos="0"/>
                <w:tab w:val="left" w:pos="39"/>
              </w:tabs>
              <w:ind w:right="318"/>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107</w:t>
            </w:r>
          </w:p>
        </w:tc>
        <w:tc>
          <w:tcPr>
            <w:tcW w:w="1604" w:type="dxa"/>
            <w:gridSpan w:val="2"/>
            <w:hideMark/>
          </w:tcPr>
          <w:p w14:paraId="72A31839" w14:textId="77777777" w:rsidR="00673CEC" w:rsidRPr="009C3D20" w:rsidRDefault="00673CEC" w:rsidP="00673CEC">
            <w:pPr>
              <w:ind w:right="454"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0.4</w:t>
            </w:r>
          </w:p>
        </w:tc>
        <w:tc>
          <w:tcPr>
            <w:tcW w:w="1821" w:type="dxa"/>
            <w:gridSpan w:val="3"/>
            <w:hideMark/>
          </w:tcPr>
          <w:p w14:paraId="75E53951" w14:textId="77777777" w:rsidR="00673CEC" w:rsidRPr="009C3D20" w:rsidRDefault="00673CEC" w:rsidP="00A65FF8">
            <w:pPr>
              <w:ind w:right="446"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308</w:t>
            </w:r>
          </w:p>
        </w:tc>
        <w:tc>
          <w:tcPr>
            <w:tcW w:w="1558" w:type="dxa"/>
            <w:gridSpan w:val="2"/>
            <w:hideMark/>
          </w:tcPr>
          <w:p w14:paraId="75D4C6F1" w14:textId="77777777" w:rsidR="00673CEC" w:rsidRPr="009C3D20" w:rsidRDefault="00673CEC" w:rsidP="00673CEC">
            <w:pPr>
              <w:ind w:right="454" w:firstLineChars="300" w:firstLine="540"/>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9C3D20">
              <w:rPr>
                <w:rFonts w:eastAsia="Times New Roman" w:cs="Arial"/>
                <w:color w:val="000000"/>
                <w:sz w:val="18"/>
                <w:szCs w:val="18"/>
                <w:lang w:eastAsia="en-AU"/>
              </w:rPr>
              <w:t>1.1</w:t>
            </w:r>
          </w:p>
        </w:tc>
      </w:tr>
      <w:tr w:rsidR="00673CEC" w:rsidRPr="009C3D20" w14:paraId="64681230" w14:textId="77777777" w:rsidTr="00A65FF8">
        <w:trPr>
          <w:gridAfter w:val="1"/>
          <w:cnfStyle w:val="000000100000" w:firstRow="0" w:lastRow="0" w:firstColumn="0" w:lastColumn="0" w:oddVBand="0" w:evenVBand="0" w:oddHBand="1" w:evenHBand="0" w:firstRowFirstColumn="0" w:firstRowLastColumn="0" w:lastRowFirstColumn="0" w:lastRowLastColumn="0"/>
          <w:wAfter w:w="7" w:type="dxa"/>
          <w:trHeight w:val="300"/>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1A19C209" w14:textId="77777777" w:rsidR="00673CEC" w:rsidRPr="009C3D20" w:rsidRDefault="00673CEC" w:rsidP="003E34EC">
            <w:pPr>
              <w:ind w:firstLineChars="19" w:firstLine="34"/>
              <w:rPr>
                <w:rFonts w:eastAsia="Times New Roman" w:cs="Arial"/>
                <w:b/>
                <w:bCs/>
                <w:color w:val="000000"/>
                <w:sz w:val="18"/>
                <w:szCs w:val="18"/>
                <w:lang w:eastAsia="en-AU"/>
              </w:rPr>
            </w:pPr>
            <w:r w:rsidRPr="009C3D20">
              <w:rPr>
                <w:rFonts w:eastAsia="Times New Roman" w:cs="Arial"/>
                <w:b/>
                <w:bCs/>
                <w:color w:val="000000"/>
                <w:sz w:val="18"/>
                <w:szCs w:val="18"/>
                <w:lang w:eastAsia="en-AU"/>
              </w:rPr>
              <w:t>Subtotal other parties</w:t>
            </w:r>
          </w:p>
        </w:tc>
        <w:tc>
          <w:tcPr>
            <w:tcW w:w="1237" w:type="dxa"/>
            <w:hideMark/>
          </w:tcPr>
          <w:p w14:paraId="693598BA" w14:textId="77777777" w:rsidR="00673CEC" w:rsidRPr="009C3D20" w:rsidRDefault="00673CEC" w:rsidP="00A65FF8">
            <w:pPr>
              <w:tabs>
                <w:tab w:val="left" w:pos="0"/>
                <w:tab w:val="left" w:pos="39"/>
              </w:tabs>
              <w:ind w:right="318"/>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152</w:t>
            </w:r>
          </w:p>
        </w:tc>
        <w:tc>
          <w:tcPr>
            <w:tcW w:w="1604" w:type="dxa"/>
            <w:gridSpan w:val="2"/>
            <w:hideMark/>
          </w:tcPr>
          <w:p w14:paraId="48310005" w14:textId="77777777" w:rsidR="00673CEC" w:rsidRPr="009C3D20" w:rsidRDefault="00673CEC" w:rsidP="00673CEC">
            <w:pPr>
              <w:ind w:right="454" w:firstLineChars="300" w:firstLine="542"/>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0.6</w:t>
            </w:r>
          </w:p>
        </w:tc>
        <w:tc>
          <w:tcPr>
            <w:tcW w:w="1821" w:type="dxa"/>
            <w:gridSpan w:val="3"/>
            <w:hideMark/>
          </w:tcPr>
          <w:p w14:paraId="1ADAA19A" w14:textId="77777777" w:rsidR="00673CEC" w:rsidRPr="009C3D20" w:rsidRDefault="00673CEC" w:rsidP="00A65FF8">
            <w:pPr>
              <w:ind w:right="446" w:firstLineChars="300" w:firstLine="542"/>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367</w:t>
            </w:r>
          </w:p>
        </w:tc>
        <w:tc>
          <w:tcPr>
            <w:tcW w:w="1558" w:type="dxa"/>
            <w:gridSpan w:val="2"/>
            <w:hideMark/>
          </w:tcPr>
          <w:p w14:paraId="507645FE" w14:textId="77777777" w:rsidR="00673CEC" w:rsidRPr="009C3D20" w:rsidRDefault="00673CEC" w:rsidP="00673CEC">
            <w:pPr>
              <w:ind w:right="454" w:firstLineChars="300" w:firstLine="542"/>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1.3</w:t>
            </w:r>
          </w:p>
        </w:tc>
      </w:tr>
      <w:tr w:rsidR="00673CEC" w:rsidRPr="009C3D20" w14:paraId="1D0A4DA7" w14:textId="77777777" w:rsidTr="00A65FF8">
        <w:trPr>
          <w:gridAfter w:val="1"/>
          <w:cnfStyle w:val="000000010000" w:firstRow="0" w:lastRow="0" w:firstColumn="0" w:lastColumn="0" w:oddVBand="0" w:evenVBand="0" w:oddHBand="0" w:evenHBand="1"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2270" w:type="dxa"/>
            <w:gridSpan w:val="3"/>
            <w:hideMark/>
          </w:tcPr>
          <w:p w14:paraId="078EB161" w14:textId="77777777" w:rsidR="00673CEC" w:rsidRPr="009C3D20" w:rsidRDefault="00673CEC" w:rsidP="003E34EC">
            <w:pPr>
              <w:ind w:firstLineChars="19" w:firstLine="34"/>
              <w:rPr>
                <w:rFonts w:eastAsia="Times New Roman" w:cs="Arial"/>
                <w:b/>
                <w:bCs/>
                <w:color w:val="000000"/>
                <w:sz w:val="18"/>
                <w:szCs w:val="18"/>
                <w:lang w:eastAsia="en-AU"/>
              </w:rPr>
            </w:pPr>
            <w:r w:rsidRPr="009C3D20">
              <w:rPr>
                <w:rFonts w:eastAsia="Times New Roman" w:cs="Arial"/>
                <w:b/>
                <w:bCs/>
                <w:color w:val="000000"/>
                <w:sz w:val="18"/>
                <w:szCs w:val="18"/>
                <w:lang w:eastAsia="en-AU"/>
              </w:rPr>
              <w:t>Total</w:t>
            </w:r>
          </w:p>
        </w:tc>
        <w:tc>
          <w:tcPr>
            <w:tcW w:w="1237" w:type="dxa"/>
            <w:hideMark/>
          </w:tcPr>
          <w:p w14:paraId="083785F9" w14:textId="77777777" w:rsidR="00673CEC" w:rsidRPr="009C3D20" w:rsidRDefault="00673CEC" w:rsidP="00A65FF8">
            <w:pPr>
              <w:tabs>
                <w:tab w:val="left" w:pos="0"/>
                <w:tab w:val="left" w:pos="39"/>
              </w:tabs>
              <w:ind w:right="318"/>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26,239</w:t>
            </w:r>
          </w:p>
        </w:tc>
        <w:tc>
          <w:tcPr>
            <w:tcW w:w="1604" w:type="dxa"/>
            <w:gridSpan w:val="2"/>
            <w:hideMark/>
          </w:tcPr>
          <w:p w14:paraId="551B499E" w14:textId="77777777" w:rsidR="00673CEC" w:rsidRPr="009C3D20" w:rsidRDefault="00673CEC" w:rsidP="00673CEC">
            <w:pPr>
              <w:ind w:right="454" w:firstLineChars="300" w:firstLine="542"/>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100</w:t>
            </w:r>
          </w:p>
        </w:tc>
        <w:tc>
          <w:tcPr>
            <w:tcW w:w="1821" w:type="dxa"/>
            <w:gridSpan w:val="3"/>
            <w:hideMark/>
          </w:tcPr>
          <w:p w14:paraId="12E41A07" w14:textId="77777777" w:rsidR="00673CEC" w:rsidRPr="009C3D20" w:rsidRDefault="00673CEC" w:rsidP="00A65FF8">
            <w:pPr>
              <w:ind w:right="446" w:firstLineChars="300" w:firstLine="542"/>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27,897</w:t>
            </w:r>
          </w:p>
        </w:tc>
        <w:tc>
          <w:tcPr>
            <w:tcW w:w="1558" w:type="dxa"/>
            <w:gridSpan w:val="2"/>
            <w:hideMark/>
          </w:tcPr>
          <w:p w14:paraId="53C73A09" w14:textId="77777777" w:rsidR="00673CEC" w:rsidRPr="009C3D20" w:rsidRDefault="00673CEC" w:rsidP="00673CEC">
            <w:pPr>
              <w:ind w:right="454" w:firstLineChars="300" w:firstLine="542"/>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18"/>
                <w:szCs w:val="18"/>
                <w:lang w:eastAsia="en-AU"/>
              </w:rPr>
            </w:pPr>
            <w:r w:rsidRPr="009C3D20">
              <w:rPr>
                <w:rFonts w:eastAsia="Times New Roman" w:cs="Arial"/>
                <w:b/>
                <w:bCs/>
                <w:color w:val="000000"/>
                <w:sz w:val="18"/>
                <w:szCs w:val="18"/>
                <w:lang w:eastAsia="en-AU"/>
              </w:rPr>
              <w:t>100</w:t>
            </w:r>
          </w:p>
        </w:tc>
      </w:tr>
    </w:tbl>
    <w:p w14:paraId="3CD0AF7F" w14:textId="77777777" w:rsidR="00673CEC" w:rsidRPr="00673CEC" w:rsidRDefault="00673CEC" w:rsidP="00D635D7">
      <w:pPr>
        <w:pStyle w:val="Body"/>
        <w:spacing w:before="240"/>
      </w:pPr>
      <w:bookmarkStart w:id="510" w:name="_Toc363639990"/>
      <w:bookmarkStart w:id="511" w:name="_Toc15426431"/>
      <w:r w:rsidRPr="00673CEC">
        <w:t xml:space="preserve">A very small proportion of helpdesk transactions (academics, parents, media) was with non-users of the data collection system. </w:t>
      </w:r>
    </w:p>
    <w:p w14:paraId="02785161" w14:textId="77777777" w:rsidR="00A82469" w:rsidRPr="00673CEC" w:rsidRDefault="00A82469" w:rsidP="00A82469">
      <w:pPr>
        <w:pStyle w:val="Heading3"/>
      </w:pPr>
      <w:bookmarkStart w:id="512" w:name="_Toc26796411"/>
      <w:r w:rsidRPr="00673CEC">
        <w:t>Helpdesk performance against KPIs</w:t>
      </w:r>
      <w:bookmarkEnd w:id="510"/>
      <w:bookmarkEnd w:id="511"/>
      <w:bookmarkEnd w:id="512"/>
    </w:p>
    <w:p w14:paraId="6561DC7E" w14:textId="174E64DF" w:rsidR="00673CEC" w:rsidRPr="00A66919" w:rsidRDefault="00673CEC" w:rsidP="00673CEC">
      <w:pPr>
        <w:pStyle w:val="Body"/>
      </w:pPr>
      <w:bookmarkStart w:id="513" w:name="_Toc363639991"/>
      <w:bookmarkStart w:id="514" w:name="_Toc15426432"/>
      <w:r w:rsidRPr="00C73262">
        <w:t>As can be seen in Table 3.11.1, overall, on average, 91.0 per cent of calls to the helpdesk were taken in real time across the 32 week period of Helpdesk operation. This represents an improvement of 9.6 percentage points compared to Cycle 3 and exceeds the</w:t>
      </w:r>
      <w:r>
        <w:t xml:space="preserve"> helpdesk’s</w:t>
      </w:r>
      <w:r w:rsidRPr="00C73262">
        <w:t xml:space="preserve"> target of 90 per cent</w:t>
      </w:r>
      <w:r w:rsidR="00E423C9">
        <w:t xml:space="preserve">. </w:t>
      </w:r>
      <w:r>
        <w:t xml:space="preserve">Cycle 4 is the first time the 90 per cent target has been met since its introduction in </w:t>
      </w:r>
      <w:r w:rsidRPr="00A66919">
        <w:t xml:space="preserve">2012. </w:t>
      </w:r>
    </w:p>
    <w:p w14:paraId="7654AFDA" w14:textId="77777777" w:rsidR="00673CEC" w:rsidRPr="00A66919" w:rsidRDefault="00673CEC" w:rsidP="00673CEC">
      <w:pPr>
        <w:pStyle w:val="Body"/>
      </w:pPr>
      <w:r w:rsidRPr="00A66919">
        <w:lastRenderedPageBreak/>
        <w:t xml:space="preserve">There were a number of factors which contributed to the AEDC helpdesk’s ability to meet the 90 per cent target in Cycle 4, these included: </w:t>
      </w:r>
    </w:p>
    <w:p w14:paraId="29EB357C" w14:textId="77777777" w:rsidR="00673CEC" w:rsidRPr="00A66919" w:rsidRDefault="00673CEC" w:rsidP="00673CEC">
      <w:pPr>
        <w:pStyle w:val="Bullets1"/>
      </w:pPr>
      <w:r w:rsidRPr="00A66919">
        <w:t xml:space="preserve">staggering </w:t>
      </w:r>
      <w:r>
        <w:t xml:space="preserve">of </w:t>
      </w:r>
      <w:r w:rsidRPr="00A66919">
        <w:t>reminder activity so certain states and territories were sent reminder emails at different times and in some cases different days to evenly distribute the resulting increase in helpdesk traffic</w:t>
      </w:r>
    </w:p>
    <w:p w14:paraId="3F6F901E" w14:textId="77777777" w:rsidR="00673CEC" w:rsidRDefault="00673CEC" w:rsidP="00673CEC">
      <w:pPr>
        <w:pStyle w:val="Bullets1"/>
      </w:pPr>
      <w:r w:rsidRPr="00A66919">
        <w:t xml:space="preserve">a helpdesk resourcing plan which included </w:t>
      </w:r>
      <w:r>
        <w:t xml:space="preserve">having </w:t>
      </w:r>
      <w:r w:rsidRPr="00A66919">
        <w:t>additional helpdesk operators on standby to respond to unpredictable spikes in traffic</w:t>
      </w:r>
      <w:r>
        <w:t xml:space="preserve"> and hosting multiple helpdesk briefings to top up the team as call volumes increased</w:t>
      </w:r>
    </w:p>
    <w:p w14:paraId="35F89FF9" w14:textId="404AF965" w:rsidR="00673CEC" w:rsidRDefault="00673CEC" w:rsidP="00673CEC">
      <w:pPr>
        <w:pStyle w:val="Bullets1"/>
      </w:pPr>
      <w:r>
        <w:t xml:space="preserve">consistent placement </w:t>
      </w:r>
      <w:r w:rsidRPr="003E0317">
        <w:t xml:space="preserve">instructions and explanations </w:t>
      </w:r>
      <w:r>
        <w:t>on the right-hand side of the school activation, school set up and other user registration screens with links to fact sheets and explanatory videos</w:t>
      </w:r>
      <w:r w:rsidR="00BE746E">
        <w:t>.</w:t>
      </w:r>
    </w:p>
    <w:p w14:paraId="7A792D0F" w14:textId="697D365D" w:rsidR="00673CEC" w:rsidRPr="00FB0989" w:rsidRDefault="00673CEC" w:rsidP="00673CEC">
      <w:pPr>
        <w:pStyle w:val="Body"/>
      </w:pPr>
      <w:r w:rsidRPr="00FB0989">
        <w:t xml:space="preserve">Possible strategies to ensure the helpdesk can continue to </w:t>
      </w:r>
      <w:r>
        <w:t>answer</w:t>
      </w:r>
      <w:r w:rsidRPr="00FB0989">
        <w:t xml:space="preserve"> </w:t>
      </w:r>
      <w:r w:rsidR="00ED2763">
        <w:t xml:space="preserve">a </w:t>
      </w:r>
      <w:r w:rsidRPr="00FB0989">
        <w:t>high proportion of calls in real time for future cycles may include:</w:t>
      </w:r>
    </w:p>
    <w:p w14:paraId="15C28792" w14:textId="77777777" w:rsidR="00673CEC" w:rsidRPr="00FB0989" w:rsidRDefault="00673CEC" w:rsidP="00673CEC">
      <w:pPr>
        <w:pStyle w:val="Bullets1"/>
      </w:pPr>
      <w:r w:rsidRPr="00FB0989">
        <w:t>continue to enhance the workflows, communications and supporting materials, to help reduce the overall volume of calls to the helpdesk</w:t>
      </w:r>
    </w:p>
    <w:p w14:paraId="62D7ADE6" w14:textId="771D89CD" w:rsidR="00673CEC" w:rsidRPr="00FB0989" w:rsidRDefault="00673CEC" w:rsidP="00673CEC">
      <w:pPr>
        <w:pStyle w:val="Bullets1"/>
      </w:pPr>
      <w:r w:rsidRPr="00FB0989">
        <w:t>utilisation of IVR (Interactive Voice Response)</w:t>
      </w:r>
      <w:r>
        <w:t xml:space="preserve"> for inbound telephone calls</w:t>
      </w:r>
      <w:r w:rsidRPr="00FB0989">
        <w:t xml:space="preserve"> to pre-identify the caller’s query and channel the call to the appropriate operator</w:t>
      </w:r>
      <w:r>
        <w:t>, this will allow operators to specialise in specific areas of the workflow</w:t>
      </w:r>
      <w:r w:rsidR="00E82763">
        <w:t>.</w:t>
      </w:r>
    </w:p>
    <w:p w14:paraId="073743CC" w14:textId="4694174D" w:rsidR="00673CEC" w:rsidRDefault="00673CEC" w:rsidP="00673CEC">
      <w:pPr>
        <w:pStyle w:val="Body"/>
        <w:rPr>
          <w:highlight w:val="yellow"/>
        </w:rPr>
      </w:pPr>
      <w:r w:rsidRPr="00F36527">
        <w:t xml:space="preserve">The helpdesk’s other primary KPI - returning / actioning calls within 24 hours also saw improvement in Cycle 4. With the improvement in the proportion of calls taken in real time and the reduction in voicemail and email traffic, there was overall less queries which required follow up. </w:t>
      </w:r>
    </w:p>
    <w:p w14:paraId="6E30AA85" w14:textId="33C6C69F" w:rsidR="00673CEC" w:rsidRPr="00673CEC" w:rsidRDefault="00673CEC" w:rsidP="00673CEC">
      <w:pPr>
        <w:pStyle w:val="Body"/>
      </w:pPr>
      <w:r w:rsidRPr="00126E71">
        <w:t xml:space="preserve">In Cycle 3, various supporting materials and systems enhancements were introduced to encourage early preparation for the AEDC. Supporting materials drew attention to the steps to prepare for participation in the AEDC, and the data collection system was open for school activation, teacher registration, teacher training and class list preparation before the start of the data collection period. These changes were made to reduce instances of teachers and schools seeking to register, complete training, create their class list and complete instruments ‘in one sitting’. Given their perceived success, these materials and system updates were retained for Cycle 4. A significant reduction in exceptional circumstances and further positive feedback from the </w:t>
      </w:r>
      <w:r w:rsidR="00803939">
        <w:t>h</w:t>
      </w:r>
      <w:r w:rsidRPr="00126E71">
        <w:t xml:space="preserve">elpdesk team suggests these changes have </w:t>
      </w:r>
      <w:r w:rsidRPr="00673CEC">
        <w:t xml:space="preserve">reduced time sensitive helpdesk queries and should be retained for future collections. </w:t>
      </w:r>
    </w:p>
    <w:p w14:paraId="2AA17B40" w14:textId="77777777" w:rsidR="00A82469" w:rsidRPr="00673CEC" w:rsidRDefault="00A82469" w:rsidP="00A82469">
      <w:pPr>
        <w:pStyle w:val="Heading3"/>
        <w:rPr>
          <w:lang w:val="en-US"/>
        </w:rPr>
      </w:pPr>
      <w:bookmarkStart w:id="515" w:name="_Toc26796412"/>
      <w:r w:rsidRPr="00673CEC">
        <w:rPr>
          <w:lang w:val="en-US"/>
        </w:rPr>
        <w:t>Review of reason for contacting helpdesk</w:t>
      </w:r>
      <w:bookmarkEnd w:id="513"/>
      <w:bookmarkEnd w:id="514"/>
      <w:bookmarkEnd w:id="515"/>
    </w:p>
    <w:p w14:paraId="1B969CB4" w14:textId="0847CCEF" w:rsidR="00673CEC" w:rsidRPr="004E7006" w:rsidRDefault="00673CEC" w:rsidP="00673CEC">
      <w:pPr>
        <w:pStyle w:val="Body"/>
      </w:pPr>
      <w:bookmarkStart w:id="516" w:name="_Toc454536900"/>
      <w:bookmarkStart w:id="517" w:name="_Toc455240514"/>
      <w:r w:rsidRPr="004E7006">
        <w:t xml:space="preserve">For each transaction, a reason for contacting the helpdesk was recorded. Reasons for contacting the </w:t>
      </w:r>
      <w:r w:rsidR="00803939">
        <w:t>h</w:t>
      </w:r>
      <w:r w:rsidRPr="004E7006">
        <w:t xml:space="preserve">elpdesk were coded to a highly detailed list of outcomes, comprising some 240 individual outcome codes. The coding of outcomes at this level of detail enabled the project management team to be highly responsive to issues arising from helpdesk activity. </w:t>
      </w:r>
    </w:p>
    <w:p w14:paraId="7C0667EC" w14:textId="785A35FC" w:rsidR="00673CEC" w:rsidRPr="004E7006" w:rsidRDefault="00673CEC" w:rsidP="00673CEC">
      <w:pPr>
        <w:pStyle w:val="Body"/>
      </w:pPr>
      <w:r w:rsidRPr="004E7006">
        <w:t>The detailed list of outcomes was aggregated into themes as listed in Table 3.1</w:t>
      </w:r>
      <w:r w:rsidR="00B615A7">
        <w:t>1</w:t>
      </w:r>
      <w:r w:rsidRPr="004E7006">
        <w:t>.4, which summarises all reasons for contacting the helpdesk logged over the period of helpdesk operation.</w:t>
      </w:r>
    </w:p>
    <w:p w14:paraId="1CCDD454" w14:textId="23A19340" w:rsidR="00673CEC" w:rsidRDefault="00673CEC" w:rsidP="00673CEC">
      <w:pPr>
        <w:pStyle w:val="Body"/>
      </w:pPr>
      <w:r w:rsidRPr="00E6747F">
        <w:t>Approaching half (43.</w:t>
      </w:r>
      <w:r w:rsidR="00B615A7">
        <w:t>4</w:t>
      </w:r>
      <w:r w:rsidRPr="00E6747F">
        <w:t xml:space="preserve"> per cent) of the reasons for contacting the helpdesk related in some way to ‘getting started’, whether for school activation (1</w:t>
      </w:r>
      <w:r>
        <w:t>5</w:t>
      </w:r>
      <w:r w:rsidRPr="00E6747F">
        <w:t>.</w:t>
      </w:r>
      <w:r w:rsidR="00B615A7">
        <w:t>8</w:t>
      </w:r>
      <w:r w:rsidRPr="00E6747F">
        <w:t xml:space="preserve"> per cent), account creation and registration (1</w:t>
      </w:r>
      <w:r>
        <w:t>1</w:t>
      </w:r>
      <w:r w:rsidRPr="00E6747F">
        <w:t>.</w:t>
      </w:r>
      <w:r w:rsidR="00B615A7">
        <w:t>7</w:t>
      </w:r>
      <w:r w:rsidRPr="00E6747F">
        <w:t xml:space="preserve"> per cent) or sign in / password related queries (1</w:t>
      </w:r>
      <w:r>
        <w:t>5</w:t>
      </w:r>
      <w:r w:rsidRPr="00E6747F">
        <w:t>.</w:t>
      </w:r>
      <w:r w:rsidR="00B615A7">
        <w:t>9</w:t>
      </w:r>
      <w:r w:rsidRPr="00E6747F">
        <w:t xml:space="preserve"> per cent).</w:t>
      </w:r>
      <w:r>
        <w:t xml:space="preserve"> Whilst overall this remains largely consistent with Cycle 3</w:t>
      </w:r>
      <w:r w:rsidR="001E0BDE">
        <w:t>,</w:t>
      </w:r>
      <w:r>
        <w:t xml:space="preserve"> the proportion of helpdesk transactions relating to account creation and password related issues were both reduced in Cycle 4 (</w:t>
      </w:r>
      <w:r w:rsidR="00B615A7">
        <w:t>3.</w:t>
      </w:r>
      <w:r>
        <w:t xml:space="preserve">4 per cent overall). </w:t>
      </w:r>
    </w:p>
    <w:p w14:paraId="349F3234" w14:textId="1DEAD95C" w:rsidR="00A82469" w:rsidRPr="00505068" w:rsidRDefault="00A82469" w:rsidP="00505068">
      <w:pPr>
        <w:spacing w:after="200" w:line="276" w:lineRule="auto"/>
        <w:rPr>
          <w:rFonts w:ascii="Arial Bold" w:eastAsia="Times New Roman" w:hAnsi="Arial Bold" w:cs="Times New Roman"/>
          <w:b/>
          <w:bCs/>
          <w:color w:val="1F688D"/>
          <w:szCs w:val="18"/>
          <w:highlight w:val="yellow"/>
        </w:rPr>
      </w:pPr>
      <w:r w:rsidRPr="003579D5">
        <w:rPr>
          <w:highlight w:val="yellow"/>
        </w:rPr>
        <w:lastRenderedPageBreak/>
        <w:br w:type="page"/>
      </w:r>
      <w:bookmarkEnd w:id="516"/>
      <w:bookmarkEnd w:id="517"/>
    </w:p>
    <w:tbl>
      <w:tblPr>
        <w:tblW w:w="8043" w:type="dxa"/>
        <w:tblLook w:val="04A0" w:firstRow="1" w:lastRow="0" w:firstColumn="1" w:lastColumn="0" w:noHBand="0" w:noVBand="1"/>
      </w:tblPr>
      <w:tblGrid>
        <w:gridCol w:w="5534"/>
        <w:gridCol w:w="981"/>
        <w:gridCol w:w="1528"/>
      </w:tblGrid>
      <w:tr w:rsidR="00505068" w:rsidRPr="006A5E65" w14:paraId="10CB7AF6" w14:textId="77777777" w:rsidTr="003D3ACE">
        <w:trPr>
          <w:trHeight w:val="436"/>
        </w:trPr>
        <w:tc>
          <w:tcPr>
            <w:tcW w:w="8043" w:type="dxa"/>
            <w:gridSpan w:val="3"/>
            <w:tcBorders>
              <w:top w:val="nil"/>
              <w:left w:val="nil"/>
              <w:bottom w:val="nil"/>
              <w:right w:val="nil"/>
            </w:tcBorders>
            <w:shd w:val="clear" w:color="auto" w:fill="auto"/>
            <w:vAlign w:val="center"/>
          </w:tcPr>
          <w:p w14:paraId="7855DB50" w14:textId="2AC06093" w:rsidR="00505068" w:rsidRPr="006A5E65" w:rsidRDefault="00505068" w:rsidP="00F87C6B">
            <w:pPr>
              <w:pStyle w:val="Caption"/>
              <w:spacing w:before="0"/>
              <w:rPr>
                <w:rFonts w:cs="Arial"/>
                <w:color w:val="FFFFFF"/>
                <w:sz w:val="18"/>
                <w:lang w:eastAsia="en-AU"/>
              </w:rPr>
            </w:pPr>
            <w:bookmarkStart w:id="518" w:name="_Toc15408959"/>
            <w:bookmarkStart w:id="519" w:name="_Toc20667472"/>
            <w:r w:rsidRPr="00673CEC">
              <w:lastRenderedPageBreak/>
              <w:t>Table 3.11.4</w:t>
            </w:r>
            <w:r w:rsidRPr="00673CEC">
              <w:tab/>
              <w:t>Reasons for contacting the helpdesk</w:t>
            </w:r>
            <w:bookmarkEnd w:id="518"/>
            <w:bookmarkEnd w:id="519"/>
          </w:p>
        </w:tc>
      </w:tr>
      <w:tr w:rsidR="00B615A7" w:rsidRPr="006A5E65" w14:paraId="1E648645" w14:textId="77777777" w:rsidTr="003D3ACE">
        <w:trPr>
          <w:trHeight w:val="960"/>
          <w:tblHeader/>
        </w:trPr>
        <w:tc>
          <w:tcPr>
            <w:tcW w:w="5534" w:type="dxa"/>
            <w:tcBorders>
              <w:top w:val="nil"/>
              <w:left w:val="nil"/>
              <w:bottom w:val="nil"/>
              <w:right w:val="nil"/>
            </w:tcBorders>
            <w:shd w:val="clear" w:color="000000" w:fill="1F688D"/>
            <w:vAlign w:val="center"/>
            <w:hideMark/>
          </w:tcPr>
          <w:p w14:paraId="3338EE58" w14:textId="77777777" w:rsidR="00B615A7" w:rsidRPr="003D3ACE" w:rsidRDefault="00B615A7" w:rsidP="00317743">
            <w:pPr>
              <w:rPr>
                <w:rFonts w:eastAsia="Times New Roman" w:cs="Arial"/>
                <w:b/>
                <w:bCs/>
                <w:color w:val="FFFFFF"/>
                <w:sz w:val="18"/>
                <w:szCs w:val="18"/>
                <w:lang w:eastAsia="en-AU"/>
              </w:rPr>
            </w:pPr>
            <w:r w:rsidRPr="003D3ACE">
              <w:rPr>
                <w:rFonts w:eastAsia="Times New Roman" w:cs="Arial"/>
                <w:b/>
                <w:bCs/>
                <w:color w:val="FFFFFF"/>
                <w:sz w:val="18"/>
                <w:szCs w:val="18"/>
                <w:lang w:eastAsia="en-AU"/>
              </w:rPr>
              <w:t>Outcome description</w:t>
            </w:r>
          </w:p>
        </w:tc>
        <w:tc>
          <w:tcPr>
            <w:tcW w:w="981" w:type="dxa"/>
            <w:tcBorders>
              <w:top w:val="nil"/>
              <w:left w:val="nil"/>
              <w:bottom w:val="nil"/>
              <w:right w:val="nil"/>
            </w:tcBorders>
            <w:shd w:val="clear" w:color="000000" w:fill="1F688D"/>
            <w:vAlign w:val="center"/>
            <w:hideMark/>
          </w:tcPr>
          <w:p w14:paraId="2A1C6C07" w14:textId="77777777" w:rsidR="00B615A7" w:rsidRPr="003D3ACE" w:rsidRDefault="00B615A7" w:rsidP="00317743">
            <w:pPr>
              <w:jc w:val="center"/>
              <w:rPr>
                <w:rFonts w:eastAsia="Times New Roman" w:cs="Arial"/>
                <w:b/>
                <w:bCs/>
                <w:color w:val="FFFFFF"/>
                <w:sz w:val="18"/>
                <w:szCs w:val="18"/>
                <w:lang w:eastAsia="en-AU"/>
              </w:rPr>
            </w:pPr>
            <w:r w:rsidRPr="003D3ACE">
              <w:rPr>
                <w:rFonts w:eastAsia="Times New Roman" w:cs="Arial"/>
                <w:b/>
                <w:bCs/>
                <w:color w:val="FFFFFF"/>
                <w:sz w:val="18"/>
                <w:szCs w:val="18"/>
                <w:lang w:eastAsia="en-AU"/>
              </w:rPr>
              <w:t>Number</w:t>
            </w:r>
          </w:p>
        </w:tc>
        <w:tc>
          <w:tcPr>
            <w:tcW w:w="1528" w:type="dxa"/>
            <w:tcBorders>
              <w:top w:val="nil"/>
              <w:left w:val="nil"/>
              <w:bottom w:val="nil"/>
              <w:right w:val="nil"/>
            </w:tcBorders>
            <w:shd w:val="clear" w:color="000000" w:fill="1F688D"/>
            <w:vAlign w:val="center"/>
            <w:hideMark/>
          </w:tcPr>
          <w:p w14:paraId="1F691C04" w14:textId="77777777" w:rsidR="00B615A7" w:rsidRPr="003D3ACE" w:rsidRDefault="00B615A7" w:rsidP="00317743">
            <w:pPr>
              <w:jc w:val="center"/>
              <w:rPr>
                <w:rFonts w:eastAsia="Times New Roman" w:cs="Arial"/>
                <w:b/>
                <w:bCs/>
                <w:color w:val="FFFFFF"/>
                <w:sz w:val="18"/>
                <w:szCs w:val="18"/>
                <w:lang w:eastAsia="en-AU"/>
              </w:rPr>
            </w:pPr>
            <w:r w:rsidRPr="003D3ACE">
              <w:rPr>
                <w:rFonts w:eastAsia="Times New Roman" w:cs="Arial"/>
                <w:b/>
                <w:bCs/>
                <w:color w:val="FFFFFF"/>
                <w:sz w:val="18"/>
                <w:szCs w:val="18"/>
                <w:lang w:eastAsia="en-AU"/>
              </w:rPr>
              <w:t>Percentage distribution</w:t>
            </w:r>
          </w:p>
        </w:tc>
      </w:tr>
      <w:tr w:rsidR="00B615A7" w:rsidRPr="006A5E65" w14:paraId="5D988AD5" w14:textId="77777777" w:rsidTr="003D3ACE">
        <w:trPr>
          <w:trHeight w:val="300"/>
        </w:trPr>
        <w:tc>
          <w:tcPr>
            <w:tcW w:w="5534" w:type="dxa"/>
            <w:tcBorders>
              <w:top w:val="nil"/>
              <w:left w:val="nil"/>
              <w:bottom w:val="nil"/>
              <w:right w:val="nil"/>
            </w:tcBorders>
            <w:shd w:val="clear" w:color="auto" w:fill="auto"/>
            <w:noWrap/>
            <w:vAlign w:val="bottom"/>
            <w:hideMark/>
          </w:tcPr>
          <w:p w14:paraId="117FBD1E" w14:textId="77777777" w:rsidR="00B615A7" w:rsidRPr="006A5E65" w:rsidRDefault="00B615A7" w:rsidP="00317743">
            <w:pPr>
              <w:rPr>
                <w:rFonts w:eastAsia="Times New Roman" w:cs="Arial"/>
                <w:b/>
                <w:bCs/>
                <w:sz w:val="18"/>
                <w:szCs w:val="18"/>
                <w:lang w:eastAsia="en-AU"/>
              </w:rPr>
            </w:pPr>
            <w:r w:rsidRPr="006A5E65">
              <w:rPr>
                <w:rFonts w:eastAsia="Times New Roman" w:cs="Arial"/>
                <w:b/>
                <w:bCs/>
                <w:sz w:val="18"/>
                <w:szCs w:val="18"/>
                <w:lang w:eastAsia="en-AU"/>
              </w:rPr>
              <w:t>Activation, registration and sign in</w:t>
            </w:r>
          </w:p>
        </w:tc>
        <w:tc>
          <w:tcPr>
            <w:tcW w:w="981" w:type="dxa"/>
            <w:tcBorders>
              <w:top w:val="nil"/>
              <w:left w:val="nil"/>
              <w:bottom w:val="nil"/>
              <w:right w:val="nil"/>
            </w:tcBorders>
            <w:shd w:val="clear" w:color="auto" w:fill="auto"/>
            <w:noWrap/>
            <w:vAlign w:val="bottom"/>
            <w:hideMark/>
          </w:tcPr>
          <w:p w14:paraId="6C86D647" w14:textId="77777777" w:rsidR="00B615A7" w:rsidRPr="006A5E65" w:rsidRDefault="00B615A7" w:rsidP="003D3ACE">
            <w:pPr>
              <w:tabs>
                <w:tab w:val="left" w:pos="0"/>
              </w:tabs>
              <w:ind w:right="130"/>
              <w:jc w:val="right"/>
              <w:rPr>
                <w:rFonts w:eastAsia="Times New Roman" w:cs="Arial"/>
                <w:b/>
                <w:bCs/>
                <w:sz w:val="18"/>
                <w:szCs w:val="18"/>
                <w:lang w:eastAsia="en-AU"/>
              </w:rPr>
            </w:pPr>
            <w:r w:rsidRPr="006A5E65">
              <w:rPr>
                <w:rFonts w:eastAsia="Times New Roman" w:cs="Arial"/>
                <w:b/>
                <w:bCs/>
                <w:sz w:val="18"/>
                <w:szCs w:val="18"/>
                <w:lang w:eastAsia="en-AU"/>
              </w:rPr>
              <w:t>4,146</w:t>
            </w:r>
          </w:p>
        </w:tc>
        <w:tc>
          <w:tcPr>
            <w:tcW w:w="1528" w:type="dxa"/>
            <w:tcBorders>
              <w:top w:val="nil"/>
              <w:left w:val="nil"/>
              <w:bottom w:val="nil"/>
              <w:right w:val="nil"/>
            </w:tcBorders>
            <w:shd w:val="clear" w:color="auto" w:fill="auto"/>
            <w:noWrap/>
            <w:vAlign w:val="bottom"/>
            <w:hideMark/>
          </w:tcPr>
          <w:p w14:paraId="0BD74C58" w14:textId="77777777" w:rsidR="00B615A7" w:rsidRPr="006A5E65" w:rsidRDefault="00B615A7" w:rsidP="003D3ACE">
            <w:pPr>
              <w:ind w:right="492"/>
              <w:jc w:val="right"/>
              <w:rPr>
                <w:rFonts w:eastAsia="Times New Roman" w:cs="Arial"/>
                <w:b/>
                <w:bCs/>
                <w:sz w:val="18"/>
                <w:szCs w:val="18"/>
                <w:lang w:eastAsia="en-AU"/>
              </w:rPr>
            </w:pPr>
            <w:r w:rsidRPr="006A5E65">
              <w:rPr>
                <w:rFonts w:eastAsia="Times New Roman" w:cs="Arial"/>
                <w:b/>
                <w:bCs/>
                <w:sz w:val="18"/>
                <w:szCs w:val="18"/>
                <w:lang w:eastAsia="en-AU"/>
              </w:rPr>
              <w:t>15.8</w:t>
            </w:r>
          </w:p>
        </w:tc>
      </w:tr>
      <w:tr w:rsidR="00B615A7" w:rsidRPr="006A5E65" w14:paraId="2BDB18DB" w14:textId="77777777" w:rsidTr="003D3ACE">
        <w:trPr>
          <w:trHeight w:val="300"/>
        </w:trPr>
        <w:tc>
          <w:tcPr>
            <w:tcW w:w="5534" w:type="dxa"/>
            <w:tcBorders>
              <w:top w:val="nil"/>
              <w:left w:val="nil"/>
              <w:bottom w:val="nil"/>
              <w:right w:val="nil"/>
            </w:tcBorders>
            <w:shd w:val="clear" w:color="000000" w:fill="C7E4F2"/>
            <w:noWrap/>
            <w:vAlign w:val="center"/>
            <w:hideMark/>
          </w:tcPr>
          <w:p w14:paraId="4012F66E"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How to activate my school / Activation code misplaced</w:t>
            </w:r>
          </w:p>
        </w:tc>
        <w:tc>
          <w:tcPr>
            <w:tcW w:w="981" w:type="dxa"/>
            <w:tcBorders>
              <w:top w:val="nil"/>
              <w:left w:val="nil"/>
              <w:bottom w:val="nil"/>
              <w:right w:val="nil"/>
            </w:tcBorders>
            <w:shd w:val="clear" w:color="000000" w:fill="C7E4F2"/>
            <w:noWrap/>
            <w:vAlign w:val="center"/>
            <w:hideMark/>
          </w:tcPr>
          <w:p w14:paraId="3284A6C3"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2,592</w:t>
            </w:r>
          </w:p>
        </w:tc>
        <w:tc>
          <w:tcPr>
            <w:tcW w:w="1528" w:type="dxa"/>
            <w:tcBorders>
              <w:top w:val="nil"/>
              <w:left w:val="nil"/>
              <w:bottom w:val="nil"/>
              <w:right w:val="nil"/>
            </w:tcBorders>
            <w:shd w:val="clear" w:color="000000" w:fill="C7E4F2"/>
            <w:noWrap/>
            <w:vAlign w:val="center"/>
            <w:hideMark/>
          </w:tcPr>
          <w:p w14:paraId="25FE67A6"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9.9</w:t>
            </w:r>
          </w:p>
        </w:tc>
      </w:tr>
      <w:tr w:rsidR="00B615A7" w:rsidRPr="006A5E65" w14:paraId="0A458C65" w14:textId="77777777" w:rsidTr="003D3ACE">
        <w:trPr>
          <w:trHeight w:val="300"/>
        </w:trPr>
        <w:tc>
          <w:tcPr>
            <w:tcW w:w="5534" w:type="dxa"/>
            <w:tcBorders>
              <w:top w:val="nil"/>
              <w:left w:val="nil"/>
              <w:bottom w:val="nil"/>
              <w:right w:val="nil"/>
            </w:tcBorders>
            <w:shd w:val="clear" w:color="auto" w:fill="auto"/>
            <w:noWrap/>
            <w:vAlign w:val="bottom"/>
            <w:hideMark/>
          </w:tcPr>
          <w:p w14:paraId="0F556353"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School scope / participation status - related</w:t>
            </w:r>
          </w:p>
        </w:tc>
        <w:tc>
          <w:tcPr>
            <w:tcW w:w="981" w:type="dxa"/>
            <w:tcBorders>
              <w:top w:val="nil"/>
              <w:left w:val="nil"/>
              <w:bottom w:val="nil"/>
              <w:right w:val="nil"/>
            </w:tcBorders>
            <w:shd w:val="clear" w:color="auto" w:fill="auto"/>
            <w:noWrap/>
            <w:vAlign w:val="bottom"/>
            <w:hideMark/>
          </w:tcPr>
          <w:p w14:paraId="59D031DB"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127</w:t>
            </w:r>
          </w:p>
        </w:tc>
        <w:tc>
          <w:tcPr>
            <w:tcW w:w="1528" w:type="dxa"/>
            <w:tcBorders>
              <w:top w:val="nil"/>
              <w:left w:val="nil"/>
              <w:bottom w:val="nil"/>
              <w:right w:val="nil"/>
            </w:tcBorders>
            <w:shd w:val="clear" w:color="auto" w:fill="auto"/>
            <w:noWrap/>
            <w:vAlign w:val="bottom"/>
            <w:hideMark/>
          </w:tcPr>
          <w:p w14:paraId="23157C12"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0.5</w:t>
            </w:r>
          </w:p>
        </w:tc>
      </w:tr>
      <w:tr w:rsidR="00B615A7" w:rsidRPr="006A5E65" w14:paraId="338E21DA" w14:textId="77777777" w:rsidTr="003D3ACE">
        <w:trPr>
          <w:trHeight w:val="300"/>
        </w:trPr>
        <w:tc>
          <w:tcPr>
            <w:tcW w:w="5534" w:type="dxa"/>
            <w:tcBorders>
              <w:top w:val="nil"/>
              <w:left w:val="nil"/>
              <w:bottom w:val="nil"/>
              <w:right w:val="nil"/>
            </w:tcBorders>
            <w:shd w:val="clear" w:color="000000" w:fill="C7E4F2"/>
            <w:noWrap/>
            <w:vAlign w:val="center"/>
            <w:hideMark/>
          </w:tcPr>
          <w:p w14:paraId="2927A79B"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Other activation query</w:t>
            </w:r>
          </w:p>
        </w:tc>
        <w:tc>
          <w:tcPr>
            <w:tcW w:w="981" w:type="dxa"/>
            <w:tcBorders>
              <w:top w:val="nil"/>
              <w:left w:val="nil"/>
              <w:bottom w:val="nil"/>
              <w:right w:val="nil"/>
            </w:tcBorders>
            <w:shd w:val="clear" w:color="000000" w:fill="C7E4F2"/>
            <w:noWrap/>
            <w:vAlign w:val="center"/>
            <w:hideMark/>
          </w:tcPr>
          <w:p w14:paraId="71559F86"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1,427</w:t>
            </w:r>
          </w:p>
        </w:tc>
        <w:tc>
          <w:tcPr>
            <w:tcW w:w="1528" w:type="dxa"/>
            <w:tcBorders>
              <w:top w:val="nil"/>
              <w:left w:val="nil"/>
              <w:bottom w:val="nil"/>
              <w:right w:val="nil"/>
            </w:tcBorders>
            <w:shd w:val="clear" w:color="000000" w:fill="C7E4F2"/>
            <w:noWrap/>
            <w:vAlign w:val="center"/>
            <w:hideMark/>
          </w:tcPr>
          <w:p w14:paraId="7CD5DD0C"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5.4</w:t>
            </w:r>
          </w:p>
        </w:tc>
      </w:tr>
      <w:tr w:rsidR="00B615A7" w:rsidRPr="006A5E65" w14:paraId="1E5CE1B9" w14:textId="77777777" w:rsidTr="003D3ACE">
        <w:trPr>
          <w:trHeight w:val="300"/>
        </w:trPr>
        <w:tc>
          <w:tcPr>
            <w:tcW w:w="5534" w:type="dxa"/>
            <w:tcBorders>
              <w:top w:val="nil"/>
              <w:left w:val="nil"/>
              <w:bottom w:val="nil"/>
              <w:right w:val="nil"/>
            </w:tcBorders>
            <w:shd w:val="clear" w:color="auto" w:fill="auto"/>
            <w:noWrap/>
            <w:vAlign w:val="bottom"/>
            <w:hideMark/>
          </w:tcPr>
          <w:p w14:paraId="6EB571D9" w14:textId="77777777" w:rsidR="00B615A7" w:rsidRPr="006A5E65" w:rsidRDefault="00B615A7" w:rsidP="00317743">
            <w:pPr>
              <w:rPr>
                <w:rFonts w:eastAsia="Times New Roman" w:cs="Arial"/>
                <w:b/>
                <w:bCs/>
                <w:sz w:val="18"/>
                <w:szCs w:val="18"/>
                <w:lang w:eastAsia="en-AU"/>
              </w:rPr>
            </w:pPr>
            <w:r w:rsidRPr="006A5E65">
              <w:rPr>
                <w:rFonts w:eastAsia="Times New Roman" w:cs="Arial"/>
                <w:b/>
                <w:bCs/>
                <w:sz w:val="18"/>
                <w:szCs w:val="18"/>
                <w:lang w:eastAsia="en-AU"/>
              </w:rPr>
              <w:t xml:space="preserve">Account creation / registration </w:t>
            </w:r>
          </w:p>
        </w:tc>
        <w:tc>
          <w:tcPr>
            <w:tcW w:w="981" w:type="dxa"/>
            <w:tcBorders>
              <w:top w:val="nil"/>
              <w:left w:val="nil"/>
              <w:bottom w:val="nil"/>
              <w:right w:val="nil"/>
            </w:tcBorders>
            <w:shd w:val="clear" w:color="auto" w:fill="auto"/>
            <w:noWrap/>
            <w:vAlign w:val="bottom"/>
            <w:hideMark/>
          </w:tcPr>
          <w:p w14:paraId="41DD80E0" w14:textId="77777777" w:rsidR="00B615A7" w:rsidRPr="006A5E65" w:rsidRDefault="00B615A7" w:rsidP="003D3ACE">
            <w:pPr>
              <w:ind w:right="130"/>
              <w:jc w:val="right"/>
              <w:rPr>
                <w:rFonts w:eastAsia="Times New Roman" w:cs="Arial"/>
                <w:b/>
                <w:bCs/>
                <w:sz w:val="18"/>
                <w:szCs w:val="18"/>
                <w:lang w:eastAsia="en-AU"/>
              </w:rPr>
            </w:pPr>
            <w:r w:rsidRPr="006A5E65">
              <w:rPr>
                <w:rFonts w:eastAsia="Times New Roman" w:cs="Arial"/>
                <w:b/>
                <w:bCs/>
                <w:sz w:val="18"/>
                <w:szCs w:val="18"/>
                <w:lang w:eastAsia="en-AU"/>
              </w:rPr>
              <w:t>3,064</w:t>
            </w:r>
          </w:p>
        </w:tc>
        <w:tc>
          <w:tcPr>
            <w:tcW w:w="1528" w:type="dxa"/>
            <w:tcBorders>
              <w:top w:val="nil"/>
              <w:left w:val="nil"/>
              <w:bottom w:val="nil"/>
              <w:right w:val="nil"/>
            </w:tcBorders>
            <w:shd w:val="clear" w:color="auto" w:fill="auto"/>
            <w:noWrap/>
            <w:vAlign w:val="bottom"/>
            <w:hideMark/>
          </w:tcPr>
          <w:p w14:paraId="69A5F2B4" w14:textId="77777777" w:rsidR="00B615A7" w:rsidRPr="006A5E65" w:rsidRDefault="00B615A7" w:rsidP="003D3ACE">
            <w:pPr>
              <w:ind w:right="492"/>
              <w:jc w:val="right"/>
              <w:rPr>
                <w:rFonts w:eastAsia="Times New Roman" w:cs="Arial"/>
                <w:b/>
                <w:bCs/>
                <w:sz w:val="18"/>
                <w:szCs w:val="18"/>
                <w:lang w:eastAsia="en-AU"/>
              </w:rPr>
            </w:pPr>
            <w:r w:rsidRPr="006A5E65">
              <w:rPr>
                <w:rFonts w:eastAsia="Times New Roman" w:cs="Arial"/>
                <w:b/>
                <w:bCs/>
                <w:sz w:val="18"/>
                <w:szCs w:val="18"/>
                <w:lang w:eastAsia="en-AU"/>
              </w:rPr>
              <w:t>11.7</w:t>
            </w:r>
          </w:p>
        </w:tc>
      </w:tr>
      <w:tr w:rsidR="00B615A7" w:rsidRPr="006A5E65" w14:paraId="23073D92" w14:textId="77777777" w:rsidTr="003D3ACE">
        <w:trPr>
          <w:trHeight w:val="300"/>
        </w:trPr>
        <w:tc>
          <w:tcPr>
            <w:tcW w:w="5534" w:type="dxa"/>
            <w:tcBorders>
              <w:top w:val="nil"/>
              <w:left w:val="nil"/>
              <w:bottom w:val="nil"/>
              <w:right w:val="nil"/>
            </w:tcBorders>
            <w:shd w:val="clear" w:color="000000" w:fill="C7E4F2"/>
            <w:noWrap/>
            <w:vAlign w:val="center"/>
            <w:hideMark/>
          </w:tcPr>
          <w:p w14:paraId="6C4C331F"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Teacher / Financial Manager registration</w:t>
            </w:r>
          </w:p>
        </w:tc>
        <w:tc>
          <w:tcPr>
            <w:tcW w:w="981" w:type="dxa"/>
            <w:tcBorders>
              <w:top w:val="nil"/>
              <w:left w:val="nil"/>
              <w:bottom w:val="nil"/>
              <w:right w:val="nil"/>
            </w:tcBorders>
            <w:shd w:val="clear" w:color="000000" w:fill="C7E4F2"/>
            <w:noWrap/>
            <w:vAlign w:val="center"/>
            <w:hideMark/>
          </w:tcPr>
          <w:p w14:paraId="42521FF4"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1,898</w:t>
            </w:r>
          </w:p>
        </w:tc>
        <w:tc>
          <w:tcPr>
            <w:tcW w:w="1528" w:type="dxa"/>
            <w:tcBorders>
              <w:top w:val="nil"/>
              <w:left w:val="nil"/>
              <w:bottom w:val="nil"/>
              <w:right w:val="nil"/>
            </w:tcBorders>
            <w:shd w:val="clear" w:color="000000" w:fill="C7E4F2"/>
            <w:noWrap/>
            <w:vAlign w:val="center"/>
            <w:hideMark/>
          </w:tcPr>
          <w:p w14:paraId="63A0987F"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7.2</w:t>
            </w:r>
          </w:p>
        </w:tc>
      </w:tr>
      <w:tr w:rsidR="00B615A7" w:rsidRPr="006A5E65" w14:paraId="0D43B627" w14:textId="77777777" w:rsidTr="003D3ACE">
        <w:trPr>
          <w:trHeight w:val="300"/>
        </w:trPr>
        <w:tc>
          <w:tcPr>
            <w:tcW w:w="5534" w:type="dxa"/>
            <w:tcBorders>
              <w:top w:val="nil"/>
              <w:left w:val="nil"/>
              <w:bottom w:val="nil"/>
              <w:right w:val="nil"/>
            </w:tcBorders>
            <w:shd w:val="clear" w:color="auto" w:fill="auto"/>
            <w:noWrap/>
            <w:vAlign w:val="bottom"/>
            <w:hideMark/>
          </w:tcPr>
          <w:p w14:paraId="67D1C00F"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Verification email issue</w:t>
            </w:r>
          </w:p>
        </w:tc>
        <w:tc>
          <w:tcPr>
            <w:tcW w:w="981" w:type="dxa"/>
            <w:tcBorders>
              <w:top w:val="nil"/>
              <w:left w:val="nil"/>
              <w:bottom w:val="nil"/>
              <w:right w:val="nil"/>
            </w:tcBorders>
            <w:shd w:val="clear" w:color="auto" w:fill="auto"/>
            <w:noWrap/>
            <w:vAlign w:val="bottom"/>
            <w:hideMark/>
          </w:tcPr>
          <w:p w14:paraId="74C1FE3A"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1,166</w:t>
            </w:r>
          </w:p>
        </w:tc>
        <w:tc>
          <w:tcPr>
            <w:tcW w:w="1528" w:type="dxa"/>
            <w:tcBorders>
              <w:top w:val="nil"/>
              <w:left w:val="nil"/>
              <w:bottom w:val="nil"/>
              <w:right w:val="nil"/>
            </w:tcBorders>
            <w:shd w:val="clear" w:color="auto" w:fill="auto"/>
            <w:noWrap/>
            <w:vAlign w:val="bottom"/>
            <w:hideMark/>
          </w:tcPr>
          <w:p w14:paraId="5142DDCC"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4.4</w:t>
            </w:r>
          </w:p>
        </w:tc>
      </w:tr>
      <w:tr w:rsidR="00B615A7" w:rsidRPr="006A5E65" w14:paraId="7C5923DB" w14:textId="77777777" w:rsidTr="003D3ACE">
        <w:trPr>
          <w:trHeight w:val="300"/>
        </w:trPr>
        <w:tc>
          <w:tcPr>
            <w:tcW w:w="5534" w:type="dxa"/>
            <w:tcBorders>
              <w:top w:val="nil"/>
              <w:left w:val="nil"/>
              <w:bottom w:val="nil"/>
              <w:right w:val="nil"/>
            </w:tcBorders>
            <w:shd w:val="clear" w:color="000000" w:fill="C7E4F2"/>
            <w:noWrap/>
            <w:vAlign w:val="center"/>
            <w:hideMark/>
          </w:tcPr>
          <w:p w14:paraId="79AF9DE0" w14:textId="77777777" w:rsidR="00B615A7" w:rsidRPr="006A5E65" w:rsidRDefault="00B615A7" w:rsidP="00317743">
            <w:pPr>
              <w:rPr>
                <w:rFonts w:eastAsia="Times New Roman" w:cs="Arial"/>
                <w:b/>
                <w:bCs/>
                <w:color w:val="000000"/>
                <w:sz w:val="18"/>
                <w:szCs w:val="18"/>
                <w:lang w:eastAsia="en-AU"/>
              </w:rPr>
            </w:pPr>
            <w:r w:rsidRPr="006A5E65">
              <w:rPr>
                <w:rFonts w:eastAsia="Times New Roman" w:cs="Arial"/>
                <w:b/>
                <w:bCs/>
                <w:color w:val="000000"/>
                <w:sz w:val="18"/>
                <w:szCs w:val="18"/>
                <w:lang w:eastAsia="en-AU"/>
              </w:rPr>
              <w:t>Sign in / password related</w:t>
            </w:r>
          </w:p>
        </w:tc>
        <w:tc>
          <w:tcPr>
            <w:tcW w:w="981" w:type="dxa"/>
            <w:tcBorders>
              <w:top w:val="nil"/>
              <w:left w:val="nil"/>
              <w:bottom w:val="nil"/>
              <w:right w:val="nil"/>
            </w:tcBorders>
            <w:shd w:val="clear" w:color="000000" w:fill="C7E4F2"/>
            <w:noWrap/>
            <w:vAlign w:val="center"/>
            <w:hideMark/>
          </w:tcPr>
          <w:p w14:paraId="6148A4EA" w14:textId="77777777" w:rsidR="00B615A7" w:rsidRPr="006A5E65" w:rsidRDefault="00B615A7" w:rsidP="003D3ACE">
            <w:pPr>
              <w:ind w:right="130"/>
              <w:jc w:val="right"/>
              <w:rPr>
                <w:rFonts w:eastAsia="Times New Roman" w:cs="Arial"/>
                <w:b/>
                <w:bCs/>
                <w:color w:val="000000"/>
                <w:sz w:val="18"/>
                <w:szCs w:val="18"/>
                <w:lang w:eastAsia="en-AU"/>
              </w:rPr>
            </w:pPr>
            <w:r w:rsidRPr="006A5E65">
              <w:rPr>
                <w:rFonts w:eastAsia="Times New Roman" w:cs="Arial"/>
                <w:b/>
                <w:bCs/>
                <w:color w:val="000000"/>
                <w:sz w:val="18"/>
                <w:szCs w:val="18"/>
                <w:lang w:eastAsia="en-AU"/>
              </w:rPr>
              <w:t>4,161</w:t>
            </w:r>
          </w:p>
        </w:tc>
        <w:tc>
          <w:tcPr>
            <w:tcW w:w="1528" w:type="dxa"/>
            <w:tcBorders>
              <w:top w:val="nil"/>
              <w:left w:val="nil"/>
              <w:bottom w:val="nil"/>
              <w:right w:val="nil"/>
            </w:tcBorders>
            <w:shd w:val="clear" w:color="000000" w:fill="C7E4F2"/>
            <w:noWrap/>
            <w:vAlign w:val="center"/>
            <w:hideMark/>
          </w:tcPr>
          <w:p w14:paraId="3AEB9FAB" w14:textId="77777777" w:rsidR="00B615A7" w:rsidRPr="006A5E65" w:rsidRDefault="00B615A7" w:rsidP="003D3ACE">
            <w:pPr>
              <w:ind w:right="492"/>
              <w:jc w:val="right"/>
              <w:rPr>
                <w:rFonts w:eastAsia="Times New Roman" w:cs="Arial"/>
                <w:b/>
                <w:bCs/>
                <w:color w:val="000000"/>
                <w:sz w:val="18"/>
                <w:szCs w:val="18"/>
                <w:lang w:eastAsia="en-AU"/>
              </w:rPr>
            </w:pPr>
            <w:r w:rsidRPr="006A5E65">
              <w:rPr>
                <w:rFonts w:eastAsia="Times New Roman" w:cs="Arial"/>
                <w:b/>
                <w:bCs/>
                <w:color w:val="000000"/>
                <w:sz w:val="18"/>
                <w:szCs w:val="18"/>
                <w:lang w:eastAsia="en-AU"/>
              </w:rPr>
              <w:t>15.9</w:t>
            </w:r>
          </w:p>
        </w:tc>
      </w:tr>
      <w:tr w:rsidR="00B615A7" w:rsidRPr="006A5E65" w14:paraId="7842B9D0" w14:textId="77777777" w:rsidTr="003D3ACE">
        <w:trPr>
          <w:trHeight w:val="300"/>
        </w:trPr>
        <w:tc>
          <w:tcPr>
            <w:tcW w:w="5534" w:type="dxa"/>
            <w:tcBorders>
              <w:top w:val="nil"/>
              <w:left w:val="nil"/>
              <w:bottom w:val="nil"/>
              <w:right w:val="nil"/>
            </w:tcBorders>
            <w:shd w:val="clear" w:color="auto" w:fill="auto"/>
            <w:noWrap/>
            <w:vAlign w:val="bottom"/>
            <w:hideMark/>
          </w:tcPr>
          <w:p w14:paraId="02C1865E"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Password retrieval not responding</w:t>
            </w:r>
          </w:p>
        </w:tc>
        <w:tc>
          <w:tcPr>
            <w:tcW w:w="981" w:type="dxa"/>
            <w:tcBorders>
              <w:top w:val="nil"/>
              <w:left w:val="nil"/>
              <w:bottom w:val="nil"/>
              <w:right w:val="nil"/>
            </w:tcBorders>
            <w:shd w:val="clear" w:color="auto" w:fill="auto"/>
            <w:noWrap/>
            <w:vAlign w:val="bottom"/>
            <w:hideMark/>
          </w:tcPr>
          <w:p w14:paraId="554C76B9"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1,632</w:t>
            </w:r>
          </w:p>
        </w:tc>
        <w:tc>
          <w:tcPr>
            <w:tcW w:w="1528" w:type="dxa"/>
            <w:tcBorders>
              <w:top w:val="nil"/>
              <w:left w:val="nil"/>
              <w:bottom w:val="nil"/>
              <w:right w:val="nil"/>
            </w:tcBorders>
            <w:shd w:val="clear" w:color="auto" w:fill="auto"/>
            <w:noWrap/>
            <w:vAlign w:val="bottom"/>
            <w:hideMark/>
          </w:tcPr>
          <w:p w14:paraId="71738859"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6.2</w:t>
            </w:r>
          </w:p>
        </w:tc>
      </w:tr>
      <w:tr w:rsidR="00B615A7" w:rsidRPr="006A5E65" w14:paraId="63CC6530" w14:textId="77777777" w:rsidTr="003D3ACE">
        <w:trPr>
          <w:trHeight w:val="300"/>
        </w:trPr>
        <w:tc>
          <w:tcPr>
            <w:tcW w:w="5534" w:type="dxa"/>
            <w:tcBorders>
              <w:top w:val="nil"/>
              <w:left w:val="nil"/>
              <w:bottom w:val="nil"/>
              <w:right w:val="nil"/>
            </w:tcBorders>
            <w:shd w:val="clear" w:color="000000" w:fill="C7E4F2"/>
            <w:noWrap/>
            <w:vAlign w:val="center"/>
            <w:hideMark/>
          </w:tcPr>
          <w:p w14:paraId="32DF4797"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Forgot password</w:t>
            </w:r>
          </w:p>
        </w:tc>
        <w:tc>
          <w:tcPr>
            <w:tcW w:w="981" w:type="dxa"/>
            <w:tcBorders>
              <w:top w:val="nil"/>
              <w:left w:val="nil"/>
              <w:bottom w:val="nil"/>
              <w:right w:val="nil"/>
            </w:tcBorders>
            <w:shd w:val="clear" w:color="000000" w:fill="C7E4F2"/>
            <w:noWrap/>
            <w:vAlign w:val="center"/>
            <w:hideMark/>
          </w:tcPr>
          <w:p w14:paraId="3ACA3C67"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1,367</w:t>
            </w:r>
          </w:p>
        </w:tc>
        <w:tc>
          <w:tcPr>
            <w:tcW w:w="1528" w:type="dxa"/>
            <w:tcBorders>
              <w:top w:val="nil"/>
              <w:left w:val="nil"/>
              <w:bottom w:val="nil"/>
              <w:right w:val="nil"/>
            </w:tcBorders>
            <w:shd w:val="clear" w:color="000000" w:fill="C7E4F2"/>
            <w:noWrap/>
            <w:vAlign w:val="center"/>
            <w:hideMark/>
          </w:tcPr>
          <w:p w14:paraId="7B7C1F5E"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5.2</w:t>
            </w:r>
          </w:p>
        </w:tc>
      </w:tr>
      <w:tr w:rsidR="00B615A7" w:rsidRPr="006A5E65" w14:paraId="34EDB3AE" w14:textId="77777777" w:rsidTr="003D3ACE">
        <w:trPr>
          <w:trHeight w:val="300"/>
        </w:trPr>
        <w:tc>
          <w:tcPr>
            <w:tcW w:w="5534" w:type="dxa"/>
            <w:tcBorders>
              <w:top w:val="nil"/>
              <w:left w:val="nil"/>
              <w:bottom w:val="nil"/>
              <w:right w:val="nil"/>
            </w:tcBorders>
            <w:shd w:val="clear" w:color="auto" w:fill="auto"/>
            <w:noWrap/>
            <w:vAlign w:val="bottom"/>
            <w:hideMark/>
          </w:tcPr>
          <w:p w14:paraId="3352CF02"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Problem signing in</w:t>
            </w:r>
          </w:p>
        </w:tc>
        <w:tc>
          <w:tcPr>
            <w:tcW w:w="981" w:type="dxa"/>
            <w:tcBorders>
              <w:top w:val="nil"/>
              <w:left w:val="nil"/>
              <w:bottom w:val="nil"/>
              <w:right w:val="nil"/>
            </w:tcBorders>
            <w:shd w:val="clear" w:color="auto" w:fill="auto"/>
            <w:noWrap/>
            <w:vAlign w:val="bottom"/>
            <w:hideMark/>
          </w:tcPr>
          <w:p w14:paraId="0ADC6123"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672</w:t>
            </w:r>
          </w:p>
        </w:tc>
        <w:tc>
          <w:tcPr>
            <w:tcW w:w="1528" w:type="dxa"/>
            <w:tcBorders>
              <w:top w:val="nil"/>
              <w:left w:val="nil"/>
              <w:bottom w:val="nil"/>
              <w:right w:val="nil"/>
            </w:tcBorders>
            <w:shd w:val="clear" w:color="auto" w:fill="auto"/>
            <w:noWrap/>
            <w:vAlign w:val="bottom"/>
            <w:hideMark/>
          </w:tcPr>
          <w:p w14:paraId="43873449"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2.6</w:t>
            </w:r>
          </w:p>
        </w:tc>
      </w:tr>
      <w:tr w:rsidR="00B615A7" w:rsidRPr="006A5E65" w14:paraId="67A26701" w14:textId="77777777" w:rsidTr="003D3ACE">
        <w:trPr>
          <w:trHeight w:val="300"/>
        </w:trPr>
        <w:tc>
          <w:tcPr>
            <w:tcW w:w="5534" w:type="dxa"/>
            <w:tcBorders>
              <w:top w:val="nil"/>
              <w:left w:val="nil"/>
              <w:bottom w:val="nil"/>
              <w:right w:val="nil"/>
            </w:tcBorders>
            <w:shd w:val="clear" w:color="000000" w:fill="C7E4F2"/>
            <w:noWrap/>
            <w:vAlign w:val="center"/>
            <w:hideMark/>
          </w:tcPr>
          <w:p w14:paraId="1E12E7EA"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Other sign in / password problem</w:t>
            </w:r>
          </w:p>
        </w:tc>
        <w:tc>
          <w:tcPr>
            <w:tcW w:w="981" w:type="dxa"/>
            <w:tcBorders>
              <w:top w:val="nil"/>
              <w:left w:val="nil"/>
              <w:bottom w:val="nil"/>
              <w:right w:val="nil"/>
            </w:tcBorders>
            <w:shd w:val="clear" w:color="000000" w:fill="C7E4F2"/>
            <w:noWrap/>
            <w:vAlign w:val="center"/>
            <w:hideMark/>
          </w:tcPr>
          <w:p w14:paraId="5657BD58"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490</w:t>
            </w:r>
          </w:p>
        </w:tc>
        <w:tc>
          <w:tcPr>
            <w:tcW w:w="1528" w:type="dxa"/>
            <w:tcBorders>
              <w:top w:val="nil"/>
              <w:left w:val="nil"/>
              <w:bottom w:val="nil"/>
              <w:right w:val="nil"/>
            </w:tcBorders>
            <w:shd w:val="clear" w:color="000000" w:fill="C7E4F2"/>
            <w:noWrap/>
            <w:vAlign w:val="center"/>
            <w:hideMark/>
          </w:tcPr>
          <w:p w14:paraId="7F07C1CA"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1.9</w:t>
            </w:r>
          </w:p>
        </w:tc>
      </w:tr>
      <w:tr w:rsidR="00B615A7" w:rsidRPr="006A5E65" w14:paraId="4CFB6869" w14:textId="77777777" w:rsidTr="003D3ACE">
        <w:trPr>
          <w:trHeight w:val="300"/>
        </w:trPr>
        <w:tc>
          <w:tcPr>
            <w:tcW w:w="5534" w:type="dxa"/>
            <w:tcBorders>
              <w:top w:val="nil"/>
              <w:left w:val="nil"/>
              <w:bottom w:val="nil"/>
              <w:right w:val="nil"/>
            </w:tcBorders>
            <w:shd w:val="clear" w:color="auto" w:fill="auto"/>
            <w:noWrap/>
            <w:vAlign w:val="bottom"/>
            <w:hideMark/>
          </w:tcPr>
          <w:p w14:paraId="5C567EAF" w14:textId="77777777" w:rsidR="00B615A7" w:rsidRPr="006A5E65" w:rsidRDefault="00B615A7" w:rsidP="00317743">
            <w:pPr>
              <w:rPr>
                <w:rFonts w:eastAsia="Times New Roman" w:cs="Arial"/>
                <w:b/>
                <w:bCs/>
                <w:sz w:val="18"/>
                <w:szCs w:val="18"/>
                <w:lang w:eastAsia="en-AU"/>
              </w:rPr>
            </w:pPr>
            <w:r w:rsidRPr="006A5E65">
              <w:rPr>
                <w:rFonts w:eastAsia="Times New Roman" w:cs="Arial"/>
                <w:b/>
                <w:bCs/>
                <w:sz w:val="18"/>
                <w:szCs w:val="18"/>
                <w:lang w:eastAsia="en-AU"/>
              </w:rPr>
              <w:t>Materials related</w:t>
            </w:r>
          </w:p>
        </w:tc>
        <w:tc>
          <w:tcPr>
            <w:tcW w:w="981" w:type="dxa"/>
            <w:tcBorders>
              <w:top w:val="nil"/>
              <w:left w:val="nil"/>
              <w:bottom w:val="nil"/>
              <w:right w:val="nil"/>
            </w:tcBorders>
            <w:shd w:val="clear" w:color="auto" w:fill="auto"/>
            <w:noWrap/>
            <w:vAlign w:val="bottom"/>
            <w:hideMark/>
          </w:tcPr>
          <w:p w14:paraId="7D46D9EF" w14:textId="77777777" w:rsidR="00B615A7" w:rsidRPr="006A5E65" w:rsidRDefault="00B615A7" w:rsidP="003D3ACE">
            <w:pPr>
              <w:ind w:right="130"/>
              <w:jc w:val="right"/>
              <w:rPr>
                <w:rFonts w:eastAsia="Times New Roman" w:cs="Arial"/>
                <w:b/>
                <w:bCs/>
                <w:sz w:val="18"/>
                <w:szCs w:val="18"/>
                <w:lang w:eastAsia="en-AU"/>
              </w:rPr>
            </w:pPr>
            <w:r w:rsidRPr="006A5E65">
              <w:rPr>
                <w:rFonts w:eastAsia="Times New Roman" w:cs="Arial"/>
                <w:b/>
                <w:bCs/>
                <w:sz w:val="18"/>
                <w:szCs w:val="18"/>
                <w:lang w:eastAsia="en-AU"/>
              </w:rPr>
              <w:t>1,876</w:t>
            </w:r>
          </w:p>
        </w:tc>
        <w:tc>
          <w:tcPr>
            <w:tcW w:w="1528" w:type="dxa"/>
            <w:tcBorders>
              <w:top w:val="nil"/>
              <w:left w:val="nil"/>
              <w:bottom w:val="nil"/>
              <w:right w:val="nil"/>
            </w:tcBorders>
            <w:shd w:val="clear" w:color="auto" w:fill="auto"/>
            <w:noWrap/>
            <w:vAlign w:val="bottom"/>
            <w:hideMark/>
          </w:tcPr>
          <w:p w14:paraId="2223A847" w14:textId="77777777" w:rsidR="00B615A7" w:rsidRPr="006A5E65" w:rsidRDefault="00B615A7" w:rsidP="003D3ACE">
            <w:pPr>
              <w:ind w:right="492"/>
              <w:jc w:val="right"/>
              <w:rPr>
                <w:rFonts w:eastAsia="Times New Roman" w:cs="Arial"/>
                <w:b/>
                <w:bCs/>
                <w:sz w:val="18"/>
                <w:szCs w:val="18"/>
                <w:lang w:eastAsia="en-AU"/>
              </w:rPr>
            </w:pPr>
            <w:r w:rsidRPr="006A5E65">
              <w:rPr>
                <w:rFonts w:eastAsia="Times New Roman" w:cs="Arial"/>
                <w:b/>
                <w:bCs/>
                <w:sz w:val="18"/>
                <w:szCs w:val="18"/>
                <w:lang w:eastAsia="en-AU"/>
              </w:rPr>
              <w:t>7.1</w:t>
            </w:r>
          </w:p>
        </w:tc>
      </w:tr>
      <w:tr w:rsidR="00B615A7" w:rsidRPr="006A5E65" w14:paraId="48A87C0C" w14:textId="77777777" w:rsidTr="003D3ACE">
        <w:trPr>
          <w:trHeight w:val="300"/>
        </w:trPr>
        <w:tc>
          <w:tcPr>
            <w:tcW w:w="5534" w:type="dxa"/>
            <w:tcBorders>
              <w:top w:val="nil"/>
              <w:left w:val="nil"/>
              <w:bottom w:val="nil"/>
              <w:right w:val="nil"/>
            </w:tcBorders>
            <w:shd w:val="clear" w:color="000000" w:fill="C7E4F2"/>
            <w:noWrap/>
            <w:vAlign w:val="center"/>
            <w:hideMark/>
          </w:tcPr>
          <w:p w14:paraId="63E15BF5"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School Leader Pack request</w:t>
            </w:r>
          </w:p>
        </w:tc>
        <w:tc>
          <w:tcPr>
            <w:tcW w:w="981" w:type="dxa"/>
            <w:tcBorders>
              <w:top w:val="nil"/>
              <w:left w:val="nil"/>
              <w:bottom w:val="nil"/>
              <w:right w:val="nil"/>
            </w:tcBorders>
            <w:shd w:val="clear" w:color="000000" w:fill="C7E4F2"/>
            <w:noWrap/>
            <w:vAlign w:val="center"/>
            <w:hideMark/>
          </w:tcPr>
          <w:p w14:paraId="5791C1B6"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970</w:t>
            </w:r>
          </w:p>
        </w:tc>
        <w:tc>
          <w:tcPr>
            <w:tcW w:w="1528" w:type="dxa"/>
            <w:tcBorders>
              <w:top w:val="nil"/>
              <w:left w:val="nil"/>
              <w:bottom w:val="nil"/>
              <w:right w:val="nil"/>
            </w:tcBorders>
            <w:shd w:val="clear" w:color="000000" w:fill="C7E4F2"/>
            <w:noWrap/>
            <w:vAlign w:val="center"/>
            <w:hideMark/>
          </w:tcPr>
          <w:p w14:paraId="0DC138B0"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3.7</w:t>
            </w:r>
          </w:p>
        </w:tc>
      </w:tr>
      <w:tr w:rsidR="00B615A7" w:rsidRPr="006A5E65" w14:paraId="06C68129" w14:textId="77777777" w:rsidTr="003D3ACE">
        <w:trPr>
          <w:trHeight w:val="300"/>
        </w:trPr>
        <w:tc>
          <w:tcPr>
            <w:tcW w:w="5534" w:type="dxa"/>
            <w:tcBorders>
              <w:top w:val="nil"/>
              <w:left w:val="nil"/>
              <w:bottom w:val="nil"/>
              <w:right w:val="nil"/>
            </w:tcBorders>
            <w:shd w:val="clear" w:color="auto" w:fill="auto"/>
            <w:noWrap/>
            <w:vAlign w:val="bottom"/>
            <w:hideMark/>
          </w:tcPr>
          <w:p w14:paraId="02ABB679"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Teacher Pack request</w:t>
            </w:r>
          </w:p>
        </w:tc>
        <w:tc>
          <w:tcPr>
            <w:tcW w:w="981" w:type="dxa"/>
            <w:tcBorders>
              <w:top w:val="nil"/>
              <w:left w:val="nil"/>
              <w:bottom w:val="nil"/>
              <w:right w:val="nil"/>
            </w:tcBorders>
            <w:shd w:val="clear" w:color="auto" w:fill="auto"/>
            <w:noWrap/>
            <w:vAlign w:val="bottom"/>
            <w:hideMark/>
          </w:tcPr>
          <w:p w14:paraId="1083F8D5"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561</w:t>
            </w:r>
          </w:p>
        </w:tc>
        <w:tc>
          <w:tcPr>
            <w:tcW w:w="1528" w:type="dxa"/>
            <w:tcBorders>
              <w:top w:val="nil"/>
              <w:left w:val="nil"/>
              <w:bottom w:val="nil"/>
              <w:right w:val="nil"/>
            </w:tcBorders>
            <w:shd w:val="clear" w:color="auto" w:fill="auto"/>
            <w:noWrap/>
            <w:vAlign w:val="bottom"/>
            <w:hideMark/>
          </w:tcPr>
          <w:p w14:paraId="31EDB1B0"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2.1</w:t>
            </w:r>
          </w:p>
        </w:tc>
      </w:tr>
      <w:tr w:rsidR="00B615A7" w:rsidRPr="006A5E65" w14:paraId="7BE34F7C" w14:textId="77777777" w:rsidTr="003D3ACE">
        <w:trPr>
          <w:trHeight w:val="300"/>
        </w:trPr>
        <w:tc>
          <w:tcPr>
            <w:tcW w:w="5534" w:type="dxa"/>
            <w:tcBorders>
              <w:top w:val="nil"/>
              <w:left w:val="nil"/>
              <w:bottom w:val="nil"/>
              <w:right w:val="nil"/>
            </w:tcBorders>
            <w:shd w:val="clear" w:color="000000" w:fill="C7E4F2"/>
            <w:noWrap/>
            <w:vAlign w:val="center"/>
            <w:hideMark/>
          </w:tcPr>
          <w:p w14:paraId="0855BBAB"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 xml:space="preserve">Parent letter </w:t>
            </w:r>
          </w:p>
        </w:tc>
        <w:tc>
          <w:tcPr>
            <w:tcW w:w="981" w:type="dxa"/>
            <w:tcBorders>
              <w:top w:val="nil"/>
              <w:left w:val="nil"/>
              <w:bottom w:val="nil"/>
              <w:right w:val="nil"/>
            </w:tcBorders>
            <w:shd w:val="clear" w:color="000000" w:fill="C7E4F2"/>
            <w:noWrap/>
            <w:vAlign w:val="center"/>
            <w:hideMark/>
          </w:tcPr>
          <w:p w14:paraId="5C0D4452"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266</w:t>
            </w:r>
          </w:p>
        </w:tc>
        <w:tc>
          <w:tcPr>
            <w:tcW w:w="1528" w:type="dxa"/>
            <w:tcBorders>
              <w:top w:val="nil"/>
              <w:left w:val="nil"/>
              <w:bottom w:val="nil"/>
              <w:right w:val="nil"/>
            </w:tcBorders>
            <w:shd w:val="clear" w:color="000000" w:fill="C7E4F2"/>
            <w:noWrap/>
            <w:vAlign w:val="center"/>
            <w:hideMark/>
          </w:tcPr>
          <w:p w14:paraId="0402D649"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1.0</w:t>
            </w:r>
          </w:p>
        </w:tc>
      </w:tr>
      <w:tr w:rsidR="00B615A7" w:rsidRPr="006A5E65" w14:paraId="71DB86A1" w14:textId="77777777" w:rsidTr="003D3ACE">
        <w:trPr>
          <w:trHeight w:val="300"/>
        </w:trPr>
        <w:tc>
          <w:tcPr>
            <w:tcW w:w="5534" w:type="dxa"/>
            <w:tcBorders>
              <w:top w:val="nil"/>
              <w:left w:val="nil"/>
              <w:bottom w:val="nil"/>
              <w:right w:val="nil"/>
            </w:tcBorders>
            <w:shd w:val="clear" w:color="auto" w:fill="auto"/>
            <w:noWrap/>
            <w:vAlign w:val="bottom"/>
            <w:hideMark/>
          </w:tcPr>
          <w:p w14:paraId="5A6D4540"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Other materials and mailing related</w:t>
            </w:r>
          </w:p>
        </w:tc>
        <w:tc>
          <w:tcPr>
            <w:tcW w:w="981" w:type="dxa"/>
            <w:tcBorders>
              <w:top w:val="nil"/>
              <w:left w:val="nil"/>
              <w:bottom w:val="nil"/>
              <w:right w:val="nil"/>
            </w:tcBorders>
            <w:shd w:val="clear" w:color="auto" w:fill="auto"/>
            <w:noWrap/>
            <w:vAlign w:val="bottom"/>
            <w:hideMark/>
          </w:tcPr>
          <w:p w14:paraId="2D06962C"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78</w:t>
            </w:r>
          </w:p>
        </w:tc>
        <w:tc>
          <w:tcPr>
            <w:tcW w:w="1528" w:type="dxa"/>
            <w:tcBorders>
              <w:top w:val="nil"/>
              <w:left w:val="nil"/>
              <w:bottom w:val="nil"/>
              <w:right w:val="nil"/>
            </w:tcBorders>
            <w:shd w:val="clear" w:color="auto" w:fill="auto"/>
            <w:noWrap/>
            <w:vAlign w:val="bottom"/>
            <w:hideMark/>
          </w:tcPr>
          <w:p w14:paraId="70BBDB5E"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0.3</w:t>
            </w:r>
          </w:p>
        </w:tc>
      </w:tr>
      <w:tr w:rsidR="00B615A7" w:rsidRPr="006A5E65" w14:paraId="10674FFC" w14:textId="77777777" w:rsidTr="003D3ACE">
        <w:trPr>
          <w:trHeight w:val="300"/>
        </w:trPr>
        <w:tc>
          <w:tcPr>
            <w:tcW w:w="5534" w:type="dxa"/>
            <w:tcBorders>
              <w:top w:val="nil"/>
              <w:left w:val="nil"/>
              <w:bottom w:val="nil"/>
              <w:right w:val="nil"/>
            </w:tcBorders>
            <w:shd w:val="clear" w:color="000000" w:fill="C7E4F2"/>
            <w:noWrap/>
            <w:vAlign w:val="center"/>
            <w:hideMark/>
          </w:tcPr>
          <w:p w14:paraId="0DC8B478"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Paper copy instrument related</w:t>
            </w:r>
          </w:p>
        </w:tc>
        <w:tc>
          <w:tcPr>
            <w:tcW w:w="981" w:type="dxa"/>
            <w:tcBorders>
              <w:top w:val="nil"/>
              <w:left w:val="nil"/>
              <w:bottom w:val="nil"/>
              <w:right w:val="nil"/>
            </w:tcBorders>
            <w:shd w:val="clear" w:color="000000" w:fill="C7E4F2"/>
            <w:noWrap/>
            <w:vAlign w:val="center"/>
            <w:hideMark/>
          </w:tcPr>
          <w:p w14:paraId="67C01B4F"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1</w:t>
            </w:r>
          </w:p>
        </w:tc>
        <w:tc>
          <w:tcPr>
            <w:tcW w:w="1528" w:type="dxa"/>
            <w:tcBorders>
              <w:top w:val="nil"/>
              <w:left w:val="nil"/>
              <w:bottom w:val="nil"/>
              <w:right w:val="nil"/>
            </w:tcBorders>
            <w:shd w:val="clear" w:color="000000" w:fill="C7E4F2"/>
            <w:noWrap/>
            <w:vAlign w:val="center"/>
            <w:hideMark/>
          </w:tcPr>
          <w:p w14:paraId="4FE49CFC"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0.0</w:t>
            </w:r>
          </w:p>
        </w:tc>
      </w:tr>
      <w:tr w:rsidR="00B615A7" w:rsidRPr="006A5E65" w14:paraId="005815FF" w14:textId="77777777" w:rsidTr="003D3ACE">
        <w:trPr>
          <w:trHeight w:val="300"/>
        </w:trPr>
        <w:tc>
          <w:tcPr>
            <w:tcW w:w="5534" w:type="dxa"/>
            <w:tcBorders>
              <w:top w:val="nil"/>
              <w:left w:val="nil"/>
              <w:bottom w:val="nil"/>
              <w:right w:val="nil"/>
            </w:tcBorders>
            <w:shd w:val="clear" w:color="auto" w:fill="auto"/>
            <w:noWrap/>
            <w:vAlign w:val="bottom"/>
            <w:hideMark/>
          </w:tcPr>
          <w:p w14:paraId="66742141" w14:textId="77777777" w:rsidR="00B615A7" w:rsidRPr="006A5E65" w:rsidRDefault="00B615A7" w:rsidP="00317743">
            <w:pPr>
              <w:rPr>
                <w:rFonts w:eastAsia="Times New Roman" w:cs="Arial"/>
                <w:b/>
                <w:bCs/>
                <w:sz w:val="18"/>
                <w:szCs w:val="18"/>
                <w:lang w:eastAsia="en-AU"/>
              </w:rPr>
            </w:pPr>
            <w:r w:rsidRPr="006A5E65">
              <w:rPr>
                <w:rFonts w:eastAsia="Times New Roman" w:cs="Arial"/>
                <w:b/>
                <w:bCs/>
                <w:sz w:val="18"/>
                <w:szCs w:val="18"/>
                <w:lang w:eastAsia="en-AU"/>
              </w:rPr>
              <w:t>School frame maintenance</w:t>
            </w:r>
          </w:p>
        </w:tc>
        <w:tc>
          <w:tcPr>
            <w:tcW w:w="981" w:type="dxa"/>
            <w:tcBorders>
              <w:top w:val="nil"/>
              <w:left w:val="nil"/>
              <w:bottom w:val="nil"/>
              <w:right w:val="nil"/>
            </w:tcBorders>
            <w:shd w:val="clear" w:color="auto" w:fill="auto"/>
            <w:noWrap/>
            <w:vAlign w:val="bottom"/>
            <w:hideMark/>
          </w:tcPr>
          <w:p w14:paraId="102CA8FC" w14:textId="77777777" w:rsidR="00B615A7" w:rsidRPr="006A5E65" w:rsidRDefault="00B615A7" w:rsidP="003D3ACE">
            <w:pPr>
              <w:ind w:right="130"/>
              <w:jc w:val="right"/>
              <w:rPr>
                <w:rFonts w:eastAsia="Times New Roman" w:cs="Arial"/>
                <w:b/>
                <w:bCs/>
                <w:sz w:val="18"/>
                <w:szCs w:val="18"/>
                <w:lang w:eastAsia="en-AU"/>
              </w:rPr>
            </w:pPr>
            <w:r w:rsidRPr="006A5E65">
              <w:rPr>
                <w:rFonts w:eastAsia="Times New Roman" w:cs="Arial"/>
                <w:b/>
                <w:bCs/>
                <w:sz w:val="18"/>
                <w:szCs w:val="18"/>
                <w:lang w:eastAsia="en-AU"/>
              </w:rPr>
              <w:t>65</w:t>
            </w:r>
          </w:p>
        </w:tc>
        <w:tc>
          <w:tcPr>
            <w:tcW w:w="1528" w:type="dxa"/>
            <w:tcBorders>
              <w:top w:val="nil"/>
              <w:left w:val="nil"/>
              <w:bottom w:val="nil"/>
              <w:right w:val="nil"/>
            </w:tcBorders>
            <w:shd w:val="clear" w:color="auto" w:fill="auto"/>
            <w:noWrap/>
            <w:vAlign w:val="bottom"/>
            <w:hideMark/>
          </w:tcPr>
          <w:p w14:paraId="1C5B9461" w14:textId="77777777" w:rsidR="00B615A7" w:rsidRPr="006A5E65" w:rsidRDefault="00B615A7" w:rsidP="003D3ACE">
            <w:pPr>
              <w:ind w:right="492"/>
              <w:jc w:val="right"/>
              <w:rPr>
                <w:rFonts w:eastAsia="Times New Roman" w:cs="Arial"/>
                <w:b/>
                <w:bCs/>
                <w:sz w:val="18"/>
                <w:szCs w:val="18"/>
                <w:lang w:eastAsia="en-AU"/>
              </w:rPr>
            </w:pPr>
            <w:r w:rsidRPr="006A5E65">
              <w:rPr>
                <w:rFonts w:eastAsia="Times New Roman" w:cs="Arial"/>
                <w:b/>
                <w:bCs/>
                <w:sz w:val="18"/>
                <w:szCs w:val="18"/>
                <w:lang w:eastAsia="en-AU"/>
              </w:rPr>
              <w:t>0.2</w:t>
            </w:r>
          </w:p>
        </w:tc>
      </w:tr>
      <w:tr w:rsidR="00B615A7" w:rsidRPr="006A5E65" w14:paraId="476D5910" w14:textId="77777777" w:rsidTr="003D3ACE">
        <w:trPr>
          <w:trHeight w:val="300"/>
        </w:trPr>
        <w:tc>
          <w:tcPr>
            <w:tcW w:w="5534" w:type="dxa"/>
            <w:tcBorders>
              <w:top w:val="nil"/>
              <w:left w:val="nil"/>
              <w:bottom w:val="nil"/>
              <w:right w:val="nil"/>
            </w:tcBorders>
            <w:shd w:val="clear" w:color="000000" w:fill="C7E4F2"/>
            <w:noWrap/>
            <w:vAlign w:val="center"/>
            <w:hideMark/>
          </w:tcPr>
          <w:p w14:paraId="4E50996C"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New contact details</w:t>
            </w:r>
          </w:p>
        </w:tc>
        <w:tc>
          <w:tcPr>
            <w:tcW w:w="981" w:type="dxa"/>
            <w:tcBorders>
              <w:top w:val="nil"/>
              <w:left w:val="nil"/>
              <w:bottom w:val="nil"/>
              <w:right w:val="nil"/>
            </w:tcBorders>
            <w:shd w:val="clear" w:color="000000" w:fill="C7E4F2"/>
            <w:noWrap/>
            <w:vAlign w:val="center"/>
            <w:hideMark/>
          </w:tcPr>
          <w:p w14:paraId="051AB083"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65</w:t>
            </w:r>
          </w:p>
        </w:tc>
        <w:tc>
          <w:tcPr>
            <w:tcW w:w="1528" w:type="dxa"/>
            <w:tcBorders>
              <w:top w:val="nil"/>
              <w:left w:val="nil"/>
              <w:bottom w:val="nil"/>
              <w:right w:val="nil"/>
            </w:tcBorders>
            <w:shd w:val="clear" w:color="000000" w:fill="C7E4F2"/>
            <w:noWrap/>
            <w:vAlign w:val="center"/>
            <w:hideMark/>
          </w:tcPr>
          <w:p w14:paraId="6BF23F25"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0.2</w:t>
            </w:r>
          </w:p>
        </w:tc>
      </w:tr>
      <w:tr w:rsidR="00B615A7" w:rsidRPr="006A5E65" w14:paraId="25AA0C6A" w14:textId="77777777" w:rsidTr="003D3ACE">
        <w:trPr>
          <w:trHeight w:val="300"/>
        </w:trPr>
        <w:tc>
          <w:tcPr>
            <w:tcW w:w="5534" w:type="dxa"/>
            <w:tcBorders>
              <w:top w:val="nil"/>
              <w:left w:val="nil"/>
              <w:bottom w:val="nil"/>
              <w:right w:val="nil"/>
            </w:tcBorders>
            <w:shd w:val="clear" w:color="auto" w:fill="auto"/>
            <w:noWrap/>
            <w:vAlign w:val="bottom"/>
            <w:hideMark/>
          </w:tcPr>
          <w:p w14:paraId="48FEA6EF" w14:textId="77777777" w:rsidR="00B615A7" w:rsidRPr="006A5E65" w:rsidRDefault="00B615A7" w:rsidP="00317743">
            <w:pPr>
              <w:rPr>
                <w:rFonts w:eastAsia="Times New Roman" w:cs="Arial"/>
                <w:b/>
                <w:bCs/>
                <w:sz w:val="18"/>
                <w:szCs w:val="18"/>
                <w:lang w:eastAsia="en-AU"/>
              </w:rPr>
            </w:pPr>
            <w:r w:rsidRPr="006A5E65">
              <w:rPr>
                <w:rFonts w:eastAsia="Times New Roman" w:cs="Arial"/>
                <w:b/>
                <w:bCs/>
                <w:sz w:val="18"/>
                <w:szCs w:val="18"/>
                <w:lang w:eastAsia="en-AU"/>
              </w:rPr>
              <w:t>Class list creation and maintenance</w:t>
            </w:r>
          </w:p>
        </w:tc>
        <w:tc>
          <w:tcPr>
            <w:tcW w:w="981" w:type="dxa"/>
            <w:tcBorders>
              <w:top w:val="nil"/>
              <w:left w:val="nil"/>
              <w:bottom w:val="nil"/>
              <w:right w:val="nil"/>
            </w:tcBorders>
            <w:shd w:val="clear" w:color="auto" w:fill="auto"/>
            <w:noWrap/>
            <w:vAlign w:val="bottom"/>
            <w:hideMark/>
          </w:tcPr>
          <w:p w14:paraId="6C56FCC8" w14:textId="77777777" w:rsidR="00B615A7" w:rsidRPr="006A5E65" w:rsidRDefault="00B615A7" w:rsidP="003D3ACE">
            <w:pPr>
              <w:ind w:right="130"/>
              <w:jc w:val="right"/>
              <w:rPr>
                <w:rFonts w:eastAsia="Times New Roman" w:cs="Arial"/>
                <w:b/>
                <w:bCs/>
                <w:sz w:val="18"/>
                <w:szCs w:val="18"/>
                <w:lang w:eastAsia="en-AU"/>
              </w:rPr>
            </w:pPr>
            <w:r w:rsidRPr="006A5E65">
              <w:rPr>
                <w:rFonts w:eastAsia="Times New Roman" w:cs="Arial"/>
                <w:b/>
                <w:bCs/>
                <w:sz w:val="18"/>
                <w:szCs w:val="18"/>
                <w:lang w:eastAsia="en-AU"/>
              </w:rPr>
              <w:t>1,628</w:t>
            </w:r>
          </w:p>
        </w:tc>
        <w:tc>
          <w:tcPr>
            <w:tcW w:w="1528" w:type="dxa"/>
            <w:tcBorders>
              <w:top w:val="nil"/>
              <w:left w:val="nil"/>
              <w:bottom w:val="nil"/>
              <w:right w:val="nil"/>
            </w:tcBorders>
            <w:shd w:val="clear" w:color="auto" w:fill="auto"/>
            <w:noWrap/>
            <w:vAlign w:val="bottom"/>
            <w:hideMark/>
          </w:tcPr>
          <w:p w14:paraId="602C7C51" w14:textId="77777777" w:rsidR="00B615A7" w:rsidRPr="006A5E65" w:rsidRDefault="00B615A7" w:rsidP="003D3ACE">
            <w:pPr>
              <w:ind w:right="492"/>
              <w:jc w:val="right"/>
              <w:rPr>
                <w:rFonts w:eastAsia="Times New Roman" w:cs="Arial"/>
                <w:b/>
                <w:bCs/>
                <w:sz w:val="18"/>
                <w:szCs w:val="18"/>
                <w:lang w:eastAsia="en-AU"/>
              </w:rPr>
            </w:pPr>
            <w:r w:rsidRPr="006A5E65">
              <w:rPr>
                <w:rFonts w:eastAsia="Times New Roman" w:cs="Arial"/>
                <w:b/>
                <w:bCs/>
                <w:sz w:val="18"/>
                <w:szCs w:val="18"/>
                <w:lang w:eastAsia="en-AU"/>
              </w:rPr>
              <w:t>6.2</w:t>
            </w:r>
          </w:p>
        </w:tc>
      </w:tr>
      <w:tr w:rsidR="00B615A7" w:rsidRPr="006A5E65" w14:paraId="0AC390B7" w14:textId="77777777" w:rsidTr="003D3ACE">
        <w:trPr>
          <w:trHeight w:val="300"/>
        </w:trPr>
        <w:tc>
          <w:tcPr>
            <w:tcW w:w="5534" w:type="dxa"/>
            <w:tcBorders>
              <w:top w:val="nil"/>
              <w:left w:val="nil"/>
              <w:bottom w:val="nil"/>
              <w:right w:val="nil"/>
            </w:tcBorders>
            <w:shd w:val="clear" w:color="000000" w:fill="C7E4F2"/>
            <w:noWrap/>
            <w:vAlign w:val="center"/>
            <w:hideMark/>
          </w:tcPr>
          <w:p w14:paraId="07AB01F2"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Recording child non-participation / opt outs</w:t>
            </w:r>
          </w:p>
        </w:tc>
        <w:tc>
          <w:tcPr>
            <w:tcW w:w="981" w:type="dxa"/>
            <w:tcBorders>
              <w:top w:val="nil"/>
              <w:left w:val="nil"/>
              <w:bottom w:val="nil"/>
              <w:right w:val="nil"/>
            </w:tcBorders>
            <w:shd w:val="clear" w:color="000000" w:fill="C7E4F2"/>
            <w:noWrap/>
            <w:vAlign w:val="center"/>
            <w:hideMark/>
          </w:tcPr>
          <w:p w14:paraId="467666AC"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532</w:t>
            </w:r>
          </w:p>
        </w:tc>
        <w:tc>
          <w:tcPr>
            <w:tcW w:w="1528" w:type="dxa"/>
            <w:tcBorders>
              <w:top w:val="nil"/>
              <w:left w:val="nil"/>
              <w:bottom w:val="nil"/>
              <w:right w:val="nil"/>
            </w:tcBorders>
            <w:shd w:val="clear" w:color="000000" w:fill="C7E4F2"/>
            <w:noWrap/>
            <w:vAlign w:val="center"/>
            <w:hideMark/>
          </w:tcPr>
          <w:p w14:paraId="474DB272"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2.0</w:t>
            </w:r>
          </w:p>
        </w:tc>
      </w:tr>
      <w:tr w:rsidR="00B615A7" w:rsidRPr="006A5E65" w14:paraId="09ADABB4" w14:textId="77777777" w:rsidTr="003D3ACE">
        <w:trPr>
          <w:trHeight w:val="300"/>
        </w:trPr>
        <w:tc>
          <w:tcPr>
            <w:tcW w:w="5534" w:type="dxa"/>
            <w:tcBorders>
              <w:top w:val="nil"/>
              <w:left w:val="nil"/>
              <w:bottom w:val="nil"/>
              <w:right w:val="nil"/>
            </w:tcBorders>
            <w:shd w:val="clear" w:color="auto" w:fill="auto"/>
            <w:noWrap/>
            <w:vAlign w:val="bottom"/>
            <w:hideMark/>
          </w:tcPr>
          <w:p w14:paraId="0B937308"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Adding a child</w:t>
            </w:r>
          </w:p>
        </w:tc>
        <w:tc>
          <w:tcPr>
            <w:tcW w:w="981" w:type="dxa"/>
            <w:tcBorders>
              <w:top w:val="nil"/>
              <w:left w:val="nil"/>
              <w:bottom w:val="nil"/>
              <w:right w:val="nil"/>
            </w:tcBorders>
            <w:shd w:val="clear" w:color="auto" w:fill="auto"/>
            <w:noWrap/>
            <w:vAlign w:val="bottom"/>
            <w:hideMark/>
          </w:tcPr>
          <w:p w14:paraId="32B0B660"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314</w:t>
            </w:r>
          </w:p>
        </w:tc>
        <w:tc>
          <w:tcPr>
            <w:tcW w:w="1528" w:type="dxa"/>
            <w:tcBorders>
              <w:top w:val="nil"/>
              <w:left w:val="nil"/>
              <w:bottom w:val="nil"/>
              <w:right w:val="nil"/>
            </w:tcBorders>
            <w:shd w:val="clear" w:color="auto" w:fill="auto"/>
            <w:noWrap/>
            <w:vAlign w:val="bottom"/>
            <w:hideMark/>
          </w:tcPr>
          <w:p w14:paraId="40514AC1"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1.2</w:t>
            </w:r>
          </w:p>
        </w:tc>
      </w:tr>
      <w:tr w:rsidR="00B615A7" w:rsidRPr="006A5E65" w14:paraId="0997A95B" w14:textId="77777777" w:rsidTr="003D3ACE">
        <w:trPr>
          <w:trHeight w:val="300"/>
        </w:trPr>
        <w:tc>
          <w:tcPr>
            <w:tcW w:w="5534" w:type="dxa"/>
            <w:tcBorders>
              <w:top w:val="nil"/>
              <w:left w:val="nil"/>
              <w:bottom w:val="nil"/>
              <w:right w:val="nil"/>
            </w:tcBorders>
            <w:shd w:val="clear" w:color="000000" w:fill="C7E4F2"/>
            <w:noWrap/>
            <w:vAlign w:val="center"/>
            <w:hideMark/>
          </w:tcPr>
          <w:p w14:paraId="66A0C6D8"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Removing a child</w:t>
            </w:r>
          </w:p>
        </w:tc>
        <w:tc>
          <w:tcPr>
            <w:tcW w:w="981" w:type="dxa"/>
            <w:tcBorders>
              <w:top w:val="nil"/>
              <w:left w:val="nil"/>
              <w:bottom w:val="nil"/>
              <w:right w:val="nil"/>
            </w:tcBorders>
            <w:shd w:val="clear" w:color="000000" w:fill="C7E4F2"/>
            <w:noWrap/>
            <w:vAlign w:val="center"/>
            <w:hideMark/>
          </w:tcPr>
          <w:p w14:paraId="40F93DFC"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231</w:t>
            </w:r>
          </w:p>
        </w:tc>
        <w:tc>
          <w:tcPr>
            <w:tcW w:w="1528" w:type="dxa"/>
            <w:tcBorders>
              <w:top w:val="nil"/>
              <w:left w:val="nil"/>
              <w:bottom w:val="nil"/>
              <w:right w:val="nil"/>
            </w:tcBorders>
            <w:shd w:val="clear" w:color="000000" w:fill="C7E4F2"/>
            <w:noWrap/>
            <w:vAlign w:val="center"/>
            <w:hideMark/>
          </w:tcPr>
          <w:p w14:paraId="34CBCD81"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0.9</w:t>
            </w:r>
          </w:p>
        </w:tc>
      </w:tr>
      <w:tr w:rsidR="00B615A7" w:rsidRPr="006A5E65" w14:paraId="3BF026EB" w14:textId="77777777" w:rsidTr="003D3ACE">
        <w:trPr>
          <w:trHeight w:val="300"/>
        </w:trPr>
        <w:tc>
          <w:tcPr>
            <w:tcW w:w="5534" w:type="dxa"/>
            <w:tcBorders>
              <w:top w:val="nil"/>
              <w:left w:val="nil"/>
              <w:bottom w:val="nil"/>
              <w:right w:val="nil"/>
            </w:tcBorders>
            <w:shd w:val="clear" w:color="auto" w:fill="auto"/>
            <w:noWrap/>
            <w:vAlign w:val="bottom"/>
            <w:hideMark/>
          </w:tcPr>
          <w:p w14:paraId="1A48B338"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Bulk upload query</w:t>
            </w:r>
          </w:p>
        </w:tc>
        <w:tc>
          <w:tcPr>
            <w:tcW w:w="981" w:type="dxa"/>
            <w:tcBorders>
              <w:top w:val="nil"/>
              <w:left w:val="nil"/>
              <w:bottom w:val="nil"/>
              <w:right w:val="nil"/>
            </w:tcBorders>
            <w:shd w:val="clear" w:color="auto" w:fill="auto"/>
            <w:noWrap/>
            <w:vAlign w:val="bottom"/>
            <w:hideMark/>
          </w:tcPr>
          <w:p w14:paraId="721036CB"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99</w:t>
            </w:r>
          </w:p>
        </w:tc>
        <w:tc>
          <w:tcPr>
            <w:tcW w:w="1528" w:type="dxa"/>
            <w:tcBorders>
              <w:top w:val="nil"/>
              <w:left w:val="nil"/>
              <w:bottom w:val="nil"/>
              <w:right w:val="nil"/>
            </w:tcBorders>
            <w:shd w:val="clear" w:color="auto" w:fill="auto"/>
            <w:noWrap/>
            <w:vAlign w:val="bottom"/>
            <w:hideMark/>
          </w:tcPr>
          <w:p w14:paraId="73130693"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0.4</w:t>
            </w:r>
          </w:p>
        </w:tc>
      </w:tr>
      <w:tr w:rsidR="00B615A7" w:rsidRPr="006A5E65" w14:paraId="2E08DB1F" w14:textId="77777777" w:rsidTr="003D3ACE">
        <w:trPr>
          <w:trHeight w:val="300"/>
        </w:trPr>
        <w:tc>
          <w:tcPr>
            <w:tcW w:w="5534" w:type="dxa"/>
            <w:tcBorders>
              <w:top w:val="nil"/>
              <w:left w:val="nil"/>
              <w:bottom w:val="nil"/>
              <w:right w:val="nil"/>
            </w:tcBorders>
            <w:shd w:val="clear" w:color="000000" w:fill="C7E4F2"/>
            <w:noWrap/>
            <w:vAlign w:val="center"/>
            <w:hideMark/>
          </w:tcPr>
          <w:p w14:paraId="0711E668"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Other class list creation / maintenance related</w:t>
            </w:r>
          </w:p>
        </w:tc>
        <w:tc>
          <w:tcPr>
            <w:tcW w:w="981" w:type="dxa"/>
            <w:tcBorders>
              <w:top w:val="nil"/>
              <w:left w:val="nil"/>
              <w:bottom w:val="nil"/>
              <w:right w:val="nil"/>
            </w:tcBorders>
            <w:shd w:val="clear" w:color="000000" w:fill="C7E4F2"/>
            <w:noWrap/>
            <w:vAlign w:val="center"/>
            <w:hideMark/>
          </w:tcPr>
          <w:p w14:paraId="54C0DFDF"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452</w:t>
            </w:r>
          </w:p>
        </w:tc>
        <w:tc>
          <w:tcPr>
            <w:tcW w:w="1528" w:type="dxa"/>
            <w:tcBorders>
              <w:top w:val="nil"/>
              <w:left w:val="nil"/>
              <w:bottom w:val="nil"/>
              <w:right w:val="nil"/>
            </w:tcBorders>
            <w:shd w:val="clear" w:color="000000" w:fill="C7E4F2"/>
            <w:noWrap/>
            <w:vAlign w:val="center"/>
            <w:hideMark/>
          </w:tcPr>
          <w:p w14:paraId="065961C8"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1.7</w:t>
            </w:r>
          </w:p>
        </w:tc>
      </w:tr>
      <w:tr w:rsidR="00B615A7" w:rsidRPr="006A5E65" w14:paraId="5929FF74" w14:textId="77777777" w:rsidTr="003D3ACE">
        <w:trPr>
          <w:trHeight w:val="300"/>
        </w:trPr>
        <w:tc>
          <w:tcPr>
            <w:tcW w:w="5534" w:type="dxa"/>
            <w:tcBorders>
              <w:top w:val="nil"/>
              <w:left w:val="nil"/>
              <w:bottom w:val="nil"/>
              <w:right w:val="nil"/>
            </w:tcBorders>
            <w:shd w:val="clear" w:color="auto" w:fill="auto"/>
            <w:noWrap/>
            <w:vAlign w:val="bottom"/>
            <w:hideMark/>
          </w:tcPr>
          <w:p w14:paraId="24CB0736" w14:textId="77777777" w:rsidR="00B615A7" w:rsidRPr="006A5E65" w:rsidRDefault="00B615A7" w:rsidP="00317743">
            <w:pPr>
              <w:rPr>
                <w:rFonts w:eastAsia="Times New Roman" w:cs="Arial"/>
                <w:b/>
                <w:bCs/>
                <w:sz w:val="18"/>
                <w:szCs w:val="18"/>
                <w:lang w:eastAsia="en-AU"/>
              </w:rPr>
            </w:pPr>
            <w:r w:rsidRPr="006A5E65">
              <w:rPr>
                <w:rFonts w:eastAsia="Times New Roman" w:cs="Arial"/>
                <w:b/>
                <w:bCs/>
                <w:sz w:val="18"/>
                <w:szCs w:val="18"/>
                <w:lang w:eastAsia="en-AU"/>
              </w:rPr>
              <w:t>Instrument completion / navigation</w:t>
            </w:r>
          </w:p>
        </w:tc>
        <w:tc>
          <w:tcPr>
            <w:tcW w:w="981" w:type="dxa"/>
            <w:tcBorders>
              <w:top w:val="nil"/>
              <w:left w:val="nil"/>
              <w:bottom w:val="nil"/>
              <w:right w:val="nil"/>
            </w:tcBorders>
            <w:shd w:val="clear" w:color="auto" w:fill="auto"/>
            <w:noWrap/>
            <w:vAlign w:val="bottom"/>
            <w:hideMark/>
          </w:tcPr>
          <w:p w14:paraId="1BE05905" w14:textId="77777777" w:rsidR="00B615A7" w:rsidRPr="006A5E65" w:rsidRDefault="00B615A7" w:rsidP="003D3ACE">
            <w:pPr>
              <w:ind w:right="130"/>
              <w:jc w:val="right"/>
              <w:rPr>
                <w:rFonts w:eastAsia="Times New Roman" w:cs="Arial"/>
                <w:b/>
                <w:bCs/>
                <w:sz w:val="18"/>
                <w:szCs w:val="18"/>
                <w:lang w:eastAsia="en-AU"/>
              </w:rPr>
            </w:pPr>
            <w:r w:rsidRPr="006A5E65">
              <w:rPr>
                <w:rFonts w:eastAsia="Times New Roman" w:cs="Arial"/>
                <w:b/>
                <w:bCs/>
                <w:sz w:val="18"/>
                <w:szCs w:val="18"/>
                <w:lang w:eastAsia="en-AU"/>
              </w:rPr>
              <w:t>934</w:t>
            </w:r>
          </w:p>
        </w:tc>
        <w:tc>
          <w:tcPr>
            <w:tcW w:w="1528" w:type="dxa"/>
            <w:tcBorders>
              <w:top w:val="nil"/>
              <w:left w:val="nil"/>
              <w:bottom w:val="nil"/>
              <w:right w:val="nil"/>
            </w:tcBorders>
            <w:shd w:val="clear" w:color="auto" w:fill="auto"/>
            <w:noWrap/>
            <w:vAlign w:val="bottom"/>
            <w:hideMark/>
          </w:tcPr>
          <w:p w14:paraId="08C3C35A" w14:textId="77777777" w:rsidR="00B615A7" w:rsidRPr="006A5E65" w:rsidRDefault="00B615A7" w:rsidP="003D3ACE">
            <w:pPr>
              <w:ind w:right="492"/>
              <w:jc w:val="right"/>
              <w:rPr>
                <w:rFonts w:eastAsia="Times New Roman" w:cs="Arial"/>
                <w:b/>
                <w:bCs/>
                <w:sz w:val="18"/>
                <w:szCs w:val="18"/>
                <w:lang w:eastAsia="en-AU"/>
              </w:rPr>
            </w:pPr>
            <w:r w:rsidRPr="006A5E65">
              <w:rPr>
                <w:rFonts w:eastAsia="Times New Roman" w:cs="Arial"/>
                <w:b/>
                <w:bCs/>
                <w:sz w:val="18"/>
                <w:szCs w:val="18"/>
                <w:lang w:eastAsia="en-AU"/>
              </w:rPr>
              <w:t>3.6</w:t>
            </w:r>
          </w:p>
        </w:tc>
      </w:tr>
      <w:tr w:rsidR="00B615A7" w:rsidRPr="006A5E65" w14:paraId="4550369D" w14:textId="77777777" w:rsidTr="003D3ACE">
        <w:trPr>
          <w:trHeight w:val="300"/>
        </w:trPr>
        <w:tc>
          <w:tcPr>
            <w:tcW w:w="5534" w:type="dxa"/>
            <w:tcBorders>
              <w:top w:val="nil"/>
              <w:left w:val="nil"/>
              <w:bottom w:val="nil"/>
              <w:right w:val="nil"/>
            </w:tcBorders>
            <w:shd w:val="clear" w:color="000000" w:fill="C7E4F2"/>
            <w:noWrap/>
            <w:vAlign w:val="center"/>
            <w:hideMark/>
          </w:tcPr>
          <w:p w14:paraId="3B39E1FA"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Instrument completion / navigation</w:t>
            </w:r>
          </w:p>
        </w:tc>
        <w:tc>
          <w:tcPr>
            <w:tcW w:w="981" w:type="dxa"/>
            <w:tcBorders>
              <w:top w:val="nil"/>
              <w:left w:val="nil"/>
              <w:bottom w:val="nil"/>
              <w:right w:val="nil"/>
            </w:tcBorders>
            <w:shd w:val="clear" w:color="000000" w:fill="C7E4F2"/>
            <w:noWrap/>
            <w:vAlign w:val="center"/>
            <w:hideMark/>
          </w:tcPr>
          <w:p w14:paraId="369F0FAF"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549</w:t>
            </w:r>
          </w:p>
        </w:tc>
        <w:tc>
          <w:tcPr>
            <w:tcW w:w="1528" w:type="dxa"/>
            <w:tcBorders>
              <w:top w:val="nil"/>
              <w:left w:val="nil"/>
              <w:bottom w:val="nil"/>
              <w:right w:val="nil"/>
            </w:tcBorders>
            <w:shd w:val="clear" w:color="000000" w:fill="C7E4F2"/>
            <w:noWrap/>
            <w:vAlign w:val="center"/>
            <w:hideMark/>
          </w:tcPr>
          <w:p w14:paraId="0F297A94"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2.1</w:t>
            </w:r>
          </w:p>
        </w:tc>
      </w:tr>
      <w:tr w:rsidR="00B615A7" w:rsidRPr="006A5E65" w14:paraId="7C71F1EB" w14:textId="77777777" w:rsidTr="003D3ACE">
        <w:trPr>
          <w:trHeight w:val="300"/>
        </w:trPr>
        <w:tc>
          <w:tcPr>
            <w:tcW w:w="5534" w:type="dxa"/>
            <w:tcBorders>
              <w:top w:val="nil"/>
              <w:left w:val="nil"/>
              <w:bottom w:val="nil"/>
              <w:right w:val="nil"/>
            </w:tcBorders>
            <w:shd w:val="clear" w:color="auto" w:fill="auto"/>
            <w:noWrap/>
            <w:vAlign w:val="bottom"/>
            <w:hideMark/>
          </w:tcPr>
          <w:p w14:paraId="314BFD60"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Teacher actions (e.g. starting / reviewing an instrument)</w:t>
            </w:r>
          </w:p>
        </w:tc>
        <w:tc>
          <w:tcPr>
            <w:tcW w:w="981" w:type="dxa"/>
            <w:tcBorders>
              <w:top w:val="nil"/>
              <w:left w:val="nil"/>
              <w:bottom w:val="nil"/>
              <w:right w:val="nil"/>
            </w:tcBorders>
            <w:shd w:val="clear" w:color="auto" w:fill="auto"/>
            <w:noWrap/>
            <w:vAlign w:val="bottom"/>
            <w:hideMark/>
          </w:tcPr>
          <w:p w14:paraId="4B442BA2"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385</w:t>
            </w:r>
          </w:p>
        </w:tc>
        <w:tc>
          <w:tcPr>
            <w:tcW w:w="1528" w:type="dxa"/>
            <w:tcBorders>
              <w:top w:val="nil"/>
              <w:left w:val="nil"/>
              <w:bottom w:val="nil"/>
              <w:right w:val="nil"/>
            </w:tcBorders>
            <w:shd w:val="clear" w:color="auto" w:fill="auto"/>
            <w:noWrap/>
            <w:vAlign w:val="bottom"/>
            <w:hideMark/>
          </w:tcPr>
          <w:p w14:paraId="114AC4F0"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1.5</w:t>
            </w:r>
          </w:p>
        </w:tc>
      </w:tr>
      <w:tr w:rsidR="00B615A7" w:rsidRPr="006A5E65" w14:paraId="39E01D36" w14:textId="77777777" w:rsidTr="003D3ACE">
        <w:trPr>
          <w:trHeight w:val="395"/>
        </w:trPr>
        <w:tc>
          <w:tcPr>
            <w:tcW w:w="5534" w:type="dxa"/>
            <w:tcBorders>
              <w:top w:val="nil"/>
              <w:left w:val="nil"/>
              <w:bottom w:val="nil"/>
              <w:right w:val="nil"/>
            </w:tcBorders>
            <w:shd w:val="clear" w:color="000000" w:fill="C7E4F2"/>
            <w:noWrap/>
            <w:vAlign w:val="center"/>
            <w:hideMark/>
          </w:tcPr>
          <w:p w14:paraId="3A5AB032" w14:textId="77777777" w:rsidR="00B615A7" w:rsidRPr="006A5E65" w:rsidRDefault="00B615A7" w:rsidP="00317743">
            <w:pPr>
              <w:rPr>
                <w:rFonts w:eastAsia="Times New Roman" w:cs="Arial"/>
                <w:b/>
                <w:bCs/>
                <w:color w:val="000000"/>
                <w:sz w:val="18"/>
                <w:szCs w:val="18"/>
                <w:lang w:eastAsia="en-AU"/>
              </w:rPr>
            </w:pPr>
            <w:r w:rsidRPr="006A5E65">
              <w:rPr>
                <w:rFonts w:eastAsia="Times New Roman" w:cs="Arial"/>
                <w:b/>
                <w:bCs/>
                <w:color w:val="000000"/>
                <w:sz w:val="18"/>
                <w:szCs w:val="18"/>
                <w:lang w:eastAsia="en-AU"/>
              </w:rPr>
              <w:t>Invoicing, exceptional circumstances and finalisation</w:t>
            </w:r>
          </w:p>
        </w:tc>
        <w:tc>
          <w:tcPr>
            <w:tcW w:w="981" w:type="dxa"/>
            <w:tcBorders>
              <w:top w:val="nil"/>
              <w:left w:val="nil"/>
              <w:bottom w:val="nil"/>
              <w:right w:val="nil"/>
            </w:tcBorders>
            <w:shd w:val="clear" w:color="000000" w:fill="C7E4F2"/>
            <w:noWrap/>
            <w:vAlign w:val="center"/>
            <w:hideMark/>
          </w:tcPr>
          <w:p w14:paraId="44263053" w14:textId="77777777" w:rsidR="00B615A7" w:rsidRPr="006A5E65" w:rsidRDefault="00B615A7" w:rsidP="003D3ACE">
            <w:pPr>
              <w:ind w:right="130"/>
              <w:jc w:val="right"/>
              <w:rPr>
                <w:rFonts w:eastAsia="Times New Roman" w:cs="Arial"/>
                <w:b/>
                <w:bCs/>
                <w:color w:val="000000"/>
                <w:sz w:val="18"/>
                <w:szCs w:val="18"/>
                <w:lang w:eastAsia="en-AU"/>
              </w:rPr>
            </w:pPr>
            <w:r w:rsidRPr="006A5E65">
              <w:rPr>
                <w:rFonts w:eastAsia="Times New Roman" w:cs="Arial"/>
                <w:b/>
                <w:bCs/>
                <w:color w:val="000000"/>
                <w:sz w:val="18"/>
                <w:szCs w:val="18"/>
                <w:lang w:eastAsia="en-AU"/>
              </w:rPr>
              <w:t>4,376</w:t>
            </w:r>
          </w:p>
        </w:tc>
        <w:tc>
          <w:tcPr>
            <w:tcW w:w="1528" w:type="dxa"/>
            <w:tcBorders>
              <w:top w:val="nil"/>
              <w:left w:val="nil"/>
              <w:bottom w:val="nil"/>
              <w:right w:val="nil"/>
            </w:tcBorders>
            <w:shd w:val="clear" w:color="000000" w:fill="C7E4F2"/>
            <w:noWrap/>
            <w:vAlign w:val="center"/>
            <w:hideMark/>
          </w:tcPr>
          <w:p w14:paraId="0818C8E8" w14:textId="77777777" w:rsidR="00B615A7" w:rsidRPr="006A5E65" w:rsidRDefault="00B615A7" w:rsidP="003D3ACE">
            <w:pPr>
              <w:ind w:right="492"/>
              <w:jc w:val="right"/>
              <w:rPr>
                <w:rFonts w:eastAsia="Times New Roman" w:cs="Arial"/>
                <w:b/>
                <w:bCs/>
                <w:color w:val="000000"/>
                <w:sz w:val="18"/>
                <w:szCs w:val="18"/>
                <w:lang w:eastAsia="en-AU"/>
              </w:rPr>
            </w:pPr>
            <w:r w:rsidRPr="006A5E65">
              <w:rPr>
                <w:rFonts w:eastAsia="Times New Roman" w:cs="Arial"/>
                <w:b/>
                <w:bCs/>
                <w:color w:val="000000"/>
                <w:sz w:val="18"/>
                <w:szCs w:val="18"/>
                <w:lang w:eastAsia="en-AU"/>
              </w:rPr>
              <w:t>16.7</w:t>
            </w:r>
          </w:p>
        </w:tc>
      </w:tr>
      <w:tr w:rsidR="00B615A7" w:rsidRPr="006A5E65" w14:paraId="34F8AF89" w14:textId="77777777" w:rsidTr="003D3ACE">
        <w:trPr>
          <w:trHeight w:val="300"/>
        </w:trPr>
        <w:tc>
          <w:tcPr>
            <w:tcW w:w="5534" w:type="dxa"/>
            <w:tcBorders>
              <w:top w:val="nil"/>
              <w:left w:val="nil"/>
              <w:bottom w:val="nil"/>
              <w:right w:val="nil"/>
            </w:tcBorders>
            <w:shd w:val="clear" w:color="auto" w:fill="auto"/>
            <w:noWrap/>
            <w:vAlign w:val="bottom"/>
            <w:hideMark/>
          </w:tcPr>
          <w:p w14:paraId="65CD6B8B"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Finalisation</w:t>
            </w:r>
          </w:p>
        </w:tc>
        <w:tc>
          <w:tcPr>
            <w:tcW w:w="981" w:type="dxa"/>
            <w:tcBorders>
              <w:top w:val="nil"/>
              <w:left w:val="nil"/>
              <w:bottom w:val="nil"/>
              <w:right w:val="nil"/>
            </w:tcBorders>
            <w:shd w:val="clear" w:color="auto" w:fill="auto"/>
            <w:noWrap/>
            <w:vAlign w:val="bottom"/>
            <w:hideMark/>
          </w:tcPr>
          <w:p w14:paraId="14A3A5EA"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2,164</w:t>
            </w:r>
          </w:p>
        </w:tc>
        <w:tc>
          <w:tcPr>
            <w:tcW w:w="1528" w:type="dxa"/>
            <w:tcBorders>
              <w:top w:val="nil"/>
              <w:left w:val="nil"/>
              <w:bottom w:val="nil"/>
              <w:right w:val="nil"/>
            </w:tcBorders>
            <w:shd w:val="clear" w:color="auto" w:fill="auto"/>
            <w:noWrap/>
            <w:vAlign w:val="bottom"/>
            <w:hideMark/>
          </w:tcPr>
          <w:p w14:paraId="6520C37E"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8.2</w:t>
            </w:r>
          </w:p>
        </w:tc>
      </w:tr>
      <w:tr w:rsidR="00B615A7" w:rsidRPr="006A5E65" w14:paraId="3AE5E84E" w14:textId="77777777" w:rsidTr="003D3ACE">
        <w:trPr>
          <w:trHeight w:val="300"/>
        </w:trPr>
        <w:tc>
          <w:tcPr>
            <w:tcW w:w="5534" w:type="dxa"/>
            <w:tcBorders>
              <w:top w:val="nil"/>
              <w:left w:val="nil"/>
              <w:bottom w:val="nil"/>
              <w:right w:val="nil"/>
            </w:tcBorders>
            <w:shd w:val="clear" w:color="000000" w:fill="C7E4F2"/>
            <w:noWrap/>
            <w:vAlign w:val="center"/>
            <w:hideMark/>
          </w:tcPr>
          <w:p w14:paraId="4372F0CA"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Creating an invoice summary</w:t>
            </w:r>
          </w:p>
        </w:tc>
        <w:tc>
          <w:tcPr>
            <w:tcW w:w="981" w:type="dxa"/>
            <w:tcBorders>
              <w:top w:val="nil"/>
              <w:left w:val="nil"/>
              <w:bottom w:val="nil"/>
              <w:right w:val="nil"/>
            </w:tcBorders>
            <w:shd w:val="clear" w:color="000000" w:fill="C7E4F2"/>
            <w:noWrap/>
            <w:vAlign w:val="center"/>
            <w:hideMark/>
          </w:tcPr>
          <w:p w14:paraId="2B8C3CF1"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594</w:t>
            </w:r>
          </w:p>
        </w:tc>
        <w:tc>
          <w:tcPr>
            <w:tcW w:w="1528" w:type="dxa"/>
            <w:tcBorders>
              <w:top w:val="nil"/>
              <w:left w:val="nil"/>
              <w:bottom w:val="nil"/>
              <w:right w:val="nil"/>
            </w:tcBorders>
            <w:shd w:val="clear" w:color="000000" w:fill="C7E4F2"/>
            <w:noWrap/>
            <w:vAlign w:val="center"/>
            <w:hideMark/>
          </w:tcPr>
          <w:p w14:paraId="3E0AAEEF"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2.3</w:t>
            </w:r>
          </w:p>
        </w:tc>
      </w:tr>
      <w:tr w:rsidR="00B615A7" w:rsidRPr="006A5E65" w14:paraId="31BAEF20" w14:textId="77777777" w:rsidTr="003D3ACE">
        <w:trPr>
          <w:trHeight w:val="300"/>
        </w:trPr>
        <w:tc>
          <w:tcPr>
            <w:tcW w:w="5534" w:type="dxa"/>
            <w:tcBorders>
              <w:top w:val="nil"/>
              <w:left w:val="nil"/>
              <w:bottom w:val="nil"/>
              <w:right w:val="nil"/>
            </w:tcBorders>
            <w:shd w:val="clear" w:color="auto" w:fill="auto"/>
            <w:noWrap/>
            <w:vAlign w:val="bottom"/>
            <w:hideMark/>
          </w:tcPr>
          <w:p w14:paraId="210DDE3E"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Exceptional circumstances claim process / rules</w:t>
            </w:r>
          </w:p>
        </w:tc>
        <w:tc>
          <w:tcPr>
            <w:tcW w:w="981" w:type="dxa"/>
            <w:tcBorders>
              <w:top w:val="nil"/>
              <w:left w:val="nil"/>
              <w:bottom w:val="nil"/>
              <w:right w:val="nil"/>
            </w:tcBorders>
            <w:shd w:val="clear" w:color="auto" w:fill="auto"/>
            <w:noWrap/>
            <w:vAlign w:val="bottom"/>
            <w:hideMark/>
          </w:tcPr>
          <w:p w14:paraId="2C13A533"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52</w:t>
            </w:r>
          </w:p>
        </w:tc>
        <w:tc>
          <w:tcPr>
            <w:tcW w:w="1528" w:type="dxa"/>
            <w:tcBorders>
              <w:top w:val="nil"/>
              <w:left w:val="nil"/>
              <w:bottom w:val="nil"/>
              <w:right w:val="nil"/>
            </w:tcBorders>
            <w:shd w:val="clear" w:color="auto" w:fill="auto"/>
            <w:noWrap/>
            <w:vAlign w:val="bottom"/>
            <w:hideMark/>
          </w:tcPr>
          <w:p w14:paraId="08B5639B"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0.2</w:t>
            </w:r>
          </w:p>
        </w:tc>
      </w:tr>
      <w:tr w:rsidR="00B615A7" w:rsidRPr="006A5E65" w14:paraId="544CEEA9" w14:textId="77777777" w:rsidTr="003D3ACE">
        <w:trPr>
          <w:trHeight w:val="300"/>
        </w:trPr>
        <w:tc>
          <w:tcPr>
            <w:tcW w:w="5534" w:type="dxa"/>
            <w:tcBorders>
              <w:top w:val="nil"/>
              <w:left w:val="nil"/>
              <w:bottom w:val="nil"/>
              <w:right w:val="nil"/>
            </w:tcBorders>
            <w:shd w:val="clear" w:color="000000" w:fill="C7E4F2"/>
            <w:noWrap/>
            <w:vAlign w:val="center"/>
            <w:hideMark/>
          </w:tcPr>
          <w:p w14:paraId="6B7472D8"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Other invoice / teacher relief related</w:t>
            </w:r>
          </w:p>
        </w:tc>
        <w:tc>
          <w:tcPr>
            <w:tcW w:w="981" w:type="dxa"/>
            <w:tcBorders>
              <w:top w:val="nil"/>
              <w:left w:val="nil"/>
              <w:bottom w:val="nil"/>
              <w:right w:val="nil"/>
            </w:tcBorders>
            <w:shd w:val="clear" w:color="000000" w:fill="C7E4F2"/>
            <w:noWrap/>
            <w:vAlign w:val="center"/>
            <w:hideMark/>
          </w:tcPr>
          <w:p w14:paraId="6D66A899"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1,566</w:t>
            </w:r>
          </w:p>
        </w:tc>
        <w:tc>
          <w:tcPr>
            <w:tcW w:w="1528" w:type="dxa"/>
            <w:tcBorders>
              <w:top w:val="nil"/>
              <w:left w:val="nil"/>
              <w:bottom w:val="nil"/>
              <w:right w:val="nil"/>
            </w:tcBorders>
            <w:shd w:val="clear" w:color="000000" w:fill="C7E4F2"/>
            <w:noWrap/>
            <w:vAlign w:val="center"/>
            <w:hideMark/>
          </w:tcPr>
          <w:p w14:paraId="165EF796"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6.0</w:t>
            </w:r>
          </w:p>
        </w:tc>
      </w:tr>
      <w:tr w:rsidR="00B615A7" w:rsidRPr="006A5E65" w14:paraId="379A3936" w14:textId="77777777" w:rsidTr="003D3ACE">
        <w:trPr>
          <w:trHeight w:val="300"/>
        </w:trPr>
        <w:tc>
          <w:tcPr>
            <w:tcW w:w="5534" w:type="dxa"/>
            <w:tcBorders>
              <w:top w:val="nil"/>
              <w:left w:val="nil"/>
              <w:bottom w:val="nil"/>
              <w:right w:val="nil"/>
            </w:tcBorders>
            <w:shd w:val="clear" w:color="auto" w:fill="auto"/>
            <w:noWrap/>
            <w:vAlign w:val="bottom"/>
            <w:hideMark/>
          </w:tcPr>
          <w:p w14:paraId="266CB9F0" w14:textId="77777777" w:rsidR="00B615A7" w:rsidRPr="006A5E65" w:rsidRDefault="00B615A7" w:rsidP="00317743">
            <w:pPr>
              <w:rPr>
                <w:rFonts w:eastAsia="Times New Roman" w:cs="Arial"/>
                <w:b/>
                <w:bCs/>
                <w:sz w:val="18"/>
                <w:szCs w:val="18"/>
                <w:lang w:eastAsia="en-AU"/>
              </w:rPr>
            </w:pPr>
            <w:r w:rsidRPr="006A5E65">
              <w:rPr>
                <w:rFonts w:eastAsia="Times New Roman" w:cs="Arial"/>
                <w:b/>
                <w:bCs/>
                <w:sz w:val="18"/>
                <w:szCs w:val="18"/>
                <w:lang w:eastAsia="en-AU"/>
              </w:rPr>
              <w:t>Miscellaneous workflows</w:t>
            </w:r>
          </w:p>
        </w:tc>
        <w:tc>
          <w:tcPr>
            <w:tcW w:w="981" w:type="dxa"/>
            <w:tcBorders>
              <w:top w:val="nil"/>
              <w:left w:val="nil"/>
              <w:bottom w:val="nil"/>
              <w:right w:val="nil"/>
            </w:tcBorders>
            <w:shd w:val="clear" w:color="auto" w:fill="auto"/>
            <w:noWrap/>
            <w:vAlign w:val="bottom"/>
            <w:hideMark/>
          </w:tcPr>
          <w:p w14:paraId="3425FF49" w14:textId="77777777" w:rsidR="00B615A7" w:rsidRPr="006A5E65" w:rsidRDefault="00B615A7" w:rsidP="003D3ACE">
            <w:pPr>
              <w:ind w:right="130"/>
              <w:jc w:val="right"/>
              <w:rPr>
                <w:rFonts w:eastAsia="Times New Roman" w:cs="Arial"/>
                <w:b/>
                <w:bCs/>
                <w:sz w:val="18"/>
                <w:szCs w:val="18"/>
                <w:lang w:eastAsia="en-AU"/>
              </w:rPr>
            </w:pPr>
            <w:r w:rsidRPr="006A5E65">
              <w:rPr>
                <w:rFonts w:eastAsia="Times New Roman" w:cs="Arial"/>
                <w:b/>
                <w:bCs/>
                <w:sz w:val="18"/>
                <w:szCs w:val="18"/>
                <w:lang w:eastAsia="en-AU"/>
              </w:rPr>
              <w:t>2,061</w:t>
            </w:r>
          </w:p>
        </w:tc>
        <w:tc>
          <w:tcPr>
            <w:tcW w:w="1528" w:type="dxa"/>
            <w:tcBorders>
              <w:top w:val="nil"/>
              <w:left w:val="nil"/>
              <w:bottom w:val="nil"/>
              <w:right w:val="nil"/>
            </w:tcBorders>
            <w:shd w:val="clear" w:color="auto" w:fill="auto"/>
            <w:noWrap/>
            <w:vAlign w:val="bottom"/>
            <w:hideMark/>
          </w:tcPr>
          <w:p w14:paraId="30BF57DB" w14:textId="77777777" w:rsidR="00B615A7" w:rsidRPr="006A5E65" w:rsidRDefault="00B615A7" w:rsidP="003D3ACE">
            <w:pPr>
              <w:ind w:right="492"/>
              <w:jc w:val="right"/>
              <w:rPr>
                <w:rFonts w:eastAsia="Times New Roman" w:cs="Arial"/>
                <w:b/>
                <w:bCs/>
                <w:sz w:val="18"/>
                <w:szCs w:val="18"/>
                <w:lang w:eastAsia="en-AU"/>
              </w:rPr>
            </w:pPr>
            <w:r w:rsidRPr="006A5E65">
              <w:rPr>
                <w:rFonts w:eastAsia="Times New Roman" w:cs="Arial"/>
                <w:b/>
                <w:bCs/>
                <w:sz w:val="18"/>
                <w:szCs w:val="18"/>
                <w:lang w:eastAsia="en-AU"/>
              </w:rPr>
              <w:t>7.9</w:t>
            </w:r>
          </w:p>
        </w:tc>
      </w:tr>
      <w:tr w:rsidR="00B615A7" w:rsidRPr="006A5E65" w14:paraId="18C6C108" w14:textId="77777777" w:rsidTr="003D3ACE">
        <w:trPr>
          <w:trHeight w:val="300"/>
        </w:trPr>
        <w:tc>
          <w:tcPr>
            <w:tcW w:w="5534" w:type="dxa"/>
            <w:tcBorders>
              <w:top w:val="nil"/>
              <w:left w:val="nil"/>
              <w:bottom w:val="nil"/>
              <w:right w:val="nil"/>
            </w:tcBorders>
            <w:shd w:val="clear" w:color="000000" w:fill="C7E4F2"/>
            <w:noWrap/>
            <w:vAlign w:val="center"/>
            <w:hideMark/>
          </w:tcPr>
          <w:p w14:paraId="32919F7D"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 xml:space="preserve">AEDC Co-ordinator actions </w:t>
            </w:r>
          </w:p>
        </w:tc>
        <w:tc>
          <w:tcPr>
            <w:tcW w:w="981" w:type="dxa"/>
            <w:tcBorders>
              <w:top w:val="nil"/>
              <w:left w:val="nil"/>
              <w:bottom w:val="nil"/>
              <w:right w:val="nil"/>
            </w:tcBorders>
            <w:shd w:val="clear" w:color="000000" w:fill="C7E4F2"/>
            <w:noWrap/>
            <w:vAlign w:val="center"/>
            <w:hideMark/>
          </w:tcPr>
          <w:p w14:paraId="17A05435"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748</w:t>
            </w:r>
          </w:p>
        </w:tc>
        <w:tc>
          <w:tcPr>
            <w:tcW w:w="1528" w:type="dxa"/>
            <w:tcBorders>
              <w:top w:val="nil"/>
              <w:left w:val="nil"/>
              <w:bottom w:val="nil"/>
              <w:right w:val="nil"/>
            </w:tcBorders>
            <w:shd w:val="clear" w:color="000000" w:fill="C7E4F2"/>
            <w:noWrap/>
            <w:vAlign w:val="center"/>
            <w:hideMark/>
          </w:tcPr>
          <w:p w14:paraId="7CCB27E7"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2.9</w:t>
            </w:r>
          </w:p>
        </w:tc>
      </w:tr>
      <w:tr w:rsidR="00B615A7" w:rsidRPr="006A5E65" w14:paraId="285B6E5C" w14:textId="77777777" w:rsidTr="003D3ACE">
        <w:trPr>
          <w:trHeight w:val="300"/>
        </w:trPr>
        <w:tc>
          <w:tcPr>
            <w:tcW w:w="5534" w:type="dxa"/>
            <w:tcBorders>
              <w:top w:val="nil"/>
              <w:left w:val="nil"/>
              <w:bottom w:val="nil"/>
              <w:right w:val="nil"/>
            </w:tcBorders>
            <w:shd w:val="clear" w:color="auto" w:fill="auto"/>
            <w:noWrap/>
            <w:vAlign w:val="bottom"/>
            <w:hideMark/>
          </w:tcPr>
          <w:p w14:paraId="1BE809FA"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Teacher / ICC training</w:t>
            </w:r>
          </w:p>
        </w:tc>
        <w:tc>
          <w:tcPr>
            <w:tcW w:w="981" w:type="dxa"/>
            <w:tcBorders>
              <w:top w:val="nil"/>
              <w:left w:val="nil"/>
              <w:bottom w:val="nil"/>
              <w:right w:val="nil"/>
            </w:tcBorders>
            <w:shd w:val="clear" w:color="auto" w:fill="auto"/>
            <w:noWrap/>
            <w:vAlign w:val="bottom"/>
            <w:hideMark/>
          </w:tcPr>
          <w:p w14:paraId="2FD38CE5"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682</w:t>
            </w:r>
          </w:p>
        </w:tc>
        <w:tc>
          <w:tcPr>
            <w:tcW w:w="1528" w:type="dxa"/>
            <w:tcBorders>
              <w:top w:val="nil"/>
              <w:left w:val="nil"/>
              <w:bottom w:val="nil"/>
              <w:right w:val="nil"/>
            </w:tcBorders>
            <w:shd w:val="clear" w:color="auto" w:fill="auto"/>
            <w:noWrap/>
            <w:vAlign w:val="bottom"/>
            <w:hideMark/>
          </w:tcPr>
          <w:p w14:paraId="61D0F532"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2.6</w:t>
            </w:r>
          </w:p>
        </w:tc>
      </w:tr>
      <w:tr w:rsidR="00B615A7" w:rsidRPr="006A5E65" w14:paraId="6D6723AD" w14:textId="77777777" w:rsidTr="003D3ACE">
        <w:trPr>
          <w:trHeight w:val="300"/>
        </w:trPr>
        <w:tc>
          <w:tcPr>
            <w:tcW w:w="5534" w:type="dxa"/>
            <w:tcBorders>
              <w:top w:val="nil"/>
              <w:left w:val="nil"/>
              <w:bottom w:val="nil"/>
              <w:right w:val="nil"/>
            </w:tcBorders>
            <w:shd w:val="clear" w:color="000000" w:fill="C7E4F2"/>
            <w:noWrap/>
            <w:vAlign w:val="center"/>
            <w:hideMark/>
          </w:tcPr>
          <w:p w14:paraId="56A5882D"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Teacher finalisation</w:t>
            </w:r>
          </w:p>
        </w:tc>
        <w:tc>
          <w:tcPr>
            <w:tcW w:w="981" w:type="dxa"/>
            <w:tcBorders>
              <w:top w:val="nil"/>
              <w:left w:val="nil"/>
              <w:bottom w:val="nil"/>
              <w:right w:val="nil"/>
            </w:tcBorders>
            <w:shd w:val="clear" w:color="000000" w:fill="C7E4F2"/>
            <w:noWrap/>
            <w:vAlign w:val="center"/>
            <w:hideMark/>
          </w:tcPr>
          <w:p w14:paraId="27660E80"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366</w:t>
            </w:r>
          </w:p>
        </w:tc>
        <w:tc>
          <w:tcPr>
            <w:tcW w:w="1528" w:type="dxa"/>
            <w:tcBorders>
              <w:top w:val="nil"/>
              <w:left w:val="nil"/>
              <w:bottom w:val="nil"/>
              <w:right w:val="nil"/>
            </w:tcBorders>
            <w:shd w:val="clear" w:color="000000" w:fill="C7E4F2"/>
            <w:noWrap/>
            <w:vAlign w:val="center"/>
            <w:hideMark/>
          </w:tcPr>
          <w:p w14:paraId="11470A69"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1.4</w:t>
            </w:r>
          </w:p>
        </w:tc>
      </w:tr>
      <w:tr w:rsidR="00B615A7" w:rsidRPr="006A5E65" w14:paraId="00A1D454" w14:textId="77777777" w:rsidTr="003D3ACE">
        <w:trPr>
          <w:trHeight w:val="300"/>
        </w:trPr>
        <w:tc>
          <w:tcPr>
            <w:tcW w:w="5534" w:type="dxa"/>
            <w:tcBorders>
              <w:top w:val="nil"/>
              <w:left w:val="nil"/>
              <w:bottom w:val="nil"/>
              <w:right w:val="nil"/>
            </w:tcBorders>
            <w:shd w:val="clear" w:color="auto" w:fill="auto"/>
            <w:noWrap/>
            <w:vAlign w:val="bottom"/>
            <w:hideMark/>
          </w:tcPr>
          <w:p w14:paraId="28D09345"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Pre-population related query</w:t>
            </w:r>
          </w:p>
        </w:tc>
        <w:tc>
          <w:tcPr>
            <w:tcW w:w="981" w:type="dxa"/>
            <w:tcBorders>
              <w:top w:val="nil"/>
              <w:left w:val="nil"/>
              <w:bottom w:val="nil"/>
              <w:right w:val="nil"/>
            </w:tcBorders>
            <w:shd w:val="clear" w:color="auto" w:fill="auto"/>
            <w:noWrap/>
            <w:vAlign w:val="bottom"/>
            <w:hideMark/>
          </w:tcPr>
          <w:p w14:paraId="64AE7570"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265</w:t>
            </w:r>
          </w:p>
        </w:tc>
        <w:tc>
          <w:tcPr>
            <w:tcW w:w="1528" w:type="dxa"/>
            <w:tcBorders>
              <w:top w:val="nil"/>
              <w:left w:val="nil"/>
              <w:bottom w:val="nil"/>
              <w:right w:val="nil"/>
            </w:tcBorders>
            <w:shd w:val="clear" w:color="auto" w:fill="auto"/>
            <w:noWrap/>
            <w:vAlign w:val="bottom"/>
            <w:hideMark/>
          </w:tcPr>
          <w:p w14:paraId="13DC2C72"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1.0</w:t>
            </w:r>
          </w:p>
        </w:tc>
      </w:tr>
      <w:tr w:rsidR="00B615A7" w:rsidRPr="006A5E65" w14:paraId="0042E312" w14:textId="77777777" w:rsidTr="003D3ACE">
        <w:trPr>
          <w:trHeight w:val="300"/>
        </w:trPr>
        <w:tc>
          <w:tcPr>
            <w:tcW w:w="5534" w:type="dxa"/>
            <w:tcBorders>
              <w:top w:val="nil"/>
              <w:left w:val="nil"/>
              <w:bottom w:val="nil"/>
              <w:right w:val="nil"/>
            </w:tcBorders>
            <w:shd w:val="clear" w:color="000000" w:fill="C7E4F2"/>
            <w:noWrap/>
            <w:vAlign w:val="center"/>
            <w:hideMark/>
          </w:tcPr>
          <w:p w14:paraId="5B5B55DC" w14:textId="77777777" w:rsidR="00B615A7" w:rsidRPr="006A5E65" w:rsidRDefault="00B615A7" w:rsidP="00317743">
            <w:pPr>
              <w:rPr>
                <w:rFonts w:eastAsia="Times New Roman" w:cs="Arial"/>
                <w:b/>
                <w:bCs/>
                <w:color w:val="000000"/>
                <w:sz w:val="18"/>
                <w:szCs w:val="18"/>
                <w:lang w:eastAsia="en-AU"/>
              </w:rPr>
            </w:pPr>
            <w:r w:rsidRPr="006A5E65">
              <w:rPr>
                <w:rFonts w:eastAsia="Times New Roman" w:cs="Arial"/>
                <w:b/>
                <w:bCs/>
                <w:color w:val="000000"/>
                <w:sz w:val="18"/>
                <w:szCs w:val="18"/>
                <w:lang w:eastAsia="en-AU"/>
              </w:rPr>
              <w:t>System performance and site navigation</w:t>
            </w:r>
          </w:p>
        </w:tc>
        <w:tc>
          <w:tcPr>
            <w:tcW w:w="981" w:type="dxa"/>
            <w:tcBorders>
              <w:top w:val="nil"/>
              <w:left w:val="nil"/>
              <w:bottom w:val="nil"/>
              <w:right w:val="nil"/>
            </w:tcBorders>
            <w:shd w:val="clear" w:color="000000" w:fill="C7E4F2"/>
            <w:noWrap/>
            <w:vAlign w:val="center"/>
            <w:hideMark/>
          </w:tcPr>
          <w:p w14:paraId="59F9AD5E" w14:textId="77777777" w:rsidR="00B615A7" w:rsidRPr="006A5E65" w:rsidRDefault="00B615A7" w:rsidP="003D3ACE">
            <w:pPr>
              <w:ind w:right="130"/>
              <w:jc w:val="right"/>
              <w:rPr>
                <w:rFonts w:eastAsia="Times New Roman" w:cs="Arial"/>
                <w:b/>
                <w:bCs/>
                <w:color w:val="000000"/>
                <w:sz w:val="18"/>
                <w:szCs w:val="18"/>
                <w:lang w:eastAsia="en-AU"/>
              </w:rPr>
            </w:pPr>
            <w:r w:rsidRPr="006A5E65">
              <w:rPr>
                <w:rFonts w:eastAsia="Times New Roman" w:cs="Arial"/>
                <w:b/>
                <w:bCs/>
                <w:color w:val="000000"/>
                <w:sz w:val="18"/>
                <w:szCs w:val="18"/>
                <w:lang w:eastAsia="en-AU"/>
              </w:rPr>
              <w:t>697</w:t>
            </w:r>
          </w:p>
        </w:tc>
        <w:tc>
          <w:tcPr>
            <w:tcW w:w="1528" w:type="dxa"/>
            <w:tcBorders>
              <w:top w:val="nil"/>
              <w:left w:val="nil"/>
              <w:bottom w:val="nil"/>
              <w:right w:val="nil"/>
            </w:tcBorders>
            <w:shd w:val="clear" w:color="000000" w:fill="C7E4F2"/>
            <w:noWrap/>
            <w:vAlign w:val="center"/>
            <w:hideMark/>
          </w:tcPr>
          <w:p w14:paraId="5A7CC949" w14:textId="77777777" w:rsidR="00B615A7" w:rsidRPr="006A5E65" w:rsidRDefault="00B615A7" w:rsidP="003D3ACE">
            <w:pPr>
              <w:ind w:right="492"/>
              <w:jc w:val="right"/>
              <w:rPr>
                <w:rFonts w:eastAsia="Times New Roman" w:cs="Arial"/>
                <w:b/>
                <w:bCs/>
                <w:color w:val="000000"/>
                <w:sz w:val="18"/>
                <w:szCs w:val="18"/>
                <w:lang w:eastAsia="en-AU"/>
              </w:rPr>
            </w:pPr>
            <w:r w:rsidRPr="006A5E65">
              <w:rPr>
                <w:rFonts w:eastAsia="Times New Roman" w:cs="Arial"/>
                <w:b/>
                <w:bCs/>
                <w:color w:val="000000"/>
                <w:sz w:val="18"/>
                <w:szCs w:val="18"/>
                <w:lang w:eastAsia="en-AU"/>
              </w:rPr>
              <w:t>2.7</w:t>
            </w:r>
          </w:p>
        </w:tc>
      </w:tr>
      <w:tr w:rsidR="00B615A7" w:rsidRPr="006A5E65" w14:paraId="4332C606" w14:textId="77777777" w:rsidTr="003D3ACE">
        <w:trPr>
          <w:trHeight w:val="300"/>
        </w:trPr>
        <w:tc>
          <w:tcPr>
            <w:tcW w:w="5534" w:type="dxa"/>
            <w:tcBorders>
              <w:top w:val="nil"/>
              <w:left w:val="nil"/>
              <w:right w:val="nil"/>
            </w:tcBorders>
            <w:shd w:val="clear" w:color="auto" w:fill="auto"/>
            <w:noWrap/>
            <w:vAlign w:val="bottom"/>
            <w:hideMark/>
          </w:tcPr>
          <w:p w14:paraId="210DCC15" w14:textId="77777777" w:rsidR="00B615A7" w:rsidRPr="006A5E65" w:rsidRDefault="00B615A7" w:rsidP="00317743">
            <w:pPr>
              <w:ind w:firstLineChars="100" w:firstLine="180"/>
              <w:rPr>
                <w:rFonts w:eastAsia="Times New Roman" w:cs="Arial"/>
                <w:sz w:val="18"/>
                <w:szCs w:val="18"/>
                <w:lang w:eastAsia="en-AU"/>
              </w:rPr>
            </w:pPr>
            <w:r w:rsidRPr="006A5E65">
              <w:rPr>
                <w:rFonts w:eastAsia="Times New Roman" w:cs="Arial"/>
                <w:sz w:val="18"/>
                <w:szCs w:val="18"/>
                <w:lang w:eastAsia="en-AU"/>
              </w:rPr>
              <w:t>Site navigation issue</w:t>
            </w:r>
          </w:p>
        </w:tc>
        <w:tc>
          <w:tcPr>
            <w:tcW w:w="981" w:type="dxa"/>
            <w:tcBorders>
              <w:top w:val="nil"/>
              <w:left w:val="nil"/>
              <w:right w:val="nil"/>
            </w:tcBorders>
            <w:shd w:val="clear" w:color="auto" w:fill="auto"/>
            <w:noWrap/>
            <w:vAlign w:val="bottom"/>
            <w:hideMark/>
          </w:tcPr>
          <w:p w14:paraId="295B115B" w14:textId="77777777" w:rsidR="00B615A7" w:rsidRPr="006A5E65" w:rsidRDefault="00B615A7" w:rsidP="003D3ACE">
            <w:pPr>
              <w:ind w:right="130"/>
              <w:jc w:val="right"/>
              <w:rPr>
                <w:rFonts w:eastAsia="Times New Roman" w:cs="Arial"/>
                <w:sz w:val="18"/>
                <w:szCs w:val="18"/>
                <w:lang w:eastAsia="en-AU"/>
              </w:rPr>
            </w:pPr>
            <w:r w:rsidRPr="006A5E65">
              <w:rPr>
                <w:rFonts w:eastAsia="Times New Roman" w:cs="Arial"/>
                <w:sz w:val="18"/>
                <w:szCs w:val="18"/>
                <w:lang w:eastAsia="en-AU"/>
              </w:rPr>
              <w:t>460</w:t>
            </w:r>
          </w:p>
        </w:tc>
        <w:tc>
          <w:tcPr>
            <w:tcW w:w="1528" w:type="dxa"/>
            <w:tcBorders>
              <w:top w:val="nil"/>
              <w:left w:val="nil"/>
              <w:right w:val="nil"/>
            </w:tcBorders>
            <w:shd w:val="clear" w:color="auto" w:fill="auto"/>
            <w:noWrap/>
            <w:vAlign w:val="bottom"/>
            <w:hideMark/>
          </w:tcPr>
          <w:p w14:paraId="25B59C1D" w14:textId="77777777" w:rsidR="00B615A7" w:rsidRPr="006A5E65" w:rsidRDefault="00B615A7" w:rsidP="003D3ACE">
            <w:pPr>
              <w:ind w:right="492"/>
              <w:jc w:val="right"/>
              <w:rPr>
                <w:rFonts w:eastAsia="Times New Roman" w:cs="Arial"/>
                <w:sz w:val="18"/>
                <w:szCs w:val="18"/>
                <w:lang w:eastAsia="en-AU"/>
              </w:rPr>
            </w:pPr>
            <w:r w:rsidRPr="006A5E65">
              <w:rPr>
                <w:rFonts w:eastAsia="Times New Roman" w:cs="Arial"/>
                <w:sz w:val="18"/>
                <w:szCs w:val="18"/>
                <w:lang w:eastAsia="en-AU"/>
              </w:rPr>
              <w:t>1.8</w:t>
            </w:r>
          </w:p>
        </w:tc>
      </w:tr>
      <w:tr w:rsidR="00B615A7" w:rsidRPr="006A5E65" w14:paraId="0623103A" w14:textId="77777777" w:rsidTr="003D3ACE">
        <w:trPr>
          <w:trHeight w:val="300"/>
        </w:trPr>
        <w:tc>
          <w:tcPr>
            <w:tcW w:w="5534" w:type="dxa"/>
            <w:tcBorders>
              <w:top w:val="nil"/>
              <w:left w:val="nil"/>
              <w:bottom w:val="single" w:sz="4" w:space="0" w:color="1F688D" w:themeColor="accent1"/>
              <w:right w:val="nil"/>
            </w:tcBorders>
            <w:shd w:val="clear" w:color="000000" w:fill="C7E4F2"/>
            <w:noWrap/>
            <w:vAlign w:val="center"/>
            <w:hideMark/>
          </w:tcPr>
          <w:p w14:paraId="0DE3A495" w14:textId="77777777" w:rsidR="00B615A7" w:rsidRPr="006A5E65" w:rsidRDefault="00B615A7" w:rsidP="00317743">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lastRenderedPageBreak/>
              <w:t>System access / performance issue</w:t>
            </w:r>
          </w:p>
        </w:tc>
        <w:tc>
          <w:tcPr>
            <w:tcW w:w="981" w:type="dxa"/>
            <w:tcBorders>
              <w:top w:val="nil"/>
              <w:left w:val="nil"/>
              <w:bottom w:val="single" w:sz="4" w:space="0" w:color="1F688D" w:themeColor="accent1"/>
              <w:right w:val="nil"/>
            </w:tcBorders>
            <w:shd w:val="clear" w:color="000000" w:fill="C7E4F2"/>
            <w:noWrap/>
            <w:vAlign w:val="center"/>
            <w:hideMark/>
          </w:tcPr>
          <w:p w14:paraId="712D97C8" w14:textId="77777777" w:rsidR="00B615A7" w:rsidRPr="006A5E65" w:rsidRDefault="00B615A7" w:rsidP="003D3ACE">
            <w:pPr>
              <w:ind w:right="130"/>
              <w:jc w:val="right"/>
              <w:rPr>
                <w:rFonts w:eastAsia="Times New Roman" w:cs="Arial"/>
                <w:color w:val="000000"/>
                <w:sz w:val="18"/>
                <w:szCs w:val="18"/>
                <w:lang w:eastAsia="en-AU"/>
              </w:rPr>
            </w:pPr>
            <w:r w:rsidRPr="006A5E65">
              <w:rPr>
                <w:rFonts w:eastAsia="Times New Roman" w:cs="Arial"/>
                <w:color w:val="000000"/>
                <w:sz w:val="18"/>
                <w:szCs w:val="18"/>
                <w:lang w:eastAsia="en-AU"/>
              </w:rPr>
              <w:t>237</w:t>
            </w:r>
          </w:p>
        </w:tc>
        <w:tc>
          <w:tcPr>
            <w:tcW w:w="1528" w:type="dxa"/>
            <w:tcBorders>
              <w:top w:val="nil"/>
              <w:left w:val="nil"/>
              <w:bottom w:val="single" w:sz="4" w:space="0" w:color="1F688D" w:themeColor="accent1"/>
              <w:right w:val="nil"/>
            </w:tcBorders>
            <w:shd w:val="clear" w:color="000000" w:fill="C7E4F2"/>
            <w:noWrap/>
            <w:vAlign w:val="center"/>
            <w:hideMark/>
          </w:tcPr>
          <w:p w14:paraId="7D24C193" w14:textId="77777777" w:rsidR="00B615A7" w:rsidRPr="006A5E65" w:rsidRDefault="00B615A7"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0.9</w:t>
            </w:r>
          </w:p>
        </w:tc>
      </w:tr>
      <w:tr w:rsidR="003D3ACE" w:rsidRPr="006A5E65" w14:paraId="4A173990" w14:textId="77777777" w:rsidTr="003D3ACE">
        <w:trPr>
          <w:trHeight w:val="300"/>
        </w:trPr>
        <w:tc>
          <w:tcPr>
            <w:tcW w:w="8043" w:type="dxa"/>
            <w:gridSpan w:val="3"/>
            <w:tcBorders>
              <w:top w:val="nil"/>
              <w:left w:val="nil"/>
              <w:bottom w:val="single" w:sz="4" w:space="0" w:color="1F688D" w:themeColor="accent1"/>
              <w:right w:val="nil"/>
            </w:tcBorders>
            <w:shd w:val="clear" w:color="auto" w:fill="auto"/>
            <w:noWrap/>
            <w:vAlign w:val="center"/>
          </w:tcPr>
          <w:p w14:paraId="14CE5172" w14:textId="765F97D6" w:rsidR="003D3ACE" w:rsidRPr="003D3ACE" w:rsidRDefault="003D3ACE" w:rsidP="003D3ACE">
            <w:pPr>
              <w:ind w:right="322"/>
              <w:rPr>
                <w:rFonts w:eastAsia="Times New Roman" w:cs="Arial"/>
                <w:b/>
                <w:color w:val="1F688D"/>
                <w:sz w:val="18"/>
                <w:szCs w:val="18"/>
                <w:lang w:eastAsia="en-AU"/>
              </w:rPr>
            </w:pPr>
            <w:r w:rsidRPr="003D3ACE">
              <w:rPr>
                <w:b/>
                <w:color w:val="1F688D"/>
              </w:rPr>
              <w:br/>
              <w:t>Table 3.11.4</w:t>
            </w:r>
            <w:r w:rsidRPr="003D3ACE">
              <w:rPr>
                <w:b/>
                <w:color w:val="1F688D"/>
              </w:rPr>
              <w:tab/>
            </w:r>
            <w:r>
              <w:rPr>
                <w:b/>
                <w:i/>
                <w:color w:val="1F688D"/>
              </w:rPr>
              <w:t xml:space="preserve">continued </w:t>
            </w:r>
            <w:r w:rsidRPr="003D3ACE">
              <w:rPr>
                <w:b/>
                <w:color w:val="1F688D"/>
              </w:rPr>
              <w:t>Reasons for contacting the helpdesk</w:t>
            </w:r>
          </w:p>
        </w:tc>
      </w:tr>
      <w:tr w:rsidR="003D3ACE" w:rsidRPr="003E34EC" w14:paraId="78BABD13" w14:textId="77777777" w:rsidTr="003D3ACE">
        <w:trPr>
          <w:trHeight w:val="958"/>
        </w:trPr>
        <w:tc>
          <w:tcPr>
            <w:tcW w:w="5534" w:type="dxa"/>
            <w:tcBorders>
              <w:top w:val="nil"/>
              <w:left w:val="nil"/>
              <w:bottom w:val="single" w:sz="4" w:space="0" w:color="1F688D" w:themeColor="accent1"/>
              <w:right w:val="nil"/>
            </w:tcBorders>
            <w:shd w:val="clear" w:color="auto" w:fill="1F688D"/>
            <w:noWrap/>
            <w:vAlign w:val="center"/>
          </w:tcPr>
          <w:p w14:paraId="474502A9" w14:textId="1E5CCCC3" w:rsidR="003D3ACE" w:rsidRPr="003E34EC" w:rsidRDefault="003D3ACE" w:rsidP="003E34EC">
            <w:pPr>
              <w:rPr>
                <w:rFonts w:eastAsia="Times New Roman" w:cs="Arial"/>
                <w:b/>
                <w:color w:val="FFFFFF" w:themeColor="background1"/>
                <w:sz w:val="18"/>
                <w:szCs w:val="18"/>
                <w:lang w:eastAsia="en-AU"/>
              </w:rPr>
            </w:pPr>
            <w:r w:rsidRPr="003E34EC">
              <w:rPr>
                <w:rFonts w:eastAsia="Times New Roman" w:cs="Arial"/>
                <w:b/>
                <w:bCs/>
                <w:color w:val="FFFFFF" w:themeColor="background1"/>
                <w:sz w:val="18"/>
                <w:szCs w:val="18"/>
                <w:lang w:eastAsia="en-AU"/>
              </w:rPr>
              <w:t>Outcome description</w:t>
            </w:r>
          </w:p>
        </w:tc>
        <w:tc>
          <w:tcPr>
            <w:tcW w:w="981" w:type="dxa"/>
            <w:tcBorders>
              <w:top w:val="nil"/>
              <w:left w:val="nil"/>
              <w:bottom w:val="single" w:sz="4" w:space="0" w:color="1F688D" w:themeColor="accent1"/>
              <w:right w:val="nil"/>
            </w:tcBorders>
            <w:shd w:val="clear" w:color="auto" w:fill="1F688D"/>
            <w:noWrap/>
            <w:vAlign w:val="center"/>
          </w:tcPr>
          <w:p w14:paraId="3D83EB48" w14:textId="692824DC" w:rsidR="003D3ACE" w:rsidRPr="003E34EC" w:rsidRDefault="003D3ACE" w:rsidP="003D3ACE">
            <w:pPr>
              <w:ind w:right="-30"/>
              <w:jc w:val="center"/>
              <w:rPr>
                <w:rFonts w:eastAsia="Times New Roman" w:cs="Arial"/>
                <w:b/>
                <w:color w:val="FFFFFF" w:themeColor="background1"/>
                <w:sz w:val="18"/>
                <w:szCs w:val="18"/>
                <w:lang w:eastAsia="en-AU"/>
              </w:rPr>
            </w:pPr>
            <w:r w:rsidRPr="003E34EC">
              <w:rPr>
                <w:rFonts w:eastAsia="Times New Roman" w:cs="Arial"/>
                <w:b/>
                <w:bCs/>
                <w:color w:val="FFFFFF" w:themeColor="background1"/>
                <w:sz w:val="18"/>
                <w:szCs w:val="18"/>
                <w:lang w:eastAsia="en-AU"/>
              </w:rPr>
              <w:t>Number</w:t>
            </w:r>
          </w:p>
        </w:tc>
        <w:tc>
          <w:tcPr>
            <w:tcW w:w="1528" w:type="dxa"/>
            <w:tcBorders>
              <w:top w:val="nil"/>
              <w:left w:val="nil"/>
              <w:bottom w:val="single" w:sz="4" w:space="0" w:color="1F688D" w:themeColor="accent1"/>
              <w:right w:val="nil"/>
            </w:tcBorders>
            <w:shd w:val="clear" w:color="auto" w:fill="1F688D"/>
            <w:noWrap/>
            <w:vAlign w:val="center"/>
          </w:tcPr>
          <w:p w14:paraId="08E5F37D" w14:textId="441B0BD3" w:rsidR="003D3ACE" w:rsidRPr="003E34EC" w:rsidRDefault="003D3ACE" w:rsidP="003D3ACE">
            <w:pPr>
              <w:jc w:val="center"/>
              <w:rPr>
                <w:rFonts w:eastAsia="Times New Roman" w:cs="Arial"/>
                <w:b/>
                <w:color w:val="FFFFFF" w:themeColor="background1"/>
                <w:sz w:val="18"/>
                <w:szCs w:val="18"/>
                <w:lang w:eastAsia="en-AU"/>
              </w:rPr>
            </w:pPr>
            <w:r w:rsidRPr="003E34EC">
              <w:rPr>
                <w:rFonts w:eastAsia="Times New Roman" w:cs="Arial"/>
                <w:b/>
                <w:bCs/>
                <w:color w:val="FFFFFF" w:themeColor="background1"/>
                <w:sz w:val="18"/>
                <w:szCs w:val="18"/>
                <w:lang w:eastAsia="en-AU"/>
              </w:rPr>
              <w:t>Percentage distribution</w:t>
            </w:r>
          </w:p>
        </w:tc>
      </w:tr>
      <w:tr w:rsidR="003D3ACE" w:rsidRPr="006A5E65" w14:paraId="28070A14" w14:textId="77777777" w:rsidTr="003D3ACE">
        <w:trPr>
          <w:trHeight w:val="300"/>
        </w:trPr>
        <w:tc>
          <w:tcPr>
            <w:tcW w:w="5534" w:type="dxa"/>
            <w:tcBorders>
              <w:top w:val="nil"/>
              <w:left w:val="nil"/>
              <w:bottom w:val="nil"/>
              <w:right w:val="nil"/>
            </w:tcBorders>
            <w:shd w:val="clear" w:color="auto" w:fill="auto"/>
            <w:noWrap/>
            <w:vAlign w:val="bottom"/>
            <w:hideMark/>
          </w:tcPr>
          <w:p w14:paraId="0A32433C" w14:textId="3F9E548E" w:rsidR="003D3ACE" w:rsidRPr="006A5E65" w:rsidRDefault="003D3ACE" w:rsidP="003D3ACE">
            <w:pPr>
              <w:rPr>
                <w:rFonts w:eastAsia="Times New Roman" w:cs="Arial"/>
                <w:b/>
                <w:bCs/>
                <w:sz w:val="18"/>
                <w:szCs w:val="18"/>
                <w:lang w:eastAsia="en-AU"/>
              </w:rPr>
            </w:pPr>
            <w:r w:rsidRPr="006A5E65">
              <w:rPr>
                <w:rFonts w:eastAsia="Times New Roman" w:cs="Arial"/>
                <w:b/>
                <w:bCs/>
                <w:sz w:val="18"/>
                <w:szCs w:val="18"/>
                <w:lang w:eastAsia="en-AU"/>
              </w:rPr>
              <w:t>Follow up activity</w:t>
            </w:r>
          </w:p>
        </w:tc>
        <w:tc>
          <w:tcPr>
            <w:tcW w:w="981" w:type="dxa"/>
            <w:tcBorders>
              <w:top w:val="nil"/>
              <w:left w:val="nil"/>
              <w:bottom w:val="nil"/>
              <w:right w:val="nil"/>
            </w:tcBorders>
            <w:shd w:val="clear" w:color="auto" w:fill="auto"/>
            <w:noWrap/>
            <w:vAlign w:val="bottom"/>
            <w:hideMark/>
          </w:tcPr>
          <w:p w14:paraId="454A172F" w14:textId="77777777" w:rsidR="003D3ACE" w:rsidRPr="006A5E65" w:rsidRDefault="003D3ACE" w:rsidP="003D3ACE">
            <w:pPr>
              <w:tabs>
                <w:tab w:val="left" w:pos="0"/>
              </w:tabs>
              <w:ind w:right="168"/>
              <w:jc w:val="right"/>
              <w:rPr>
                <w:rFonts w:eastAsia="Times New Roman" w:cs="Arial"/>
                <w:b/>
                <w:bCs/>
                <w:sz w:val="18"/>
                <w:szCs w:val="18"/>
                <w:lang w:eastAsia="en-AU"/>
              </w:rPr>
            </w:pPr>
            <w:r w:rsidRPr="006A5E65">
              <w:rPr>
                <w:rFonts w:eastAsia="Times New Roman" w:cs="Arial"/>
                <w:b/>
                <w:bCs/>
                <w:sz w:val="18"/>
                <w:szCs w:val="18"/>
                <w:lang w:eastAsia="en-AU"/>
              </w:rPr>
              <w:t>2,057</w:t>
            </w:r>
          </w:p>
        </w:tc>
        <w:tc>
          <w:tcPr>
            <w:tcW w:w="1528" w:type="dxa"/>
            <w:tcBorders>
              <w:top w:val="nil"/>
              <w:left w:val="nil"/>
              <w:bottom w:val="nil"/>
              <w:right w:val="nil"/>
            </w:tcBorders>
            <w:shd w:val="clear" w:color="auto" w:fill="auto"/>
            <w:noWrap/>
            <w:vAlign w:val="bottom"/>
            <w:hideMark/>
          </w:tcPr>
          <w:p w14:paraId="46683D5E" w14:textId="77777777" w:rsidR="003D3ACE" w:rsidRPr="006A5E65" w:rsidRDefault="003D3ACE" w:rsidP="003D3ACE">
            <w:pPr>
              <w:ind w:right="492"/>
              <w:jc w:val="right"/>
              <w:rPr>
                <w:rFonts w:eastAsia="Times New Roman" w:cs="Arial"/>
                <w:b/>
                <w:bCs/>
                <w:sz w:val="18"/>
                <w:szCs w:val="18"/>
                <w:lang w:eastAsia="en-AU"/>
              </w:rPr>
            </w:pPr>
            <w:r w:rsidRPr="006A5E65">
              <w:rPr>
                <w:rFonts w:eastAsia="Times New Roman" w:cs="Arial"/>
                <w:b/>
                <w:bCs/>
                <w:sz w:val="18"/>
                <w:szCs w:val="18"/>
                <w:lang w:eastAsia="en-AU"/>
              </w:rPr>
              <w:t>7.8</w:t>
            </w:r>
          </w:p>
        </w:tc>
      </w:tr>
      <w:tr w:rsidR="003D3ACE" w:rsidRPr="006A5E65" w14:paraId="584615D1" w14:textId="77777777" w:rsidTr="003D3ACE">
        <w:trPr>
          <w:trHeight w:val="300"/>
        </w:trPr>
        <w:tc>
          <w:tcPr>
            <w:tcW w:w="5534" w:type="dxa"/>
            <w:tcBorders>
              <w:top w:val="nil"/>
              <w:left w:val="nil"/>
              <w:bottom w:val="nil"/>
              <w:right w:val="nil"/>
            </w:tcBorders>
            <w:shd w:val="clear" w:color="000000" w:fill="C7E4F2"/>
            <w:noWrap/>
            <w:vAlign w:val="center"/>
            <w:hideMark/>
          </w:tcPr>
          <w:p w14:paraId="311A6D52" w14:textId="77777777" w:rsidR="003D3ACE" w:rsidRPr="006A5E65" w:rsidRDefault="003D3ACE" w:rsidP="003D3ACE">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Message bank follow up</w:t>
            </w:r>
          </w:p>
        </w:tc>
        <w:tc>
          <w:tcPr>
            <w:tcW w:w="981" w:type="dxa"/>
            <w:tcBorders>
              <w:top w:val="nil"/>
              <w:left w:val="nil"/>
              <w:bottom w:val="nil"/>
              <w:right w:val="nil"/>
            </w:tcBorders>
            <w:shd w:val="clear" w:color="000000" w:fill="C7E4F2"/>
            <w:noWrap/>
            <w:vAlign w:val="center"/>
            <w:hideMark/>
          </w:tcPr>
          <w:p w14:paraId="5DE0A446" w14:textId="77777777" w:rsidR="003D3ACE" w:rsidRPr="006A5E65" w:rsidRDefault="003D3ACE" w:rsidP="003D3ACE">
            <w:pPr>
              <w:tabs>
                <w:tab w:val="left" w:pos="448"/>
              </w:tabs>
              <w:ind w:right="168"/>
              <w:jc w:val="right"/>
              <w:rPr>
                <w:rFonts w:eastAsia="Times New Roman" w:cs="Arial"/>
                <w:color w:val="000000"/>
                <w:sz w:val="18"/>
                <w:szCs w:val="18"/>
                <w:lang w:eastAsia="en-AU"/>
              </w:rPr>
            </w:pPr>
            <w:r w:rsidRPr="006A5E65">
              <w:rPr>
                <w:rFonts w:eastAsia="Times New Roman" w:cs="Arial"/>
                <w:color w:val="000000"/>
                <w:sz w:val="18"/>
                <w:szCs w:val="18"/>
                <w:lang w:eastAsia="en-AU"/>
              </w:rPr>
              <w:t>597</w:t>
            </w:r>
          </w:p>
        </w:tc>
        <w:tc>
          <w:tcPr>
            <w:tcW w:w="1528" w:type="dxa"/>
            <w:tcBorders>
              <w:top w:val="nil"/>
              <w:left w:val="nil"/>
              <w:bottom w:val="nil"/>
              <w:right w:val="nil"/>
            </w:tcBorders>
            <w:shd w:val="clear" w:color="000000" w:fill="C7E4F2"/>
            <w:noWrap/>
            <w:vAlign w:val="center"/>
            <w:hideMark/>
          </w:tcPr>
          <w:p w14:paraId="0E0B0832" w14:textId="77777777" w:rsidR="003D3ACE" w:rsidRPr="006A5E65" w:rsidRDefault="003D3ACE"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2.3</w:t>
            </w:r>
          </w:p>
        </w:tc>
      </w:tr>
      <w:tr w:rsidR="003D3ACE" w:rsidRPr="006A5E65" w14:paraId="7A5551C4" w14:textId="77777777" w:rsidTr="003D3ACE">
        <w:trPr>
          <w:trHeight w:val="300"/>
        </w:trPr>
        <w:tc>
          <w:tcPr>
            <w:tcW w:w="5534" w:type="dxa"/>
            <w:tcBorders>
              <w:top w:val="nil"/>
              <w:left w:val="nil"/>
              <w:bottom w:val="nil"/>
              <w:right w:val="nil"/>
            </w:tcBorders>
            <w:shd w:val="clear" w:color="auto" w:fill="auto"/>
            <w:noWrap/>
            <w:vAlign w:val="bottom"/>
            <w:hideMark/>
          </w:tcPr>
          <w:p w14:paraId="13BFE0D9" w14:textId="77777777" w:rsidR="003D3ACE" w:rsidRPr="006A5E65" w:rsidRDefault="003D3ACE" w:rsidP="003D3ACE">
            <w:pPr>
              <w:ind w:firstLineChars="100" w:firstLine="180"/>
              <w:rPr>
                <w:rFonts w:eastAsia="Times New Roman" w:cs="Arial"/>
                <w:sz w:val="18"/>
                <w:szCs w:val="18"/>
                <w:lang w:eastAsia="en-AU"/>
              </w:rPr>
            </w:pPr>
            <w:r w:rsidRPr="006A5E65">
              <w:rPr>
                <w:rFonts w:eastAsia="Times New Roman" w:cs="Arial"/>
                <w:sz w:val="18"/>
                <w:szCs w:val="18"/>
                <w:lang w:eastAsia="en-AU"/>
              </w:rPr>
              <w:t>Follow up relating to alert / reminder responses</w:t>
            </w:r>
          </w:p>
        </w:tc>
        <w:tc>
          <w:tcPr>
            <w:tcW w:w="981" w:type="dxa"/>
            <w:tcBorders>
              <w:top w:val="nil"/>
              <w:left w:val="nil"/>
              <w:bottom w:val="nil"/>
              <w:right w:val="nil"/>
            </w:tcBorders>
            <w:shd w:val="clear" w:color="auto" w:fill="auto"/>
            <w:noWrap/>
            <w:vAlign w:val="bottom"/>
            <w:hideMark/>
          </w:tcPr>
          <w:p w14:paraId="4321AA37" w14:textId="77777777" w:rsidR="003D3ACE" w:rsidRPr="006A5E65" w:rsidRDefault="003D3ACE" w:rsidP="003D3ACE">
            <w:pPr>
              <w:tabs>
                <w:tab w:val="left" w:pos="448"/>
              </w:tabs>
              <w:ind w:right="168"/>
              <w:jc w:val="right"/>
              <w:rPr>
                <w:rFonts w:eastAsia="Times New Roman" w:cs="Arial"/>
                <w:sz w:val="18"/>
                <w:szCs w:val="18"/>
                <w:lang w:eastAsia="en-AU"/>
              </w:rPr>
            </w:pPr>
            <w:r w:rsidRPr="006A5E65">
              <w:rPr>
                <w:rFonts w:eastAsia="Times New Roman" w:cs="Arial"/>
                <w:sz w:val="18"/>
                <w:szCs w:val="18"/>
                <w:lang w:eastAsia="en-AU"/>
              </w:rPr>
              <w:t>1,460</w:t>
            </w:r>
          </w:p>
        </w:tc>
        <w:tc>
          <w:tcPr>
            <w:tcW w:w="1528" w:type="dxa"/>
            <w:tcBorders>
              <w:top w:val="nil"/>
              <w:left w:val="nil"/>
              <w:bottom w:val="nil"/>
              <w:right w:val="nil"/>
            </w:tcBorders>
            <w:shd w:val="clear" w:color="auto" w:fill="auto"/>
            <w:noWrap/>
            <w:vAlign w:val="bottom"/>
            <w:hideMark/>
          </w:tcPr>
          <w:p w14:paraId="7D8BE175" w14:textId="77777777" w:rsidR="003D3ACE" w:rsidRPr="006A5E65" w:rsidRDefault="003D3ACE" w:rsidP="003D3ACE">
            <w:pPr>
              <w:ind w:right="492"/>
              <w:jc w:val="right"/>
              <w:rPr>
                <w:rFonts w:eastAsia="Times New Roman" w:cs="Arial"/>
                <w:sz w:val="18"/>
                <w:szCs w:val="18"/>
                <w:lang w:eastAsia="en-AU"/>
              </w:rPr>
            </w:pPr>
            <w:r w:rsidRPr="006A5E65">
              <w:rPr>
                <w:rFonts w:eastAsia="Times New Roman" w:cs="Arial"/>
                <w:sz w:val="18"/>
                <w:szCs w:val="18"/>
                <w:lang w:eastAsia="en-AU"/>
              </w:rPr>
              <w:t>5.6</w:t>
            </w:r>
          </w:p>
        </w:tc>
      </w:tr>
      <w:tr w:rsidR="003D3ACE" w:rsidRPr="006A5E65" w14:paraId="718BE6C3" w14:textId="77777777" w:rsidTr="003D3ACE">
        <w:trPr>
          <w:trHeight w:val="300"/>
        </w:trPr>
        <w:tc>
          <w:tcPr>
            <w:tcW w:w="5534" w:type="dxa"/>
            <w:tcBorders>
              <w:top w:val="nil"/>
              <w:left w:val="nil"/>
              <w:bottom w:val="nil"/>
              <w:right w:val="nil"/>
            </w:tcBorders>
            <w:shd w:val="clear" w:color="000000" w:fill="C7E4F2"/>
            <w:noWrap/>
            <w:vAlign w:val="center"/>
            <w:hideMark/>
          </w:tcPr>
          <w:p w14:paraId="362ECD9B" w14:textId="77777777" w:rsidR="003D3ACE" w:rsidRPr="006A5E65" w:rsidRDefault="003D3ACE" w:rsidP="003D3ACE">
            <w:pPr>
              <w:rPr>
                <w:rFonts w:eastAsia="Times New Roman" w:cs="Arial"/>
                <w:b/>
                <w:bCs/>
                <w:color w:val="000000"/>
                <w:sz w:val="18"/>
                <w:szCs w:val="18"/>
                <w:lang w:eastAsia="en-AU"/>
              </w:rPr>
            </w:pPr>
            <w:r w:rsidRPr="006A5E65">
              <w:rPr>
                <w:rFonts w:eastAsia="Times New Roman" w:cs="Arial"/>
                <w:b/>
                <w:bCs/>
                <w:color w:val="000000"/>
                <w:sz w:val="18"/>
                <w:szCs w:val="18"/>
                <w:lang w:eastAsia="en-AU"/>
              </w:rPr>
              <w:t>Other miscellaneous</w:t>
            </w:r>
          </w:p>
        </w:tc>
        <w:tc>
          <w:tcPr>
            <w:tcW w:w="981" w:type="dxa"/>
            <w:tcBorders>
              <w:top w:val="nil"/>
              <w:left w:val="nil"/>
              <w:bottom w:val="nil"/>
              <w:right w:val="nil"/>
            </w:tcBorders>
            <w:shd w:val="clear" w:color="000000" w:fill="C7E4F2"/>
            <w:noWrap/>
            <w:vAlign w:val="center"/>
            <w:hideMark/>
          </w:tcPr>
          <w:p w14:paraId="3C928176" w14:textId="77777777" w:rsidR="003D3ACE" w:rsidRPr="006A5E65" w:rsidRDefault="003D3ACE" w:rsidP="003D3ACE">
            <w:pPr>
              <w:tabs>
                <w:tab w:val="left" w:pos="448"/>
              </w:tabs>
              <w:ind w:right="168"/>
              <w:jc w:val="right"/>
              <w:rPr>
                <w:rFonts w:eastAsia="Times New Roman" w:cs="Arial"/>
                <w:b/>
                <w:bCs/>
                <w:color w:val="000000"/>
                <w:sz w:val="18"/>
                <w:szCs w:val="18"/>
                <w:lang w:eastAsia="en-AU"/>
              </w:rPr>
            </w:pPr>
            <w:r w:rsidRPr="006A5E65">
              <w:rPr>
                <w:rFonts w:eastAsia="Times New Roman" w:cs="Arial"/>
                <w:b/>
                <w:bCs/>
                <w:color w:val="000000"/>
                <w:sz w:val="18"/>
                <w:szCs w:val="18"/>
                <w:lang w:eastAsia="en-AU"/>
              </w:rPr>
              <w:t>1,174</w:t>
            </w:r>
          </w:p>
        </w:tc>
        <w:tc>
          <w:tcPr>
            <w:tcW w:w="1528" w:type="dxa"/>
            <w:tcBorders>
              <w:top w:val="nil"/>
              <w:left w:val="nil"/>
              <w:bottom w:val="nil"/>
              <w:right w:val="nil"/>
            </w:tcBorders>
            <w:shd w:val="clear" w:color="000000" w:fill="C7E4F2"/>
            <w:noWrap/>
            <w:vAlign w:val="center"/>
            <w:hideMark/>
          </w:tcPr>
          <w:p w14:paraId="5B7D50A6" w14:textId="77777777" w:rsidR="003D3ACE" w:rsidRPr="006A5E65" w:rsidRDefault="003D3ACE" w:rsidP="003D3ACE">
            <w:pPr>
              <w:ind w:right="492"/>
              <w:jc w:val="right"/>
              <w:rPr>
                <w:rFonts w:eastAsia="Times New Roman" w:cs="Arial"/>
                <w:b/>
                <w:bCs/>
                <w:color w:val="000000"/>
                <w:sz w:val="18"/>
                <w:szCs w:val="18"/>
                <w:lang w:eastAsia="en-AU"/>
              </w:rPr>
            </w:pPr>
            <w:r w:rsidRPr="006A5E65">
              <w:rPr>
                <w:rFonts w:eastAsia="Times New Roman" w:cs="Arial"/>
                <w:b/>
                <w:bCs/>
                <w:color w:val="000000"/>
                <w:sz w:val="18"/>
                <w:szCs w:val="18"/>
                <w:lang w:eastAsia="en-AU"/>
              </w:rPr>
              <w:t>4.5</w:t>
            </w:r>
          </w:p>
        </w:tc>
      </w:tr>
      <w:tr w:rsidR="003D3ACE" w:rsidRPr="006A5E65" w14:paraId="44EA98DC" w14:textId="77777777" w:rsidTr="003D3ACE">
        <w:trPr>
          <w:trHeight w:val="300"/>
        </w:trPr>
        <w:tc>
          <w:tcPr>
            <w:tcW w:w="5534" w:type="dxa"/>
            <w:tcBorders>
              <w:top w:val="nil"/>
              <w:left w:val="nil"/>
              <w:bottom w:val="nil"/>
              <w:right w:val="nil"/>
            </w:tcBorders>
            <w:shd w:val="clear" w:color="auto" w:fill="auto"/>
            <w:noWrap/>
            <w:vAlign w:val="bottom"/>
            <w:hideMark/>
          </w:tcPr>
          <w:p w14:paraId="1F20CDB7" w14:textId="77777777" w:rsidR="003D3ACE" w:rsidRPr="006A5E65" w:rsidRDefault="003D3ACE" w:rsidP="003D3ACE">
            <w:pPr>
              <w:ind w:firstLineChars="100" w:firstLine="180"/>
              <w:rPr>
                <w:rFonts w:eastAsia="Times New Roman" w:cs="Arial"/>
                <w:sz w:val="18"/>
                <w:szCs w:val="18"/>
                <w:lang w:eastAsia="en-AU"/>
              </w:rPr>
            </w:pPr>
            <w:r w:rsidRPr="006A5E65">
              <w:rPr>
                <w:rFonts w:eastAsia="Times New Roman" w:cs="Arial"/>
                <w:sz w:val="18"/>
                <w:szCs w:val="18"/>
                <w:lang w:eastAsia="en-AU"/>
              </w:rPr>
              <w:t>AEDC general queries</w:t>
            </w:r>
          </w:p>
        </w:tc>
        <w:tc>
          <w:tcPr>
            <w:tcW w:w="981" w:type="dxa"/>
            <w:tcBorders>
              <w:top w:val="nil"/>
              <w:left w:val="nil"/>
              <w:bottom w:val="nil"/>
              <w:right w:val="nil"/>
            </w:tcBorders>
            <w:shd w:val="clear" w:color="auto" w:fill="auto"/>
            <w:noWrap/>
            <w:vAlign w:val="bottom"/>
            <w:hideMark/>
          </w:tcPr>
          <w:p w14:paraId="48809728" w14:textId="77777777" w:rsidR="003D3ACE" w:rsidRPr="006A5E65" w:rsidRDefault="003D3ACE" w:rsidP="003D3ACE">
            <w:pPr>
              <w:tabs>
                <w:tab w:val="left" w:pos="448"/>
              </w:tabs>
              <w:ind w:right="168"/>
              <w:jc w:val="right"/>
              <w:rPr>
                <w:rFonts w:eastAsia="Times New Roman" w:cs="Arial"/>
                <w:sz w:val="18"/>
                <w:szCs w:val="18"/>
                <w:lang w:eastAsia="en-AU"/>
              </w:rPr>
            </w:pPr>
            <w:r w:rsidRPr="006A5E65">
              <w:rPr>
                <w:rFonts w:eastAsia="Times New Roman" w:cs="Arial"/>
                <w:sz w:val="18"/>
                <w:szCs w:val="18"/>
                <w:lang w:eastAsia="en-AU"/>
              </w:rPr>
              <w:t>614</w:t>
            </w:r>
          </w:p>
        </w:tc>
        <w:tc>
          <w:tcPr>
            <w:tcW w:w="1528" w:type="dxa"/>
            <w:tcBorders>
              <w:top w:val="nil"/>
              <w:left w:val="nil"/>
              <w:bottom w:val="nil"/>
              <w:right w:val="nil"/>
            </w:tcBorders>
            <w:shd w:val="clear" w:color="auto" w:fill="auto"/>
            <w:noWrap/>
            <w:vAlign w:val="bottom"/>
            <w:hideMark/>
          </w:tcPr>
          <w:p w14:paraId="0833C3C9" w14:textId="77777777" w:rsidR="003D3ACE" w:rsidRPr="006A5E65" w:rsidRDefault="003D3ACE" w:rsidP="003D3ACE">
            <w:pPr>
              <w:ind w:right="492"/>
              <w:jc w:val="right"/>
              <w:rPr>
                <w:rFonts w:eastAsia="Times New Roman" w:cs="Arial"/>
                <w:sz w:val="18"/>
                <w:szCs w:val="18"/>
                <w:lang w:eastAsia="en-AU"/>
              </w:rPr>
            </w:pPr>
            <w:r w:rsidRPr="006A5E65">
              <w:rPr>
                <w:rFonts w:eastAsia="Times New Roman" w:cs="Arial"/>
                <w:sz w:val="18"/>
                <w:szCs w:val="18"/>
                <w:lang w:eastAsia="en-AU"/>
              </w:rPr>
              <w:t>2.3</w:t>
            </w:r>
          </w:p>
        </w:tc>
      </w:tr>
      <w:tr w:rsidR="003D3ACE" w:rsidRPr="006A5E65" w14:paraId="6602E456" w14:textId="77777777" w:rsidTr="003D3ACE">
        <w:trPr>
          <w:trHeight w:val="300"/>
        </w:trPr>
        <w:tc>
          <w:tcPr>
            <w:tcW w:w="5534" w:type="dxa"/>
            <w:tcBorders>
              <w:top w:val="nil"/>
              <w:left w:val="nil"/>
              <w:bottom w:val="nil"/>
              <w:right w:val="nil"/>
            </w:tcBorders>
            <w:shd w:val="clear" w:color="000000" w:fill="C7E4F2"/>
            <w:noWrap/>
            <w:vAlign w:val="center"/>
            <w:hideMark/>
          </w:tcPr>
          <w:p w14:paraId="76F71B84" w14:textId="77777777" w:rsidR="003D3ACE" w:rsidRPr="006A5E65" w:rsidRDefault="003D3ACE" w:rsidP="003D3ACE">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AEDC website query /navigation</w:t>
            </w:r>
          </w:p>
        </w:tc>
        <w:tc>
          <w:tcPr>
            <w:tcW w:w="981" w:type="dxa"/>
            <w:tcBorders>
              <w:top w:val="nil"/>
              <w:left w:val="nil"/>
              <w:bottom w:val="nil"/>
              <w:right w:val="nil"/>
            </w:tcBorders>
            <w:shd w:val="clear" w:color="000000" w:fill="C7E4F2"/>
            <w:noWrap/>
            <w:vAlign w:val="center"/>
            <w:hideMark/>
          </w:tcPr>
          <w:p w14:paraId="00E790DE" w14:textId="77777777" w:rsidR="003D3ACE" w:rsidRPr="006A5E65" w:rsidRDefault="003D3ACE" w:rsidP="003D3ACE">
            <w:pPr>
              <w:tabs>
                <w:tab w:val="left" w:pos="448"/>
              </w:tabs>
              <w:ind w:right="168"/>
              <w:jc w:val="right"/>
              <w:rPr>
                <w:rFonts w:eastAsia="Times New Roman" w:cs="Arial"/>
                <w:color w:val="000000"/>
                <w:sz w:val="18"/>
                <w:szCs w:val="18"/>
                <w:lang w:eastAsia="en-AU"/>
              </w:rPr>
            </w:pPr>
            <w:r w:rsidRPr="006A5E65">
              <w:rPr>
                <w:rFonts w:eastAsia="Times New Roman" w:cs="Arial"/>
                <w:color w:val="000000"/>
                <w:sz w:val="18"/>
                <w:szCs w:val="18"/>
                <w:lang w:eastAsia="en-AU"/>
              </w:rPr>
              <w:t>361</w:t>
            </w:r>
          </w:p>
        </w:tc>
        <w:tc>
          <w:tcPr>
            <w:tcW w:w="1528" w:type="dxa"/>
            <w:tcBorders>
              <w:top w:val="nil"/>
              <w:left w:val="nil"/>
              <w:bottom w:val="nil"/>
              <w:right w:val="nil"/>
            </w:tcBorders>
            <w:shd w:val="clear" w:color="000000" w:fill="C7E4F2"/>
            <w:noWrap/>
            <w:vAlign w:val="center"/>
            <w:hideMark/>
          </w:tcPr>
          <w:p w14:paraId="4EAD3624" w14:textId="77777777" w:rsidR="003D3ACE" w:rsidRPr="006A5E65" w:rsidRDefault="003D3ACE"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1.4</w:t>
            </w:r>
          </w:p>
        </w:tc>
      </w:tr>
      <w:tr w:rsidR="003D3ACE" w:rsidRPr="006A5E65" w14:paraId="333C701C" w14:textId="77777777" w:rsidTr="003D3ACE">
        <w:trPr>
          <w:trHeight w:val="300"/>
        </w:trPr>
        <w:tc>
          <w:tcPr>
            <w:tcW w:w="5534" w:type="dxa"/>
            <w:tcBorders>
              <w:top w:val="nil"/>
              <w:left w:val="nil"/>
              <w:bottom w:val="nil"/>
              <w:right w:val="nil"/>
            </w:tcBorders>
            <w:shd w:val="clear" w:color="auto" w:fill="auto"/>
            <w:noWrap/>
            <w:vAlign w:val="bottom"/>
            <w:hideMark/>
          </w:tcPr>
          <w:p w14:paraId="17FE93B5" w14:textId="77777777" w:rsidR="003D3ACE" w:rsidRPr="006A5E65" w:rsidRDefault="003D3ACE" w:rsidP="003D3ACE">
            <w:pPr>
              <w:ind w:firstLineChars="100" w:firstLine="180"/>
              <w:rPr>
                <w:rFonts w:eastAsia="Times New Roman" w:cs="Arial"/>
                <w:sz w:val="18"/>
                <w:szCs w:val="18"/>
                <w:lang w:eastAsia="en-AU"/>
              </w:rPr>
            </w:pPr>
            <w:r w:rsidRPr="006A5E65">
              <w:rPr>
                <w:rFonts w:eastAsia="Times New Roman" w:cs="Arial"/>
                <w:sz w:val="18"/>
                <w:szCs w:val="18"/>
                <w:lang w:eastAsia="en-AU"/>
              </w:rPr>
              <w:t>Accessing previous results / school profiles</w:t>
            </w:r>
          </w:p>
        </w:tc>
        <w:tc>
          <w:tcPr>
            <w:tcW w:w="981" w:type="dxa"/>
            <w:tcBorders>
              <w:top w:val="nil"/>
              <w:left w:val="nil"/>
              <w:bottom w:val="nil"/>
              <w:right w:val="nil"/>
            </w:tcBorders>
            <w:shd w:val="clear" w:color="auto" w:fill="auto"/>
            <w:noWrap/>
            <w:vAlign w:val="bottom"/>
            <w:hideMark/>
          </w:tcPr>
          <w:p w14:paraId="1C753FC7" w14:textId="77777777" w:rsidR="003D3ACE" w:rsidRPr="006A5E65" w:rsidRDefault="003D3ACE" w:rsidP="003D3ACE">
            <w:pPr>
              <w:tabs>
                <w:tab w:val="left" w:pos="448"/>
              </w:tabs>
              <w:ind w:right="168"/>
              <w:jc w:val="right"/>
              <w:rPr>
                <w:rFonts w:eastAsia="Times New Roman" w:cs="Arial"/>
                <w:sz w:val="18"/>
                <w:szCs w:val="18"/>
                <w:lang w:eastAsia="en-AU"/>
              </w:rPr>
            </w:pPr>
            <w:r w:rsidRPr="006A5E65">
              <w:rPr>
                <w:rFonts w:eastAsia="Times New Roman" w:cs="Arial"/>
                <w:sz w:val="18"/>
                <w:szCs w:val="18"/>
                <w:lang w:eastAsia="en-AU"/>
              </w:rPr>
              <w:t>171</w:t>
            </w:r>
          </w:p>
        </w:tc>
        <w:tc>
          <w:tcPr>
            <w:tcW w:w="1528" w:type="dxa"/>
            <w:tcBorders>
              <w:top w:val="nil"/>
              <w:left w:val="nil"/>
              <w:bottom w:val="nil"/>
              <w:right w:val="nil"/>
            </w:tcBorders>
            <w:shd w:val="clear" w:color="auto" w:fill="auto"/>
            <w:noWrap/>
            <w:vAlign w:val="bottom"/>
            <w:hideMark/>
          </w:tcPr>
          <w:p w14:paraId="591C7189" w14:textId="77777777" w:rsidR="003D3ACE" w:rsidRPr="006A5E65" w:rsidRDefault="003D3ACE" w:rsidP="003D3ACE">
            <w:pPr>
              <w:ind w:right="492"/>
              <w:jc w:val="right"/>
              <w:rPr>
                <w:rFonts w:eastAsia="Times New Roman" w:cs="Arial"/>
                <w:sz w:val="18"/>
                <w:szCs w:val="18"/>
                <w:lang w:eastAsia="en-AU"/>
              </w:rPr>
            </w:pPr>
            <w:r w:rsidRPr="006A5E65">
              <w:rPr>
                <w:rFonts w:eastAsia="Times New Roman" w:cs="Arial"/>
                <w:sz w:val="18"/>
                <w:szCs w:val="18"/>
                <w:lang w:eastAsia="en-AU"/>
              </w:rPr>
              <w:t>0.7</w:t>
            </w:r>
          </w:p>
        </w:tc>
      </w:tr>
      <w:tr w:rsidR="003D3ACE" w:rsidRPr="006A5E65" w14:paraId="0B3C3371" w14:textId="77777777" w:rsidTr="003D3ACE">
        <w:trPr>
          <w:trHeight w:val="300"/>
        </w:trPr>
        <w:tc>
          <w:tcPr>
            <w:tcW w:w="5534" w:type="dxa"/>
            <w:tcBorders>
              <w:top w:val="nil"/>
              <w:left w:val="nil"/>
              <w:bottom w:val="nil"/>
              <w:right w:val="nil"/>
            </w:tcBorders>
            <w:shd w:val="clear" w:color="000000" w:fill="C7E4F2"/>
            <w:noWrap/>
            <w:vAlign w:val="center"/>
            <w:hideMark/>
          </w:tcPr>
          <w:p w14:paraId="30A5A5C2" w14:textId="77777777" w:rsidR="003D3ACE" w:rsidRPr="006A5E65" w:rsidRDefault="003D3ACE" w:rsidP="003D3ACE">
            <w:pPr>
              <w:ind w:firstLineChars="100" w:firstLine="180"/>
              <w:rPr>
                <w:rFonts w:eastAsia="Times New Roman" w:cs="Arial"/>
                <w:color w:val="000000"/>
                <w:sz w:val="18"/>
                <w:szCs w:val="18"/>
                <w:lang w:eastAsia="en-AU"/>
              </w:rPr>
            </w:pPr>
            <w:r w:rsidRPr="006A5E65">
              <w:rPr>
                <w:rFonts w:eastAsia="Times New Roman" w:cs="Arial"/>
                <w:color w:val="000000"/>
                <w:sz w:val="18"/>
                <w:szCs w:val="18"/>
                <w:lang w:eastAsia="en-AU"/>
              </w:rPr>
              <w:t>Parent query</w:t>
            </w:r>
          </w:p>
        </w:tc>
        <w:tc>
          <w:tcPr>
            <w:tcW w:w="981" w:type="dxa"/>
            <w:tcBorders>
              <w:top w:val="nil"/>
              <w:left w:val="nil"/>
              <w:bottom w:val="nil"/>
              <w:right w:val="nil"/>
            </w:tcBorders>
            <w:shd w:val="clear" w:color="000000" w:fill="C7E4F2"/>
            <w:noWrap/>
            <w:vAlign w:val="center"/>
            <w:hideMark/>
          </w:tcPr>
          <w:p w14:paraId="5DD4D72C" w14:textId="77777777" w:rsidR="003D3ACE" w:rsidRPr="006A5E65" w:rsidRDefault="003D3ACE" w:rsidP="003D3ACE">
            <w:pPr>
              <w:tabs>
                <w:tab w:val="left" w:pos="448"/>
              </w:tabs>
              <w:ind w:right="168"/>
              <w:jc w:val="right"/>
              <w:rPr>
                <w:rFonts w:eastAsia="Times New Roman" w:cs="Arial"/>
                <w:color w:val="000000"/>
                <w:sz w:val="18"/>
                <w:szCs w:val="18"/>
                <w:lang w:eastAsia="en-AU"/>
              </w:rPr>
            </w:pPr>
            <w:r w:rsidRPr="006A5E65">
              <w:rPr>
                <w:rFonts w:eastAsia="Times New Roman" w:cs="Arial"/>
                <w:color w:val="000000"/>
                <w:sz w:val="18"/>
                <w:szCs w:val="18"/>
                <w:lang w:eastAsia="en-AU"/>
              </w:rPr>
              <w:t>21</w:t>
            </w:r>
          </w:p>
        </w:tc>
        <w:tc>
          <w:tcPr>
            <w:tcW w:w="1528" w:type="dxa"/>
            <w:tcBorders>
              <w:top w:val="nil"/>
              <w:left w:val="nil"/>
              <w:bottom w:val="nil"/>
              <w:right w:val="nil"/>
            </w:tcBorders>
            <w:shd w:val="clear" w:color="000000" w:fill="C7E4F2"/>
            <w:noWrap/>
            <w:vAlign w:val="center"/>
            <w:hideMark/>
          </w:tcPr>
          <w:p w14:paraId="494F88B4" w14:textId="77777777" w:rsidR="003D3ACE" w:rsidRPr="006A5E65" w:rsidRDefault="003D3ACE" w:rsidP="003D3ACE">
            <w:pPr>
              <w:ind w:right="492"/>
              <w:jc w:val="right"/>
              <w:rPr>
                <w:rFonts w:eastAsia="Times New Roman" w:cs="Arial"/>
                <w:color w:val="000000"/>
                <w:sz w:val="18"/>
                <w:szCs w:val="18"/>
                <w:lang w:eastAsia="en-AU"/>
              </w:rPr>
            </w:pPr>
            <w:r w:rsidRPr="006A5E65">
              <w:rPr>
                <w:rFonts w:eastAsia="Times New Roman" w:cs="Arial"/>
                <w:color w:val="000000"/>
                <w:sz w:val="18"/>
                <w:szCs w:val="18"/>
                <w:lang w:eastAsia="en-AU"/>
              </w:rPr>
              <w:t>0.1</w:t>
            </w:r>
          </w:p>
        </w:tc>
      </w:tr>
      <w:tr w:rsidR="003D3ACE" w:rsidRPr="006A5E65" w14:paraId="63DDE87D" w14:textId="77777777" w:rsidTr="003D3ACE">
        <w:trPr>
          <w:trHeight w:val="300"/>
        </w:trPr>
        <w:tc>
          <w:tcPr>
            <w:tcW w:w="5534" w:type="dxa"/>
            <w:tcBorders>
              <w:top w:val="nil"/>
              <w:left w:val="nil"/>
              <w:bottom w:val="nil"/>
              <w:right w:val="nil"/>
            </w:tcBorders>
            <w:shd w:val="clear" w:color="auto" w:fill="auto"/>
            <w:noWrap/>
            <w:vAlign w:val="bottom"/>
            <w:hideMark/>
          </w:tcPr>
          <w:p w14:paraId="1F8E258F" w14:textId="77777777" w:rsidR="003D3ACE" w:rsidRPr="006A5E65" w:rsidRDefault="003D3ACE" w:rsidP="003D3ACE">
            <w:pPr>
              <w:ind w:firstLineChars="100" w:firstLine="180"/>
              <w:rPr>
                <w:rFonts w:eastAsia="Times New Roman" w:cs="Arial"/>
                <w:sz w:val="18"/>
                <w:szCs w:val="18"/>
                <w:lang w:eastAsia="en-AU"/>
              </w:rPr>
            </w:pPr>
            <w:r w:rsidRPr="006A5E65">
              <w:rPr>
                <w:rFonts w:eastAsia="Times New Roman" w:cs="Arial"/>
                <w:sz w:val="18"/>
                <w:szCs w:val="18"/>
                <w:lang w:eastAsia="en-AU"/>
              </w:rPr>
              <w:t>Complaint received</w:t>
            </w:r>
          </w:p>
        </w:tc>
        <w:tc>
          <w:tcPr>
            <w:tcW w:w="981" w:type="dxa"/>
            <w:tcBorders>
              <w:top w:val="nil"/>
              <w:left w:val="nil"/>
              <w:bottom w:val="nil"/>
              <w:right w:val="nil"/>
            </w:tcBorders>
            <w:shd w:val="clear" w:color="auto" w:fill="auto"/>
            <w:noWrap/>
            <w:vAlign w:val="bottom"/>
            <w:hideMark/>
          </w:tcPr>
          <w:p w14:paraId="2B439892" w14:textId="77777777" w:rsidR="003D3ACE" w:rsidRPr="006A5E65" w:rsidRDefault="003D3ACE" w:rsidP="003D3ACE">
            <w:pPr>
              <w:tabs>
                <w:tab w:val="left" w:pos="448"/>
              </w:tabs>
              <w:ind w:right="168"/>
              <w:jc w:val="right"/>
              <w:rPr>
                <w:rFonts w:eastAsia="Times New Roman" w:cs="Arial"/>
                <w:sz w:val="18"/>
                <w:szCs w:val="18"/>
                <w:lang w:eastAsia="en-AU"/>
              </w:rPr>
            </w:pPr>
            <w:r w:rsidRPr="006A5E65">
              <w:rPr>
                <w:rFonts w:eastAsia="Times New Roman" w:cs="Arial"/>
                <w:sz w:val="18"/>
                <w:szCs w:val="18"/>
                <w:lang w:eastAsia="en-AU"/>
              </w:rPr>
              <w:t>7</w:t>
            </w:r>
          </w:p>
        </w:tc>
        <w:tc>
          <w:tcPr>
            <w:tcW w:w="1528" w:type="dxa"/>
            <w:tcBorders>
              <w:top w:val="nil"/>
              <w:left w:val="nil"/>
              <w:bottom w:val="nil"/>
              <w:right w:val="nil"/>
            </w:tcBorders>
            <w:shd w:val="clear" w:color="auto" w:fill="auto"/>
            <w:noWrap/>
            <w:vAlign w:val="bottom"/>
            <w:hideMark/>
          </w:tcPr>
          <w:p w14:paraId="5B40E6AA" w14:textId="77777777" w:rsidR="003D3ACE" w:rsidRPr="006A5E65" w:rsidRDefault="003D3ACE" w:rsidP="003D3ACE">
            <w:pPr>
              <w:ind w:right="492"/>
              <w:jc w:val="right"/>
              <w:rPr>
                <w:rFonts w:eastAsia="Times New Roman" w:cs="Arial"/>
                <w:sz w:val="18"/>
                <w:szCs w:val="18"/>
                <w:lang w:eastAsia="en-AU"/>
              </w:rPr>
            </w:pPr>
            <w:r w:rsidRPr="006A5E65">
              <w:rPr>
                <w:rFonts w:eastAsia="Times New Roman" w:cs="Arial"/>
                <w:sz w:val="18"/>
                <w:szCs w:val="18"/>
                <w:lang w:eastAsia="en-AU"/>
              </w:rPr>
              <w:t>0.0</w:t>
            </w:r>
          </w:p>
        </w:tc>
      </w:tr>
      <w:tr w:rsidR="003D3ACE" w:rsidRPr="006A5E65" w14:paraId="27AB718F" w14:textId="77777777" w:rsidTr="003D3ACE">
        <w:trPr>
          <w:trHeight w:val="315"/>
        </w:trPr>
        <w:tc>
          <w:tcPr>
            <w:tcW w:w="5534" w:type="dxa"/>
            <w:tcBorders>
              <w:top w:val="nil"/>
              <w:left w:val="nil"/>
              <w:bottom w:val="single" w:sz="8" w:space="0" w:color="1F688D"/>
              <w:right w:val="nil"/>
            </w:tcBorders>
            <w:shd w:val="clear" w:color="auto" w:fill="C7E4F2" w:themeFill="accent1" w:themeFillTint="33"/>
            <w:noWrap/>
            <w:vAlign w:val="center"/>
            <w:hideMark/>
          </w:tcPr>
          <w:p w14:paraId="532CF05B" w14:textId="77777777" w:rsidR="003D3ACE" w:rsidRPr="006A5E65" w:rsidRDefault="003D3ACE" w:rsidP="003D3ACE">
            <w:pPr>
              <w:rPr>
                <w:rFonts w:eastAsia="Times New Roman" w:cs="Arial"/>
                <w:b/>
                <w:bCs/>
                <w:color w:val="000000"/>
                <w:sz w:val="18"/>
                <w:szCs w:val="18"/>
                <w:lang w:eastAsia="en-AU"/>
              </w:rPr>
            </w:pPr>
            <w:r w:rsidRPr="006A5E65">
              <w:rPr>
                <w:rFonts w:eastAsia="Times New Roman" w:cs="Arial"/>
                <w:b/>
                <w:bCs/>
                <w:color w:val="000000"/>
                <w:sz w:val="18"/>
                <w:szCs w:val="18"/>
                <w:lang w:eastAsia="en-AU"/>
              </w:rPr>
              <w:t>Total reasons for contacting helpdesk</w:t>
            </w:r>
          </w:p>
        </w:tc>
        <w:tc>
          <w:tcPr>
            <w:tcW w:w="981" w:type="dxa"/>
            <w:tcBorders>
              <w:top w:val="nil"/>
              <w:left w:val="nil"/>
              <w:bottom w:val="single" w:sz="8" w:space="0" w:color="1F688D"/>
              <w:right w:val="nil"/>
            </w:tcBorders>
            <w:shd w:val="clear" w:color="auto" w:fill="C7E4F2" w:themeFill="accent1" w:themeFillTint="33"/>
            <w:noWrap/>
            <w:vAlign w:val="center"/>
            <w:hideMark/>
          </w:tcPr>
          <w:p w14:paraId="7E0DB0F1" w14:textId="77777777" w:rsidR="003D3ACE" w:rsidRPr="006A5E65" w:rsidRDefault="003D3ACE" w:rsidP="003D3ACE">
            <w:pPr>
              <w:tabs>
                <w:tab w:val="left" w:pos="448"/>
              </w:tabs>
              <w:ind w:right="168"/>
              <w:jc w:val="right"/>
              <w:rPr>
                <w:rFonts w:eastAsia="Times New Roman" w:cs="Arial"/>
                <w:b/>
                <w:bCs/>
                <w:color w:val="000000"/>
                <w:sz w:val="18"/>
                <w:szCs w:val="18"/>
                <w:lang w:eastAsia="en-AU"/>
              </w:rPr>
            </w:pPr>
            <w:r w:rsidRPr="006A5E65">
              <w:rPr>
                <w:rFonts w:eastAsia="Times New Roman" w:cs="Arial"/>
                <w:b/>
                <w:bCs/>
                <w:color w:val="000000"/>
                <w:sz w:val="18"/>
                <w:szCs w:val="18"/>
                <w:lang w:eastAsia="en-AU"/>
              </w:rPr>
              <w:t>26,239</w:t>
            </w:r>
          </w:p>
        </w:tc>
        <w:tc>
          <w:tcPr>
            <w:tcW w:w="1528" w:type="dxa"/>
            <w:tcBorders>
              <w:top w:val="nil"/>
              <w:left w:val="nil"/>
              <w:bottom w:val="single" w:sz="8" w:space="0" w:color="1F688D"/>
              <w:right w:val="nil"/>
            </w:tcBorders>
            <w:shd w:val="clear" w:color="auto" w:fill="C7E4F2" w:themeFill="accent1" w:themeFillTint="33"/>
            <w:noWrap/>
            <w:vAlign w:val="center"/>
            <w:hideMark/>
          </w:tcPr>
          <w:p w14:paraId="6E49FE3E" w14:textId="77777777" w:rsidR="003D3ACE" w:rsidRPr="006A5E65" w:rsidRDefault="003D3ACE" w:rsidP="003D3ACE">
            <w:pPr>
              <w:ind w:right="492"/>
              <w:jc w:val="right"/>
              <w:rPr>
                <w:rFonts w:eastAsia="Times New Roman" w:cs="Arial"/>
                <w:b/>
                <w:bCs/>
                <w:color w:val="000000"/>
                <w:sz w:val="18"/>
                <w:szCs w:val="18"/>
                <w:lang w:eastAsia="en-AU"/>
              </w:rPr>
            </w:pPr>
            <w:r w:rsidRPr="006A5E65">
              <w:rPr>
                <w:rFonts w:eastAsia="Times New Roman" w:cs="Arial"/>
                <w:b/>
                <w:bCs/>
                <w:color w:val="000000"/>
                <w:sz w:val="18"/>
                <w:szCs w:val="18"/>
                <w:lang w:eastAsia="en-AU"/>
              </w:rPr>
              <w:t>100</w:t>
            </w:r>
          </w:p>
        </w:tc>
      </w:tr>
    </w:tbl>
    <w:p w14:paraId="5BF04371" w14:textId="77777777" w:rsidR="00ED2763" w:rsidRPr="004A759C" w:rsidRDefault="00ED2763" w:rsidP="00ED2763">
      <w:pPr>
        <w:pStyle w:val="Body"/>
        <w:spacing w:before="360"/>
      </w:pPr>
      <w:r w:rsidRPr="007E1D91">
        <w:t>Aside from helpdesk traffic related to ‘getting started’, the other main reason for contacting the helpdesk related to ‘finishing off’ tasks, such as invoicing and school finalisation (16.</w:t>
      </w:r>
      <w:r>
        <w:t>7</w:t>
      </w:r>
      <w:r w:rsidRPr="007E1D91">
        <w:t xml:space="preserve"> per cent). This </w:t>
      </w:r>
      <w:r w:rsidRPr="004A759C">
        <w:t>continued to drop from Cycle 3 (17.</w:t>
      </w:r>
      <w:r>
        <w:t>1</w:t>
      </w:r>
      <w:r w:rsidRPr="004A759C">
        <w:t xml:space="preserve"> per cent) and Cycle 2 (20.4 per cent).</w:t>
      </w:r>
    </w:p>
    <w:p w14:paraId="2B583638" w14:textId="77777777" w:rsidR="00ED2763" w:rsidRDefault="00ED2763" w:rsidP="00ED2763">
      <w:pPr>
        <w:pStyle w:val="Body"/>
      </w:pPr>
      <w:r w:rsidRPr="004A759C">
        <w:t xml:space="preserve">Despite the introduction of the MCDS items </w:t>
      </w:r>
      <w:r>
        <w:t xml:space="preserve">(refer to Section 2.3.4) </w:t>
      </w:r>
      <w:r w:rsidRPr="004A759C">
        <w:t>there were relatively few instrument-related queries (3.</w:t>
      </w:r>
      <w:r>
        <w:t>6</w:t>
      </w:r>
      <w:r w:rsidRPr="004A759C">
        <w:t xml:space="preserve"> per cent), suggesting that the teacher training material and online information generally covered the instrument and related issues in sufficient detail.</w:t>
      </w:r>
    </w:p>
    <w:p w14:paraId="7224D8F5" w14:textId="77777777" w:rsidR="00ED2763" w:rsidRPr="009A5F84" w:rsidRDefault="00ED2763" w:rsidP="00ED2763">
      <w:pPr>
        <w:pStyle w:val="Body"/>
      </w:pPr>
      <w:r w:rsidRPr="009A5F84">
        <w:t>For a collection of this size and scope, there were relatively few parent queries (21), complaints (7) and queries about confidentiality / privacy issues (11 – not shown separately in Table 3.11.4).</w:t>
      </w:r>
    </w:p>
    <w:p w14:paraId="0AA42E50" w14:textId="77777777" w:rsidR="00ED2763" w:rsidRDefault="00ED2763" w:rsidP="00ED2763">
      <w:pPr>
        <w:pStyle w:val="Body"/>
      </w:pPr>
      <w:r w:rsidRPr="009A5F84">
        <w:t xml:space="preserve">For further information related to detailed and summary-level outcomes, refer to Appendix </w:t>
      </w:r>
      <w:r>
        <w:t>3</w:t>
      </w:r>
      <w:r w:rsidRPr="009A5F84">
        <w:t>.</w:t>
      </w:r>
      <w:r>
        <w:t>11</w:t>
      </w:r>
      <w:r w:rsidRPr="009A5F84">
        <w:t>.</w:t>
      </w:r>
      <w:r>
        <w:t>4</w:t>
      </w:r>
      <w:r w:rsidRPr="009A5F84">
        <w:t>.</w:t>
      </w:r>
    </w:p>
    <w:p w14:paraId="15029FE2" w14:textId="77777777" w:rsidR="00A82469" w:rsidRPr="00061632" w:rsidRDefault="00A82469" w:rsidP="00A82469">
      <w:pPr>
        <w:pStyle w:val="Heading2"/>
      </w:pPr>
      <w:bookmarkStart w:id="520" w:name="_Toc363639992"/>
      <w:bookmarkStart w:id="521" w:name="_Toc15426433"/>
      <w:bookmarkStart w:id="522" w:name="_Toc26796413"/>
      <w:r w:rsidRPr="00061632">
        <w:t>Invoicing and exceptional circumstances claims</w:t>
      </w:r>
      <w:bookmarkEnd w:id="520"/>
      <w:bookmarkEnd w:id="521"/>
      <w:bookmarkEnd w:id="522"/>
    </w:p>
    <w:p w14:paraId="20BC6810" w14:textId="77777777" w:rsidR="00A82469" w:rsidRPr="00061632" w:rsidRDefault="00A82469" w:rsidP="00A82469">
      <w:pPr>
        <w:pStyle w:val="Body"/>
      </w:pPr>
      <w:r w:rsidRPr="00061632">
        <w:t xml:space="preserve">This section reviews financial information, based on the Financial Report and Headline Report. </w:t>
      </w:r>
    </w:p>
    <w:p w14:paraId="76F0E1CF" w14:textId="77777777" w:rsidR="00A82469" w:rsidRPr="00A85A28" w:rsidRDefault="00A82469" w:rsidP="00A82469">
      <w:pPr>
        <w:pStyle w:val="Heading3"/>
        <w:rPr>
          <w:lang w:val="en-US"/>
        </w:rPr>
      </w:pPr>
      <w:bookmarkStart w:id="523" w:name="_Toc15426434"/>
      <w:bookmarkStart w:id="524" w:name="_Toc26796414"/>
      <w:r w:rsidRPr="00A85A28">
        <w:rPr>
          <w:lang w:val="en-US"/>
        </w:rPr>
        <w:t>Invoice submission</w:t>
      </w:r>
      <w:bookmarkEnd w:id="523"/>
      <w:bookmarkEnd w:id="524"/>
    </w:p>
    <w:p w14:paraId="612B71CB" w14:textId="119CDB54" w:rsidR="00B40A11" w:rsidRPr="00A85A28" w:rsidRDefault="003D5E16" w:rsidP="00A82469">
      <w:pPr>
        <w:pStyle w:val="Body"/>
      </w:pPr>
      <w:r>
        <w:t xml:space="preserve">In Cycle 4 </w:t>
      </w:r>
      <w:r w:rsidR="00FB0A92" w:rsidRPr="00A85A28">
        <w:t xml:space="preserve">an invoice was submitted for </w:t>
      </w:r>
      <w:r w:rsidR="00B40A11" w:rsidRPr="00A85A28">
        <w:t xml:space="preserve">99.9 per cent of participating </w:t>
      </w:r>
      <w:r w:rsidR="00FB0A92" w:rsidRPr="00A85A28">
        <w:t>schools</w:t>
      </w:r>
      <w:r w:rsidR="00B40A11" w:rsidRPr="00A85A28">
        <w:t xml:space="preserve"> with one or more completed instruments (7,49</w:t>
      </w:r>
      <w:r w:rsidR="002126D2">
        <w:t>2</w:t>
      </w:r>
      <w:r w:rsidR="00B40A11" w:rsidRPr="00A85A28">
        <w:t xml:space="preserve"> out of 7,504 schools</w:t>
      </w:r>
      <w:r w:rsidR="00B40A11" w:rsidRPr="00A85A28">
        <w:rPr>
          <w:rStyle w:val="FootnoteReference"/>
        </w:rPr>
        <w:footnoteReference w:id="1"/>
      </w:r>
      <w:r w:rsidR="00B40A11" w:rsidRPr="00A85A28">
        <w:t>).</w:t>
      </w:r>
      <w:r w:rsidR="00C8334F">
        <w:t xml:space="preserve"> </w:t>
      </w:r>
      <w:r w:rsidR="00210545">
        <w:t xml:space="preserve">This is an </w:t>
      </w:r>
      <w:r w:rsidR="00A85A28" w:rsidRPr="00A85A28">
        <w:t>improvement on Cycle 3 when 98.3 per cent submitted an invoice</w:t>
      </w:r>
      <w:r w:rsidR="00A85A28">
        <w:t xml:space="preserve"> and reflects </w:t>
      </w:r>
      <w:r w:rsidR="004973FB">
        <w:t>the changes t</w:t>
      </w:r>
      <w:r>
        <w:t>o the workflow for Cycle 4.</w:t>
      </w:r>
      <w:r w:rsidR="00C8334F">
        <w:t xml:space="preserve"> </w:t>
      </w:r>
    </w:p>
    <w:p w14:paraId="431DBA0D" w14:textId="3B8254C6" w:rsidR="00303EB1" w:rsidRDefault="00A82469" w:rsidP="00A82469">
      <w:pPr>
        <w:pStyle w:val="Body"/>
      </w:pPr>
      <w:r w:rsidRPr="003D5E16">
        <w:t>The 99.</w:t>
      </w:r>
      <w:r w:rsidR="002126D2" w:rsidRPr="003D5E16">
        <w:t>9</w:t>
      </w:r>
      <w:r w:rsidRPr="003D5E16">
        <w:t xml:space="preserve"> per cent invoice submission rate equates to </w:t>
      </w:r>
      <w:r w:rsidR="00ED2763">
        <w:t>twelve</w:t>
      </w:r>
      <w:r w:rsidRPr="003D5E16">
        <w:t xml:space="preserve"> s</w:t>
      </w:r>
      <w:r w:rsidR="00210545">
        <w:t>chools not submitting an invoice</w:t>
      </w:r>
      <w:r w:rsidRPr="003D5E16">
        <w:t xml:space="preserve">. Of these, </w:t>
      </w:r>
      <w:r w:rsidR="00ED2763">
        <w:t>four</w:t>
      </w:r>
      <w:r w:rsidR="002126D2" w:rsidRPr="003D5E16">
        <w:t xml:space="preserve"> </w:t>
      </w:r>
      <w:r w:rsidRPr="003D5E16">
        <w:t xml:space="preserve">were </w:t>
      </w:r>
      <w:r w:rsidR="002126D2" w:rsidRPr="003D5E16">
        <w:t>New South Wales</w:t>
      </w:r>
      <w:r w:rsidR="003D5E16" w:rsidRPr="003D5E16">
        <w:t xml:space="preserve"> schools</w:t>
      </w:r>
      <w:r w:rsidRPr="003D5E16">
        <w:t xml:space="preserve">, and </w:t>
      </w:r>
      <w:r w:rsidR="00ED2763">
        <w:t>seven</w:t>
      </w:r>
      <w:r w:rsidRPr="003D5E16">
        <w:t xml:space="preserve"> </w:t>
      </w:r>
      <w:r w:rsidR="003D5E16" w:rsidRPr="003D5E16">
        <w:t xml:space="preserve">were </w:t>
      </w:r>
      <w:r w:rsidRPr="003D5E16">
        <w:t xml:space="preserve">Victorian </w:t>
      </w:r>
      <w:r w:rsidR="003D5E16" w:rsidRPr="003D5E16">
        <w:t>schools.</w:t>
      </w:r>
      <w:r w:rsidR="00C8334F">
        <w:t xml:space="preserve"> </w:t>
      </w:r>
    </w:p>
    <w:p w14:paraId="1B6BF74A" w14:textId="267A354E" w:rsidR="00A82469" w:rsidRPr="00C97D0F" w:rsidRDefault="003D5E16" w:rsidP="00A82469">
      <w:pPr>
        <w:pStyle w:val="Body"/>
      </w:pPr>
      <w:r w:rsidRPr="003D5E16">
        <w:t>There were a</w:t>
      </w:r>
      <w:r w:rsidR="00116F61">
        <w:t xml:space="preserve">n additional </w:t>
      </w:r>
      <w:r w:rsidR="00303EB1">
        <w:t>20</w:t>
      </w:r>
      <w:r w:rsidR="00116F61">
        <w:t xml:space="preserve"> schools </w:t>
      </w:r>
      <w:r w:rsidR="00153652">
        <w:t>which</w:t>
      </w:r>
      <w:r w:rsidRPr="003D5E16">
        <w:t xml:space="preserve"> submitted an invoice but refused payment for Cycle 4</w:t>
      </w:r>
      <w:r w:rsidR="00303EB1">
        <w:t>.</w:t>
      </w:r>
      <w:r w:rsidR="00C8334F">
        <w:t xml:space="preserve"> </w:t>
      </w:r>
      <w:r w:rsidR="00303EB1">
        <w:t xml:space="preserve">Of these, </w:t>
      </w:r>
      <w:r w:rsidR="00116F61">
        <w:t xml:space="preserve">16 </w:t>
      </w:r>
      <w:r w:rsidR="00303EB1">
        <w:t xml:space="preserve">were </w:t>
      </w:r>
      <w:r w:rsidR="00116F61">
        <w:t xml:space="preserve">New South Wales Government </w:t>
      </w:r>
      <w:r w:rsidR="00303EB1">
        <w:t xml:space="preserve">schools and </w:t>
      </w:r>
      <w:r w:rsidR="001C5F08">
        <w:t>four</w:t>
      </w:r>
      <w:r w:rsidR="00303EB1">
        <w:t xml:space="preserve"> were New South Wales </w:t>
      </w:r>
      <w:r w:rsidR="005E683F">
        <w:t>i</w:t>
      </w:r>
      <w:r w:rsidR="00303EB1">
        <w:t>ndependent schools.</w:t>
      </w:r>
      <w:r w:rsidR="00C8334F">
        <w:t xml:space="preserve"> </w:t>
      </w:r>
      <w:r w:rsidR="00303EB1">
        <w:t>For the Government schools, payment was later requested to be made directly to the New So</w:t>
      </w:r>
      <w:r w:rsidR="00116F61">
        <w:t xml:space="preserve">uth </w:t>
      </w:r>
      <w:r w:rsidR="00303EB1">
        <w:t xml:space="preserve">Wales Department of Education. </w:t>
      </w:r>
    </w:p>
    <w:p w14:paraId="17FA8357" w14:textId="71AA0C77" w:rsidR="00A82469" w:rsidRPr="00C97D0F" w:rsidRDefault="00A82469" w:rsidP="00A82469">
      <w:pPr>
        <w:pStyle w:val="Heading3"/>
        <w:rPr>
          <w:lang w:val="en-US"/>
        </w:rPr>
      </w:pPr>
      <w:bookmarkStart w:id="525" w:name="_Toc15426435"/>
      <w:bookmarkStart w:id="526" w:name="_Toc26796415"/>
      <w:r w:rsidRPr="00C97D0F">
        <w:rPr>
          <w:lang w:val="en-US"/>
        </w:rPr>
        <w:lastRenderedPageBreak/>
        <w:t>Invoice submission dynamics</w:t>
      </w:r>
      <w:bookmarkEnd w:id="525"/>
      <w:bookmarkEnd w:id="526"/>
    </w:p>
    <w:p w14:paraId="008D4F97" w14:textId="0AF2B233" w:rsidR="00A82469" w:rsidRDefault="00A82469" w:rsidP="00A82469">
      <w:pPr>
        <w:pStyle w:val="Body"/>
      </w:pPr>
      <w:r w:rsidRPr="00C97D0F">
        <w:t>Figure 3.1</w:t>
      </w:r>
      <w:r w:rsidR="00F63B0C">
        <w:t>2</w:t>
      </w:r>
      <w:r w:rsidRPr="00C97D0F">
        <w:t>.</w:t>
      </w:r>
      <w:r w:rsidR="00414D09">
        <w:t>2</w:t>
      </w:r>
      <w:r w:rsidRPr="00C97D0F">
        <w:t xml:space="preserve"> plots invoices submitted as a per cent of schools </w:t>
      </w:r>
      <w:r w:rsidR="007A72F8" w:rsidRPr="00C97D0F">
        <w:t xml:space="preserve">with all </w:t>
      </w:r>
      <w:r w:rsidR="0035069A">
        <w:t>T</w:t>
      </w:r>
      <w:r w:rsidR="007A72F8" w:rsidRPr="00C97D0F">
        <w:t>eachers finalised f</w:t>
      </w:r>
      <w:r w:rsidR="00FB0A92" w:rsidRPr="00C97D0F">
        <w:t>or Cycles 3 and 4</w:t>
      </w:r>
      <w:r w:rsidRPr="00C97D0F">
        <w:t xml:space="preserve">. </w:t>
      </w:r>
    </w:p>
    <w:p w14:paraId="4833030F" w14:textId="1BAB065A" w:rsidR="00A82469" w:rsidRPr="004F17B3" w:rsidRDefault="00D635D7" w:rsidP="004F17B3">
      <w:pPr>
        <w:pStyle w:val="Body"/>
      </w:pPr>
      <w:r w:rsidRPr="00FA6DA0">
        <w:t>As shown, the</w:t>
      </w:r>
      <w:r>
        <w:t xml:space="preserve">re was a notable increase in invoices submitted as a per cent of schools with all </w:t>
      </w:r>
      <w:r w:rsidR="0035069A">
        <w:t>T</w:t>
      </w:r>
      <w:r>
        <w:t xml:space="preserve">eachers finalised throughout the collection in Cycle 4, relative to Cycle 3. </w:t>
      </w:r>
      <w:bookmarkStart w:id="527" w:name="_Toc372642231"/>
      <w:bookmarkStart w:id="528" w:name="_Toc453315817"/>
      <w:bookmarkStart w:id="529" w:name="_Toc453579941"/>
      <w:bookmarkStart w:id="530" w:name="_Toc454383512"/>
      <w:bookmarkStart w:id="531" w:name="_Toc454536860"/>
      <w:bookmarkStart w:id="532" w:name="_Toc455240475"/>
      <w:bookmarkStart w:id="533" w:name="_Toc455240515"/>
    </w:p>
    <w:p w14:paraId="680940EC" w14:textId="28380BB1" w:rsidR="00A82469" w:rsidRDefault="00A82469" w:rsidP="00A82469">
      <w:pPr>
        <w:pStyle w:val="Caption"/>
      </w:pPr>
      <w:bookmarkStart w:id="534" w:name="_Toc15408960"/>
      <w:bookmarkStart w:id="535" w:name="_Toc20667473"/>
      <w:r w:rsidRPr="00C97D0F">
        <w:t>Figure 3.1</w:t>
      </w:r>
      <w:r w:rsidR="00F63B0C">
        <w:t>2</w:t>
      </w:r>
      <w:r w:rsidRPr="00C97D0F">
        <w:t>.</w:t>
      </w:r>
      <w:r w:rsidR="00414D09">
        <w:t>2</w:t>
      </w:r>
      <w:r w:rsidRPr="00C97D0F">
        <w:tab/>
        <w:t>Invoice submission dynamics</w:t>
      </w:r>
      <w:bookmarkEnd w:id="527"/>
      <w:bookmarkEnd w:id="528"/>
      <w:bookmarkEnd w:id="529"/>
      <w:bookmarkEnd w:id="530"/>
      <w:bookmarkEnd w:id="531"/>
      <w:bookmarkEnd w:id="532"/>
      <w:bookmarkEnd w:id="533"/>
      <w:bookmarkEnd w:id="534"/>
      <w:bookmarkEnd w:id="535"/>
    </w:p>
    <w:p w14:paraId="09254CC9" w14:textId="60FAECD2" w:rsidR="001C5F08" w:rsidRPr="001C5F08" w:rsidRDefault="001C5F08" w:rsidP="001C5F08">
      <w:pPr>
        <w:pStyle w:val="Body"/>
      </w:pPr>
      <w:r>
        <w:rPr>
          <w:noProof/>
        </w:rPr>
        <w:drawing>
          <wp:inline distT="0" distB="0" distL="0" distR="0" wp14:anchorId="155C2908" wp14:editId="4A8F70A9">
            <wp:extent cx="5759450" cy="3605530"/>
            <wp:effectExtent l="0" t="0" r="12700" b="1397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55D356" w14:textId="0B1F6A8A" w:rsidR="00A82469" w:rsidRDefault="00FA6DA0" w:rsidP="00FA6DA0">
      <w:pPr>
        <w:pStyle w:val="Body"/>
      </w:pPr>
      <w:r w:rsidRPr="00FA6DA0">
        <w:t xml:space="preserve">By week 14, the </w:t>
      </w:r>
      <w:r w:rsidR="00A82469" w:rsidRPr="00FA6DA0">
        <w:t xml:space="preserve">original due date for the completion of data collection, </w:t>
      </w:r>
      <w:r w:rsidRPr="00FA6DA0">
        <w:t xml:space="preserve">nearly </w:t>
      </w:r>
      <w:r w:rsidR="007A72F8">
        <w:t xml:space="preserve">three quarters </w:t>
      </w:r>
      <w:r w:rsidRPr="00FA6DA0">
        <w:t>(</w:t>
      </w:r>
      <w:r w:rsidR="007A72F8">
        <w:t>72.4</w:t>
      </w:r>
      <w:r w:rsidRPr="00FA6DA0">
        <w:t xml:space="preserve"> per cent) of schools</w:t>
      </w:r>
      <w:r w:rsidR="007A72F8">
        <w:t xml:space="preserve"> with all </w:t>
      </w:r>
      <w:r w:rsidR="0035069A">
        <w:t>T</w:t>
      </w:r>
      <w:r w:rsidR="007A72F8">
        <w:t xml:space="preserve">eachers finalised </w:t>
      </w:r>
      <w:r>
        <w:t xml:space="preserve">in Cycle 4 </w:t>
      </w:r>
      <w:r w:rsidRPr="00FA6DA0">
        <w:t>had submitted an invoice</w:t>
      </w:r>
      <w:r>
        <w:t>, up 2</w:t>
      </w:r>
      <w:r w:rsidR="007A72F8">
        <w:t>3.7</w:t>
      </w:r>
      <w:r>
        <w:t xml:space="preserve"> </w:t>
      </w:r>
      <w:r w:rsidR="001C5F08">
        <w:t>percentage points</w:t>
      </w:r>
      <w:r>
        <w:t xml:space="preserve"> from Cycle 3 (4</w:t>
      </w:r>
      <w:r w:rsidR="007A72F8">
        <w:t>8</w:t>
      </w:r>
      <w:r>
        <w:t>.</w:t>
      </w:r>
      <w:r w:rsidR="007A72F8">
        <w:t>7</w:t>
      </w:r>
      <w:r>
        <w:t xml:space="preserve"> per cent). </w:t>
      </w:r>
    </w:p>
    <w:p w14:paraId="39435A22" w14:textId="6C323961" w:rsidR="00FA6DA0" w:rsidRPr="00C97D0F" w:rsidRDefault="007A72F8" w:rsidP="00A82469">
      <w:pPr>
        <w:pStyle w:val="Body"/>
      </w:pPr>
      <w:r w:rsidRPr="00C97D0F">
        <w:t xml:space="preserve">The difference </w:t>
      </w:r>
      <w:r w:rsidR="00047A5B">
        <w:t xml:space="preserve">between the invoice submission rate in Cycles 3 and 4 </w:t>
      </w:r>
      <w:r w:rsidRPr="00C97D0F">
        <w:t xml:space="preserve">peaked at the end of week 17, </w:t>
      </w:r>
      <w:r w:rsidR="00A82469" w:rsidRPr="00C97D0F">
        <w:t>at the conclusion of the data collection extension period</w:t>
      </w:r>
      <w:r w:rsidR="0093454E" w:rsidRPr="00C97D0F">
        <w:t xml:space="preserve"> (30.8 </w:t>
      </w:r>
      <w:r w:rsidR="001C5F08">
        <w:t>percentage points</w:t>
      </w:r>
      <w:r w:rsidR="0093454E" w:rsidRPr="00C97D0F">
        <w:t xml:space="preserve"> higher in Cycle 4 compared to </w:t>
      </w:r>
      <w:r w:rsidR="001C5F08">
        <w:t xml:space="preserve">the </w:t>
      </w:r>
      <w:r w:rsidR="0093454E" w:rsidRPr="00C97D0F">
        <w:t>same time in Cycle 3)</w:t>
      </w:r>
      <w:r w:rsidR="00A82469" w:rsidRPr="00C97D0F">
        <w:t xml:space="preserve">, </w:t>
      </w:r>
      <w:r w:rsidR="00BC1698" w:rsidRPr="00C97D0F">
        <w:t xml:space="preserve">when </w:t>
      </w:r>
      <w:r w:rsidR="0093454E" w:rsidRPr="00C97D0F">
        <w:t xml:space="preserve">95.6 per cent of all </w:t>
      </w:r>
      <w:r w:rsidR="0035069A">
        <w:t>T</w:t>
      </w:r>
      <w:r w:rsidR="0093454E" w:rsidRPr="00C97D0F">
        <w:t>eachers had finalised in Cycle 4</w:t>
      </w:r>
      <w:r w:rsidR="00C97D0F" w:rsidRPr="00C97D0F">
        <w:t>,</w:t>
      </w:r>
      <w:r w:rsidR="0093454E" w:rsidRPr="00C97D0F">
        <w:t xml:space="preserve"> and teacher finalisation was automated (to facilitate the invoice preparation process).</w:t>
      </w:r>
      <w:r w:rsidR="00C8334F">
        <w:t xml:space="preserve"> </w:t>
      </w:r>
      <w:r w:rsidR="0093454E" w:rsidRPr="00C97D0F">
        <w:t xml:space="preserve">At this stage, 84.4 per cent of schools with all </w:t>
      </w:r>
      <w:r w:rsidR="0035069A">
        <w:t>T</w:t>
      </w:r>
      <w:r w:rsidR="0093454E" w:rsidRPr="00C97D0F">
        <w:t xml:space="preserve">eachers finalised </w:t>
      </w:r>
      <w:r w:rsidR="00047A5B">
        <w:t xml:space="preserve">in Cycle 4 </w:t>
      </w:r>
      <w:r w:rsidR="0093454E" w:rsidRPr="00C97D0F">
        <w:t>had submitted an invoice, compared to 53.6 per cent in Cycle 3.</w:t>
      </w:r>
    </w:p>
    <w:p w14:paraId="2ADD2954" w14:textId="0FA458B7" w:rsidR="00047A5B" w:rsidRDefault="00A82469" w:rsidP="0093454E">
      <w:pPr>
        <w:pStyle w:val="Body"/>
      </w:pPr>
      <w:r w:rsidRPr="00E61AB2">
        <w:t xml:space="preserve">The lift in </w:t>
      </w:r>
      <w:r w:rsidR="00047A5B">
        <w:t xml:space="preserve">the </w:t>
      </w:r>
      <w:r w:rsidRPr="00E61AB2">
        <w:t xml:space="preserve">invoice submission rate </w:t>
      </w:r>
      <w:r w:rsidR="0093454E" w:rsidRPr="00E61AB2">
        <w:t>in Cycle 4 is reflective of the simplified invoicing workflow that was implemented in Cycle 4</w:t>
      </w:r>
      <w:r w:rsidR="00E61AB2" w:rsidRPr="00E61AB2">
        <w:t xml:space="preserve">, </w:t>
      </w:r>
      <w:r w:rsidR="0093454E" w:rsidRPr="00E61AB2">
        <w:t>as well as</w:t>
      </w:r>
      <w:r w:rsidR="00047A5B">
        <w:t xml:space="preserve"> the effort invested in</w:t>
      </w:r>
      <w:r w:rsidR="00C97D0F" w:rsidRPr="00E61AB2">
        <w:t xml:space="preserve"> successive rounds of email reminders</w:t>
      </w:r>
      <w:r w:rsidR="0093454E" w:rsidRPr="00E61AB2">
        <w:t xml:space="preserve">. </w:t>
      </w:r>
      <w:r w:rsidR="00047A5B">
        <w:t xml:space="preserve">There was also an increase of nearly 10 percentage points in </w:t>
      </w:r>
      <w:r w:rsidR="00047A5B" w:rsidRPr="00E61AB2">
        <w:t>AEDC Coordinators who rated invoice preparation as being ‘easy</w:t>
      </w:r>
      <w:r w:rsidR="00E07373">
        <w:t xml:space="preserve"> </w:t>
      </w:r>
      <w:r w:rsidR="00047A5B" w:rsidRPr="00E61AB2">
        <w:t>/</w:t>
      </w:r>
      <w:r w:rsidR="00E07373">
        <w:t xml:space="preserve"> </w:t>
      </w:r>
      <w:r w:rsidR="00047A5B" w:rsidRPr="00E61AB2">
        <w:t xml:space="preserve">very easy to use’ </w:t>
      </w:r>
      <w:r w:rsidR="00047A5B">
        <w:t xml:space="preserve">in their feedback survey, </w:t>
      </w:r>
      <w:r w:rsidR="00047A5B" w:rsidRPr="00E61AB2">
        <w:t>from 76.9 per cent in Cycle 3 to 85.4 per cent in Cycle 4</w:t>
      </w:r>
      <w:r w:rsidR="00047A5B">
        <w:t>.</w:t>
      </w:r>
      <w:r w:rsidR="0093454E" w:rsidRPr="00E61AB2">
        <w:t xml:space="preserve"> </w:t>
      </w:r>
    </w:p>
    <w:p w14:paraId="5B837E72" w14:textId="1228D4AA" w:rsidR="00D635D7" w:rsidRDefault="0093454E" w:rsidP="0093454E">
      <w:pPr>
        <w:pStyle w:val="Body"/>
      </w:pPr>
      <w:r w:rsidRPr="00E61AB2">
        <w:t xml:space="preserve">There is obviously still some lag between </w:t>
      </w:r>
      <w:r w:rsidR="00C97D0F" w:rsidRPr="00E61AB2">
        <w:t>teacher finalisation (at which point the invoice preparation process could conceivably begin) and invoice submission, but it is unclear as to whether this is due to administrative processes at schools or other reasons.</w:t>
      </w:r>
      <w:r w:rsidR="00C8334F">
        <w:t xml:space="preserve"> </w:t>
      </w:r>
      <w:r w:rsidR="003047E3">
        <w:t>For</w:t>
      </w:r>
      <w:r w:rsidR="00E61AB2" w:rsidRPr="00E61AB2">
        <w:t xml:space="preserve"> Cycle 5</w:t>
      </w:r>
      <w:r w:rsidR="003047E3">
        <w:t xml:space="preserve">, </w:t>
      </w:r>
      <w:r w:rsidR="00E61AB2" w:rsidRPr="00E61AB2">
        <w:t xml:space="preserve">consideration </w:t>
      </w:r>
      <w:r w:rsidR="00047A5B">
        <w:t>c</w:t>
      </w:r>
      <w:r w:rsidR="00E61AB2" w:rsidRPr="00E61AB2">
        <w:t xml:space="preserve">ould be given to </w:t>
      </w:r>
      <w:r w:rsidR="00E61AB2">
        <w:t xml:space="preserve">removing the system requirement for a Financial Manger to submit the invoice and allow the </w:t>
      </w:r>
      <w:r w:rsidR="00E61AB2">
        <w:lastRenderedPageBreak/>
        <w:t xml:space="preserve">Coordinator to submit </w:t>
      </w:r>
      <w:r w:rsidR="003047E3">
        <w:t xml:space="preserve">the invoice </w:t>
      </w:r>
      <w:r w:rsidR="00E61AB2">
        <w:t>as</w:t>
      </w:r>
      <w:r w:rsidR="003047E3">
        <w:t xml:space="preserve"> the </w:t>
      </w:r>
      <w:r w:rsidR="00047A5B">
        <w:t xml:space="preserve">last </w:t>
      </w:r>
      <w:r w:rsidR="003047E3">
        <w:t xml:space="preserve">stage of </w:t>
      </w:r>
      <w:r w:rsidR="00E61AB2">
        <w:t>the finalisation process</w:t>
      </w:r>
      <w:r w:rsidR="003047E3">
        <w:t xml:space="preserve">, with </w:t>
      </w:r>
      <w:r w:rsidR="00E61AB2">
        <w:t xml:space="preserve">the ability to forward </w:t>
      </w:r>
      <w:r w:rsidR="003047E3">
        <w:t>a copy of the</w:t>
      </w:r>
      <w:r w:rsidR="00E61AB2">
        <w:t xml:space="preserve"> invoice to </w:t>
      </w:r>
      <w:r w:rsidR="00BB3427">
        <w:t>the</w:t>
      </w:r>
      <w:r w:rsidR="00E61AB2">
        <w:t xml:space="preserve"> financial contact for the school / sector </w:t>
      </w:r>
      <w:r w:rsidR="003047E3">
        <w:t xml:space="preserve">(whose details </w:t>
      </w:r>
      <w:r w:rsidR="00E61AB2">
        <w:t>could be pre-populated as part of the school frame</w:t>
      </w:r>
      <w:r w:rsidR="003047E3">
        <w:t>)</w:t>
      </w:r>
      <w:r w:rsidR="00E61AB2">
        <w:t>.</w:t>
      </w:r>
    </w:p>
    <w:p w14:paraId="137090ED" w14:textId="77777777" w:rsidR="0075212F" w:rsidRPr="003579D5" w:rsidRDefault="0075212F" w:rsidP="00A82469">
      <w:pPr>
        <w:pStyle w:val="Body"/>
        <w:rPr>
          <w:highlight w:val="yellow"/>
        </w:rPr>
      </w:pPr>
    </w:p>
    <w:p w14:paraId="1E9C322B" w14:textId="77777777" w:rsidR="00A82469" w:rsidRPr="00F36010" w:rsidRDefault="00A82469" w:rsidP="00A82469">
      <w:pPr>
        <w:pStyle w:val="Heading3"/>
        <w:rPr>
          <w:lang w:val="en-US"/>
        </w:rPr>
      </w:pPr>
      <w:bookmarkStart w:id="536" w:name="_Toc15426437"/>
      <w:bookmarkStart w:id="537" w:name="_Toc26796416"/>
      <w:r w:rsidRPr="00F36010">
        <w:rPr>
          <w:lang w:val="en-US"/>
        </w:rPr>
        <w:t>Exceptional circumstances claims</w:t>
      </w:r>
      <w:bookmarkEnd w:id="536"/>
      <w:bookmarkEnd w:id="537"/>
    </w:p>
    <w:p w14:paraId="638E207B" w14:textId="4D7EED86" w:rsidR="00047A5B" w:rsidRDefault="00A82469" w:rsidP="00A82469">
      <w:pPr>
        <w:pStyle w:val="Body"/>
      </w:pPr>
      <w:r w:rsidRPr="00F36010">
        <w:t xml:space="preserve">A total of </w:t>
      </w:r>
      <w:r w:rsidR="00047A5B">
        <w:t>nine</w:t>
      </w:r>
      <w:r w:rsidRPr="00F36010">
        <w:t xml:space="preserve"> exceptional circumstances claims were paid </w:t>
      </w:r>
      <w:r w:rsidR="00844A5B" w:rsidRPr="00F36010">
        <w:t xml:space="preserve">in Cycle 4 </w:t>
      </w:r>
      <w:r w:rsidRPr="00F36010">
        <w:t>with a total value of $</w:t>
      </w:r>
      <w:r w:rsidR="00844A5B" w:rsidRPr="00F36010">
        <w:t>2</w:t>
      </w:r>
      <w:r w:rsidRPr="00F36010">
        <w:t>,</w:t>
      </w:r>
      <w:r w:rsidR="00844A5B" w:rsidRPr="00F36010">
        <w:t>746</w:t>
      </w:r>
      <w:r w:rsidRPr="00F36010">
        <w:t>.</w:t>
      </w:r>
      <w:r w:rsidR="00844A5B" w:rsidRPr="00F36010">
        <w:t>19</w:t>
      </w:r>
      <w:r w:rsidRPr="00F36010">
        <w:t>.</w:t>
      </w:r>
      <w:r w:rsidR="00C8334F">
        <w:t xml:space="preserve"> </w:t>
      </w:r>
      <w:r w:rsidR="00844A5B" w:rsidRPr="00F36010">
        <w:t>This is a significant decrease in claims relative to Cycle 3, when a total of 147 exceptional circumstances claims were paid (with a total value of $44,604.38).</w:t>
      </w:r>
      <w:r w:rsidR="00C8334F">
        <w:t xml:space="preserve"> </w:t>
      </w:r>
    </w:p>
    <w:p w14:paraId="6F8F5C36" w14:textId="3C0BF3F8" w:rsidR="00047A5B" w:rsidRDefault="00EE4BAE" w:rsidP="00A82469">
      <w:pPr>
        <w:pStyle w:val="Body"/>
      </w:pPr>
      <w:r>
        <w:t xml:space="preserve">The average claim amount was consistent across cycles ($303.43 in Cycle 3 </w:t>
      </w:r>
      <w:r w:rsidR="00047A5B">
        <w:t>relative to</w:t>
      </w:r>
      <w:r>
        <w:t xml:space="preserve"> $305.13 in Cycle 4).</w:t>
      </w:r>
      <w:r w:rsidR="00C8334F">
        <w:t xml:space="preserve"> </w:t>
      </w:r>
      <w:r w:rsidR="00F36010" w:rsidRPr="00F36010">
        <w:t xml:space="preserve">Almost half of the claims (49.7 per cent) in Cycle 3 related to ‘login / systems issues’, where teacher relief had been booked but could not be used (and had to be re-booked) due to an issue with accessing the data collection system, whereas in Cycle 4 only </w:t>
      </w:r>
      <w:r w:rsidR="00047A5B">
        <w:t>three</w:t>
      </w:r>
      <w:r w:rsidR="00F36010" w:rsidRPr="00F36010">
        <w:t xml:space="preserve"> claims were made for this reason.</w:t>
      </w:r>
    </w:p>
    <w:p w14:paraId="5E13A2BC" w14:textId="2CD30D4B" w:rsidR="00683888" w:rsidRDefault="00F36010" w:rsidP="00A82469">
      <w:pPr>
        <w:pStyle w:val="Body"/>
      </w:pPr>
      <w:r w:rsidRPr="00F36010">
        <w:t>Another issue in Cycle 3</w:t>
      </w:r>
      <w:r w:rsidR="00F7142F">
        <w:t xml:space="preserve">, accounting </w:t>
      </w:r>
      <w:r w:rsidRPr="00F36010">
        <w:t>for 50 exceptional circumstances claims (34.0 per cent)</w:t>
      </w:r>
      <w:r w:rsidR="00F7142F">
        <w:t>,</w:t>
      </w:r>
      <w:r w:rsidRPr="00F36010">
        <w:t xml:space="preserve"> related to an additional teacher relief payment, where the three hour minimum payment did not adequately cover the actual cost of teacher relief.</w:t>
      </w:r>
      <w:r w:rsidR="00C8334F">
        <w:t xml:space="preserve"> </w:t>
      </w:r>
      <w:r w:rsidRPr="00F36010">
        <w:t xml:space="preserve">In Cycle 4, this issue resulted in only </w:t>
      </w:r>
      <w:r w:rsidR="00047A5B">
        <w:t>three</w:t>
      </w:r>
      <w:r w:rsidRPr="00F36010">
        <w:t xml:space="preserve"> claims being made. </w:t>
      </w:r>
    </w:p>
    <w:p w14:paraId="792D5432" w14:textId="37781C7B" w:rsidR="00F36010" w:rsidRDefault="00F7142F" w:rsidP="00A82469">
      <w:pPr>
        <w:pStyle w:val="Body"/>
      </w:pPr>
      <w:r>
        <w:t>In addition, in Cycle 3, 19 exceptional circumstances claims (12.9 per cent) were related to post finalisation activities, where the AEDC Coordinator finalised the school, before all teachers had finished instrument completion activity.</w:t>
      </w:r>
      <w:r w:rsidR="00C8334F">
        <w:t xml:space="preserve"> </w:t>
      </w:r>
      <w:r w:rsidR="00A573C1">
        <w:t xml:space="preserve">This issue was not apparent in Cycle 4. </w:t>
      </w:r>
    </w:p>
    <w:p w14:paraId="77D3A226" w14:textId="6CA745F8" w:rsidR="00EE4BAE" w:rsidRPr="00EE4BAE" w:rsidRDefault="00EE4BAE" w:rsidP="00EE4BAE">
      <w:pPr>
        <w:pStyle w:val="Body"/>
        <w:spacing w:before="240"/>
      </w:pPr>
      <w:r w:rsidRPr="00EE4BAE">
        <w:t>A summary of the Cycle 4 exceptional circumstances claims is shown in Table 3.1</w:t>
      </w:r>
      <w:r w:rsidR="00F63B0C">
        <w:t>2</w:t>
      </w:r>
      <w:r w:rsidRPr="00EE4BAE">
        <w:t>.4.</w:t>
      </w:r>
    </w:p>
    <w:p w14:paraId="0D0094A1" w14:textId="46F0E318" w:rsidR="00EE4BAE" w:rsidRPr="00EE4BAE" w:rsidRDefault="00EE4BAE" w:rsidP="00EE4BAE">
      <w:pPr>
        <w:pStyle w:val="Body"/>
      </w:pPr>
      <w:r w:rsidRPr="00EE4BAE">
        <w:t xml:space="preserve">Of the </w:t>
      </w:r>
      <w:r w:rsidR="00683888">
        <w:t>nine</w:t>
      </w:r>
      <w:r w:rsidRPr="00EE4BAE">
        <w:t xml:space="preserve"> exceptional circumstances claims made in Cycle 4, </w:t>
      </w:r>
      <w:r w:rsidR="00683888">
        <w:t>two</w:t>
      </w:r>
      <w:r w:rsidRPr="00EE4BAE">
        <w:t xml:space="preserve"> were for $500 or more, and required department approval. </w:t>
      </w:r>
    </w:p>
    <w:p w14:paraId="1A75C173" w14:textId="377012A1" w:rsidR="00F7142F" w:rsidRPr="00EE4BAE" w:rsidRDefault="00F7142F" w:rsidP="00A82469">
      <w:pPr>
        <w:pStyle w:val="Body"/>
      </w:pPr>
      <w:r w:rsidRPr="00EE4BAE">
        <w:t xml:space="preserve">Whilst </w:t>
      </w:r>
      <w:r w:rsidR="00844A5B" w:rsidRPr="00EE4BAE">
        <w:t xml:space="preserve">there were no significant changes to invoice layout, calculation methods or </w:t>
      </w:r>
      <w:r w:rsidRPr="00EE4BAE">
        <w:t xml:space="preserve">to the </w:t>
      </w:r>
      <w:r w:rsidR="00844A5B" w:rsidRPr="00EE4BAE">
        <w:t xml:space="preserve">exceptional circumstances claims workflow in Cycle 4, </w:t>
      </w:r>
      <w:r w:rsidRPr="00EE4BAE">
        <w:t>it seems the top three issues that contributed to exceptional circumstances claims in Cycle 3 were avoided in Cycle 4 through workflow improvements made to other areas of the data collection system.</w:t>
      </w:r>
      <w:r w:rsidR="00C8334F">
        <w:t xml:space="preserve"> </w:t>
      </w:r>
      <w:r w:rsidRPr="00EE4BAE">
        <w:t xml:space="preserve">It could also be due to STCs better handling the exceptional circumstances claims process with schools. </w:t>
      </w:r>
    </w:p>
    <w:p w14:paraId="1F6ABAC1" w14:textId="35EACEE8" w:rsidR="00A82469" w:rsidRPr="00EE4BAE" w:rsidRDefault="00A82469" w:rsidP="00A82469">
      <w:pPr>
        <w:pStyle w:val="Caption"/>
      </w:pPr>
      <w:bookmarkStart w:id="538" w:name="_Toc453315445"/>
      <w:bookmarkStart w:id="539" w:name="_Toc454536903"/>
      <w:bookmarkStart w:id="540" w:name="_Toc455240517"/>
      <w:bookmarkStart w:id="541" w:name="_Toc15408962"/>
      <w:bookmarkStart w:id="542" w:name="_Toc20667475"/>
      <w:r w:rsidRPr="00EE4BAE">
        <w:t>Table 3.1</w:t>
      </w:r>
      <w:r w:rsidR="00F63B0C">
        <w:t>2</w:t>
      </w:r>
      <w:r w:rsidRPr="00EE4BAE">
        <w:t>.4</w:t>
      </w:r>
      <w:r w:rsidRPr="00EE4BAE">
        <w:tab/>
        <w:t xml:space="preserve">Summary of </w:t>
      </w:r>
      <w:bookmarkEnd w:id="538"/>
      <w:r w:rsidRPr="00EE4BAE">
        <w:t>exceptional circumstances claims</w:t>
      </w:r>
      <w:bookmarkEnd w:id="539"/>
      <w:bookmarkEnd w:id="540"/>
      <w:bookmarkEnd w:id="541"/>
      <w:bookmarkEnd w:id="542"/>
    </w:p>
    <w:tbl>
      <w:tblPr>
        <w:tblW w:w="8691" w:type="dxa"/>
        <w:tblLook w:val="04A0" w:firstRow="1" w:lastRow="0" w:firstColumn="1" w:lastColumn="0" w:noHBand="0" w:noVBand="1"/>
      </w:tblPr>
      <w:tblGrid>
        <w:gridCol w:w="2840"/>
        <w:gridCol w:w="960"/>
        <w:gridCol w:w="1240"/>
        <w:gridCol w:w="1055"/>
        <w:gridCol w:w="1276"/>
        <w:gridCol w:w="1320"/>
      </w:tblGrid>
      <w:tr w:rsidR="00A573C1" w:rsidRPr="00A573C1" w14:paraId="2196A91A" w14:textId="77777777" w:rsidTr="00D7416B">
        <w:trPr>
          <w:trHeight w:val="960"/>
        </w:trPr>
        <w:tc>
          <w:tcPr>
            <w:tcW w:w="2840" w:type="dxa"/>
            <w:tcBorders>
              <w:top w:val="nil"/>
              <w:left w:val="nil"/>
              <w:bottom w:val="nil"/>
              <w:right w:val="nil"/>
            </w:tcBorders>
            <w:shd w:val="clear" w:color="000000" w:fill="1F688D"/>
            <w:noWrap/>
            <w:vAlign w:val="center"/>
            <w:hideMark/>
          </w:tcPr>
          <w:p w14:paraId="6F8EED79" w14:textId="77777777" w:rsidR="00A573C1" w:rsidRPr="00A573C1" w:rsidRDefault="00A573C1" w:rsidP="00A573C1">
            <w:pPr>
              <w:rPr>
                <w:rFonts w:eastAsia="Times New Roman" w:cs="Arial"/>
                <w:b/>
                <w:bCs/>
                <w:color w:val="FFFFFF"/>
                <w:sz w:val="18"/>
                <w:szCs w:val="18"/>
                <w:lang w:eastAsia="en-AU"/>
              </w:rPr>
            </w:pPr>
            <w:r w:rsidRPr="00A573C1">
              <w:rPr>
                <w:rFonts w:eastAsia="Times New Roman" w:cs="Arial"/>
                <w:b/>
                <w:bCs/>
                <w:color w:val="FFFFFF"/>
                <w:sz w:val="18"/>
                <w:szCs w:val="18"/>
                <w:lang w:eastAsia="en-AU"/>
              </w:rPr>
              <w:t>Reason</w:t>
            </w:r>
          </w:p>
        </w:tc>
        <w:tc>
          <w:tcPr>
            <w:tcW w:w="960" w:type="dxa"/>
            <w:tcBorders>
              <w:top w:val="nil"/>
              <w:left w:val="nil"/>
              <w:bottom w:val="nil"/>
              <w:right w:val="nil"/>
            </w:tcBorders>
            <w:shd w:val="clear" w:color="000000" w:fill="1F688D"/>
            <w:noWrap/>
            <w:vAlign w:val="center"/>
            <w:hideMark/>
          </w:tcPr>
          <w:p w14:paraId="59392907" w14:textId="77777777" w:rsidR="00A573C1" w:rsidRPr="00A573C1" w:rsidRDefault="00A573C1" w:rsidP="00A573C1">
            <w:pPr>
              <w:jc w:val="center"/>
              <w:rPr>
                <w:rFonts w:eastAsia="Times New Roman" w:cs="Arial"/>
                <w:b/>
                <w:bCs/>
                <w:color w:val="FFFFFF"/>
                <w:sz w:val="18"/>
                <w:szCs w:val="18"/>
                <w:lang w:eastAsia="en-AU"/>
              </w:rPr>
            </w:pPr>
            <w:r w:rsidRPr="00A573C1">
              <w:rPr>
                <w:rFonts w:eastAsia="Times New Roman" w:cs="Arial"/>
                <w:b/>
                <w:bCs/>
                <w:color w:val="FFFFFF"/>
                <w:sz w:val="18"/>
                <w:szCs w:val="18"/>
                <w:lang w:eastAsia="en-AU"/>
              </w:rPr>
              <w:t>Number</w:t>
            </w:r>
          </w:p>
        </w:tc>
        <w:tc>
          <w:tcPr>
            <w:tcW w:w="1240" w:type="dxa"/>
            <w:tcBorders>
              <w:top w:val="nil"/>
              <w:left w:val="nil"/>
              <w:bottom w:val="nil"/>
              <w:right w:val="nil"/>
            </w:tcBorders>
            <w:shd w:val="clear" w:color="000000" w:fill="1F688D"/>
            <w:vAlign w:val="center"/>
            <w:hideMark/>
          </w:tcPr>
          <w:p w14:paraId="00E7DBDF" w14:textId="77777777" w:rsidR="00A573C1" w:rsidRPr="00A573C1" w:rsidRDefault="00A573C1" w:rsidP="00A573C1">
            <w:pPr>
              <w:jc w:val="center"/>
              <w:rPr>
                <w:rFonts w:eastAsia="Times New Roman" w:cs="Arial"/>
                <w:b/>
                <w:bCs/>
                <w:color w:val="FFFFFF"/>
                <w:sz w:val="18"/>
                <w:szCs w:val="18"/>
                <w:lang w:eastAsia="en-AU"/>
              </w:rPr>
            </w:pPr>
            <w:r w:rsidRPr="00A573C1">
              <w:rPr>
                <w:rFonts w:eastAsia="Times New Roman" w:cs="Arial"/>
                <w:b/>
                <w:bCs/>
                <w:color w:val="FFFFFF"/>
                <w:sz w:val="18"/>
                <w:szCs w:val="18"/>
                <w:lang w:eastAsia="en-AU"/>
              </w:rPr>
              <w:t>As percentage total number</w:t>
            </w:r>
          </w:p>
        </w:tc>
        <w:tc>
          <w:tcPr>
            <w:tcW w:w="1055" w:type="dxa"/>
            <w:tcBorders>
              <w:top w:val="nil"/>
              <w:left w:val="nil"/>
              <w:bottom w:val="nil"/>
              <w:right w:val="nil"/>
            </w:tcBorders>
            <w:shd w:val="clear" w:color="000000" w:fill="1F688D"/>
            <w:noWrap/>
            <w:vAlign w:val="center"/>
            <w:hideMark/>
          </w:tcPr>
          <w:p w14:paraId="59EAA3D2" w14:textId="77777777" w:rsidR="00A573C1" w:rsidRPr="00A573C1" w:rsidRDefault="00A573C1" w:rsidP="00D7416B">
            <w:pPr>
              <w:ind w:right="-111"/>
              <w:jc w:val="center"/>
              <w:rPr>
                <w:rFonts w:eastAsia="Times New Roman" w:cs="Arial"/>
                <w:b/>
                <w:bCs/>
                <w:color w:val="FFFFFF"/>
                <w:sz w:val="18"/>
                <w:szCs w:val="18"/>
                <w:lang w:eastAsia="en-AU"/>
              </w:rPr>
            </w:pPr>
            <w:r w:rsidRPr="00A573C1">
              <w:rPr>
                <w:rFonts w:eastAsia="Times New Roman" w:cs="Arial"/>
                <w:b/>
                <w:bCs/>
                <w:color w:val="FFFFFF"/>
                <w:sz w:val="18"/>
                <w:szCs w:val="18"/>
                <w:lang w:eastAsia="en-AU"/>
              </w:rPr>
              <w:t>$</w:t>
            </w:r>
          </w:p>
        </w:tc>
        <w:tc>
          <w:tcPr>
            <w:tcW w:w="1276" w:type="dxa"/>
            <w:tcBorders>
              <w:top w:val="nil"/>
              <w:left w:val="nil"/>
              <w:bottom w:val="nil"/>
              <w:right w:val="nil"/>
            </w:tcBorders>
            <w:shd w:val="clear" w:color="000000" w:fill="1F688D"/>
            <w:vAlign w:val="center"/>
            <w:hideMark/>
          </w:tcPr>
          <w:p w14:paraId="199B96C5" w14:textId="77777777" w:rsidR="00A573C1" w:rsidRPr="00A573C1" w:rsidRDefault="00A573C1" w:rsidP="00A573C1">
            <w:pPr>
              <w:jc w:val="center"/>
              <w:rPr>
                <w:rFonts w:eastAsia="Times New Roman" w:cs="Arial"/>
                <w:b/>
                <w:bCs/>
                <w:color w:val="FFFFFF"/>
                <w:sz w:val="18"/>
                <w:szCs w:val="18"/>
                <w:lang w:eastAsia="en-AU"/>
              </w:rPr>
            </w:pPr>
            <w:r w:rsidRPr="00A573C1">
              <w:rPr>
                <w:rFonts w:eastAsia="Times New Roman" w:cs="Arial"/>
                <w:b/>
                <w:bCs/>
                <w:color w:val="FFFFFF"/>
                <w:sz w:val="18"/>
                <w:szCs w:val="18"/>
                <w:lang w:eastAsia="en-AU"/>
              </w:rPr>
              <w:t>As percentage total $</w:t>
            </w:r>
          </w:p>
        </w:tc>
        <w:tc>
          <w:tcPr>
            <w:tcW w:w="1320" w:type="dxa"/>
            <w:tcBorders>
              <w:top w:val="nil"/>
              <w:left w:val="nil"/>
              <w:bottom w:val="nil"/>
              <w:right w:val="nil"/>
            </w:tcBorders>
            <w:shd w:val="clear" w:color="000000" w:fill="1F688D"/>
            <w:vAlign w:val="center"/>
            <w:hideMark/>
          </w:tcPr>
          <w:p w14:paraId="00F3BC97" w14:textId="77777777" w:rsidR="00A573C1" w:rsidRPr="00A573C1" w:rsidRDefault="00A573C1" w:rsidP="00A573C1">
            <w:pPr>
              <w:jc w:val="center"/>
              <w:rPr>
                <w:rFonts w:eastAsia="Times New Roman" w:cs="Arial"/>
                <w:b/>
                <w:bCs/>
                <w:color w:val="FFFFFF"/>
                <w:sz w:val="18"/>
                <w:szCs w:val="18"/>
                <w:lang w:eastAsia="en-AU"/>
              </w:rPr>
            </w:pPr>
            <w:r w:rsidRPr="00A573C1">
              <w:rPr>
                <w:rFonts w:eastAsia="Times New Roman" w:cs="Arial"/>
                <w:b/>
                <w:bCs/>
                <w:color w:val="FFFFFF"/>
                <w:sz w:val="18"/>
                <w:szCs w:val="18"/>
                <w:lang w:eastAsia="en-AU"/>
              </w:rPr>
              <w:t>Average $</w:t>
            </w:r>
          </w:p>
        </w:tc>
      </w:tr>
      <w:tr w:rsidR="00A573C1" w:rsidRPr="00A573C1" w14:paraId="5EA34064" w14:textId="77777777" w:rsidTr="00D7416B">
        <w:trPr>
          <w:trHeight w:val="300"/>
        </w:trPr>
        <w:tc>
          <w:tcPr>
            <w:tcW w:w="2840" w:type="dxa"/>
            <w:tcBorders>
              <w:top w:val="nil"/>
              <w:left w:val="nil"/>
              <w:bottom w:val="nil"/>
              <w:right w:val="nil"/>
            </w:tcBorders>
            <w:shd w:val="clear" w:color="auto" w:fill="auto"/>
            <w:noWrap/>
            <w:vAlign w:val="center"/>
            <w:hideMark/>
          </w:tcPr>
          <w:p w14:paraId="2BE1FF6C" w14:textId="77777777" w:rsidR="00A573C1" w:rsidRPr="00A573C1" w:rsidRDefault="00A573C1" w:rsidP="00A573C1">
            <w:pPr>
              <w:rPr>
                <w:rFonts w:eastAsia="Times New Roman" w:cs="Arial"/>
                <w:color w:val="000000"/>
                <w:sz w:val="18"/>
                <w:szCs w:val="18"/>
                <w:lang w:eastAsia="en-AU"/>
              </w:rPr>
            </w:pPr>
            <w:r w:rsidRPr="00A573C1">
              <w:rPr>
                <w:rFonts w:eastAsia="Times New Roman" w:cs="Arial"/>
                <w:color w:val="000000"/>
                <w:sz w:val="18"/>
                <w:szCs w:val="18"/>
                <w:lang w:eastAsia="en-AU"/>
              </w:rPr>
              <w:t>Additional teacher relief payment</w:t>
            </w:r>
          </w:p>
        </w:tc>
        <w:tc>
          <w:tcPr>
            <w:tcW w:w="960" w:type="dxa"/>
            <w:tcBorders>
              <w:top w:val="nil"/>
              <w:left w:val="nil"/>
              <w:bottom w:val="nil"/>
              <w:right w:val="nil"/>
            </w:tcBorders>
            <w:shd w:val="clear" w:color="auto" w:fill="auto"/>
            <w:noWrap/>
            <w:vAlign w:val="center"/>
            <w:hideMark/>
          </w:tcPr>
          <w:p w14:paraId="1810A153"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3</w:t>
            </w:r>
          </w:p>
        </w:tc>
        <w:tc>
          <w:tcPr>
            <w:tcW w:w="1240" w:type="dxa"/>
            <w:tcBorders>
              <w:top w:val="nil"/>
              <w:left w:val="nil"/>
              <w:bottom w:val="nil"/>
              <w:right w:val="nil"/>
            </w:tcBorders>
            <w:shd w:val="clear" w:color="auto" w:fill="auto"/>
            <w:noWrap/>
            <w:vAlign w:val="center"/>
            <w:hideMark/>
          </w:tcPr>
          <w:p w14:paraId="5109A922"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33.3</w:t>
            </w:r>
          </w:p>
        </w:tc>
        <w:tc>
          <w:tcPr>
            <w:tcW w:w="1055" w:type="dxa"/>
            <w:tcBorders>
              <w:top w:val="nil"/>
              <w:left w:val="nil"/>
              <w:bottom w:val="nil"/>
              <w:right w:val="nil"/>
            </w:tcBorders>
            <w:shd w:val="clear" w:color="auto" w:fill="auto"/>
            <w:noWrap/>
            <w:vAlign w:val="center"/>
            <w:hideMark/>
          </w:tcPr>
          <w:p w14:paraId="7AAA537A" w14:textId="77777777" w:rsidR="00A573C1" w:rsidRPr="00A573C1" w:rsidRDefault="00A573C1" w:rsidP="00D7416B">
            <w:pPr>
              <w:ind w:right="38"/>
              <w:jc w:val="right"/>
              <w:rPr>
                <w:rFonts w:eastAsia="Times New Roman" w:cs="Arial"/>
                <w:color w:val="000000"/>
                <w:sz w:val="18"/>
                <w:szCs w:val="18"/>
                <w:lang w:eastAsia="en-AU"/>
              </w:rPr>
            </w:pPr>
            <w:r w:rsidRPr="00A573C1">
              <w:rPr>
                <w:rFonts w:eastAsia="Times New Roman" w:cs="Arial"/>
                <w:color w:val="000000"/>
                <w:sz w:val="18"/>
                <w:szCs w:val="18"/>
                <w:lang w:eastAsia="en-AU"/>
              </w:rPr>
              <w:t>$710.82</w:t>
            </w:r>
          </w:p>
        </w:tc>
        <w:tc>
          <w:tcPr>
            <w:tcW w:w="1276" w:type="dxa"/>
            <w:tcBorders>
              <w:top w:val="nil"/>
              <w:left w:val="nil"/>
              <w:bottom w:val="nil"/>
              <w:right w:val="nil"/>
            </w:tcBorders>
            <w:shd w:val="clear" w:color="auto" w:fill="auto"/>
            <w:noWrap/>
            <w:vAlign w:val="center"/>
            <w:hideMark/>
          </w:tcPr>
          <w:p w14:paraId="73517AD6" w14:textId="77777777" w:rsidR="00A573C1" w:rsidRPr="00A573C1" w:rsidRDefault="00A573C1" w:rsidP="00D7416B">
            <w:pPr>
              <w:ind w:right="310"/>
              <w:jc w:val="right"/>
              <w:rPr>
                <w:rFonts w:eastAsia="Times New Roman" w:cs="Arial"/>
                <w:color w:val="000000"/>
                <w:sz w:val="18"/>
                <w:szCs w:val="18"/>
                <w:lang w:eastAsia="en-AU"/>
              </w:rPr>
            </w:pPr>
            <w:r w:rsidRPr="00A573C1">
              <w:rPr>
                <w:rFonts w:eastAsia="Times New Roman" w:cs="Arial"/>
                <w:color w:val="000000"/>
                <w:sz w:val="18"/>
                <w:szCs w:val="18"/>
                <w:lang w:eastAsia="en-AU"/>
              </w:rPr>
              <w:t>25.9</w:t>
            </w:r>
          </w:p>
        </w:tc>
        <w:tc>
          <w:tcPr>
            <w:tcW w:w="1320" w:type="dxa"/>
            <w:tcBorders>
              <w:top w:val="nil"/>
              <w:left w:val="nil"/>
              <w:bottom w:val="nil"/>
              <w:right w:val="nil"/>
            </w:tcBorders>
            <w:shd w:val="clear" w:color="auto" w:fill="auto"/>
            <w:noWrap/>
            <w:vAlign w:val="center"/>
            <w:hideMark/>
          </w:tcPr>
          <w:p w14:paraId="17E245FA"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$236.94</w:t>
            </w:r>
          </w:p>
        </w:tc>
      </w:tr>
      <w:tr w:rsidR="00A573C1" w:rsidRPr="00A573C1" w14:paraId="3ECA846A" w14:textId="77777777" w:rsidTr="00D7416B">
        <w:trPr>
          <w:trHeight w:val="300"/>
        </w:trPr>
        <w:tc>
          <w:tcPr>
            <w:tcW w:w="2840" w:type="dxa"/>
            <w:tcBorders>
              <w:top w:val="nil"/>
              <w:left w:val="nil"/>
              <w:bottom w:val="nil"/>
              <w:right w:val="nil"/>
            </w:tcBorders>
            <w:shd w:val="clear" w:color="000000" w:fill="C7E4F2"/>
            <w:noWrap/>
            <w:vAlign w:val="center"/>
            <w:hideMark/>
          </w:tcPr>
          <w:p w14:paraId="37EA1B7D" w14:textId="77777777" w:rsidR="00A573C1" w:rsidRPr="00A573C1" w:rsidRDefault="00A573C1" w:rsidP="00A573C1">
            <w:pPr>
              <w:rPr>
                <w:rFonts w:eastAsia="Times New Roman" w:cs="Arial"/>
                <w:color w:val="000000"/>
                <w:sz w:val="18"/>
                <w:szCs w:val="18"/>
                <w:lang w:eastAsia="en-AU"/>
              </w:rPr>
            </w:pPr>
            <w:r w:rsidRPr="00A573C1">
              <w:rPr>
                <w:rFonts w:eastAsia="Times New Roman" w:cs="Arial"/>
                <w:color w:val="000000"/>
                <w:sz w:val="18"/>
                <w:szCs w:val="18"/>
                <w:lang w:eastAsia="en-AU"/>
              </w:rPr>
              <w:t>ATSI CC payment</w:t>
            </w:r>
          </w:p>
        </w:tc>
        <w:tc>
          <w:tcPr>
            <w:tcW w:w="960" w:type="dxa"/>
            <w:tcBorders>
              <w:top w:val="nil"/>
              <w:left w:val="nil"/>
              <w:bottom w:val="nil"/>
              <w:right w:val="nil"/>
            </w:tcBorders>
            <w:shd w:val="clear" w:color="000000" w:fill="C7E4F2"/>
            <w:noWrap/>
            <w:vAlign w:val="center"/>
            <w:hideMark/>
          </w:tcPr>
          <w:p w14:paraId="2B2D581D"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2</w:t>
            </w:r>
          </w:p>
        </w:tc>
        <w:tc>
          <w:tcPr>
            <w:tcW w:w="1240" w:type="dxa"/>
            <w:tcBorders>
              <w:top w:val="nil"/>
              <w:left w:val="nil"/>
              <w:bottom w:val="nil"/>
              <w:right w:val="nil"/>
            </w:tcBorders>
            <w:shd w:val="clear" w:color="000000" w:fill="C7E4F2"/>
            <w:noWrap/>
            <w:vAlign w:val="center"/>
            <w:hideMark/>
          </w:tcPr>
          <w:p w14:paraId="059A11E0"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22.2</w:t>
            </w:r>
          </w:p>
        </w:tc>
        <w:tc>
          <w:tcPr>
            <w:tcW w:w="1055" w:type="dxa"/>
            <w:tcBorders>
              <w:top w:val="nil"/>
              <w:left w:val="nil"/>
              <w:bottom w:val="nil"/>
              <w:right w:val="nil"/>
            </w:tcBorders>
            <w:shd w:val="clear" w:color="000000" w:fill="C7E4F2"/>
            <w:noWrap/>
            <w:vAlign w:val="center"/>
            <w:hideMark/>
          </w:tcPr>
          <w:p w14:paraId="02AC80D7" w14:textId="77777777" w:rsidR="00A573C1" w:rsidRPr="00A573C1" w:rsidRDefault="00A573C1" w:rsidP="00D7416B">
            <w:pPr>
              <w:ind w:right="38"/>
              <w:jc w:val="right"/>
              <w:rPr>
                <w:rFonts w:eastAsia="Times New Roman" w:cs="Arial"/>
                <w:color w:val="000000"/>
                <w:sz w:val="18"/>
                <w:szCs w:val="18"/>
                <w:lang w:eastAsia="en-AU"/>
              </w:rPr>
            </w:pPr>
            <w:r w:rsidRPr="00A573C1">
              <w:rPr>
                <w:rFonts w:eastAsia="Times New Roman" w:cs="Arial"/>
                <w:color w:val="000000"/>
                <w:sz w:val="18"/>
                <w:szCs w:val="18"/>
                <w:lang w:eastAsia="en-AU"/>
              </w:rPr>
              <w:t>$437.73</w:t>
            </w:r>
          </w:p>
        </w:tc>
        <w:tc>
          <w:tcPr>
            <w:tcW w:w="1276" w:type="dxa"/>
            <w:tcBorders>
              <w:top w:val="nil"/>
              <w:left w:val="nil"/>
              <w:bottom w:val="nil"/>
              <w:right w:val="nil"/>
            </w:tcBorders>
            <w:shd w:val="clear" w:color="000000" w:fill="C7E4F2"/>
            <w:noWrap/>
            <w:vAlign w:val="center"/>
            <w:hideMark/>
          </w:tcPr>
          <w:p w14:paraId="2ED77001" w14:textId="77777777" w:rsidR="00A573C1" w:rsidRPr="00A573C1" w:rsidRDefault="00A573C1" w:rsidP="00D7416B">
            <w:pPr>
              <w:ind w:right="310"/>
              <w:jc w:val="right"/>
              <w:rPr>
                <w:rFonts w:eastAsia="Times New Roman" w:cs="Arial"/>
                <w:color w:val="000000"/>
                <w:sz w:val="18"/>
                <w:szCs w:val="18"/>
                <w:lang w:eastAsia="en-AU"/>
              </w:rPr>
            </w:pPr>
            <w:r w:rsidRPr="00A573C1">
              <w:rPr>
                <w:rFonts w:eastAsia="Times New Roman" w:cs="Arial"/>
                <w:color w:val="000000"/>
                <w:sz w:val="18"/>
                <w:szCs w:val="18"/>
                <w:lang w:eastAsia="en-AU"/>
              </w:rPr>
              <w:t>15.9</w:t>
            </w:r>
          </w:p>
        </w:tc>
        <w:tc>
          <w:tcPr>
            <w:tcW w:w="1320" w:type="dxa"/>
            <w:tcBorders>
              <w:top w:val="nil"/>
              <w:left w:val="nil"/>
              <w:bottom w:val="nil"/>
              <w:right w:val="nil"/>
            </w:tcBorders>
            <w:shd w:val="clear" w:color="000000" w:fill="C7E4F2"/>
            <w:noWrap/>
            <w:vAlign w:val="center"/>
            <w:hideMark/>
          </w:tcPr>
          <w:p w14:paraId="19F09D2D"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$218.87</w:t>
            </w:r>
          </w:p>
        </w:tc>
      </w:tr>
      <w:tr w:rsidR="00A573C1" w:rsidRPr="00A573C1" w14:paraId="3F6AAB3E" w14:textId="77777777" w:rsidTr="00D7416B">
        <w:trPr>
          <w:trHeight w:val="300"/>
        </w:trPr>
        <w:tc>
          <w:tcPr>
            <w:tcW w:w="2840" w:type="dxa"/>
            <w:tcBorders>
              <w:top w:val="nil"/>
              <w:left w:val="nil"/>
              <w:bottom w:val="nil"/>
              <w:right w:val="nil"/>
            </w:tcBorders>
            <w:shd w:val="clear" w:color="auto" w:fill="auto"/>
            <w:noWrap/>
            <w:vAlign w:val="center"/>
            <w:hideMark/>
          </w:tcPr>
          <w:p w14:paraId="7A46B1C4" w14:textId="77777777" w:rsidR="00A573C1" w:rsidRPr="00A573C1" w:rsidRDefault="00A573C1" w:rsidP="00A573C1">
            <w:pPr>
              <w:rPr>
                <w:rFonts w:eastAsia="Times New Roman" w:cs="Arial"/>
                <w:color w:val="000000"/>
                <w:sz w:val="18"/>
                <w:szCs w:val="18"/>
                <w:lang w:eastAsia="en-AU"/>
              </w:rPr>
            </w:pPr>
            <w:r w:rsidRPr="00A573C1">
              <w:rPr>
                <w:rFonts w:eastAsia="Times New Roman" w:cs="Arial"/>
                <w:color w:val="000000"/>
                <w:sz w:val="18"/>
                <w:szCs w:val="18"/>
                <w:lang w:eastAsia="en-AU"/>
              </w:rPr>
              <w:t>Login / system issues</w:t>
            </w:r>
          </w:p>
        </w:tc>
        <w:tc>
          <w:tcPr>
            <w:tcW w:w="960" w:type="dxa"/>
            <w:tcBorders>
              <w:top w:val="nil"/>
              <w:left w:val="nil"/>
              <w:bottom w:val="nil"/>
              <w:right w:val="nil"/>
            </w:tcBorders>
            <w:shd w:val="clear" w:color="auto" w:fill="auto"/>
            <w:noWrap/>
            <w:vAlign w:val="center"/>
            <w:hideMark/>
          </w:tcPr>
          <w:p w14:paraId="051EB58D"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3</w:t>
            </w:r>
          </w:p>
        </w:tc>
        <w:tc>
          <w:tcPr>
            <w:tcW w:w="1240" w:type="dxa"/>
            <w:tcBorders>
              <w:top w:val="nil"/>
              <w:left w:val="nil"/>
              <w:bottom w:val="nil"/>
              <w:right w:val="nil"/>
            </w:tcBorders>
            <w:shd w:val="clear" w:color="auto" w:fill="auto"/>
            <w:noWrap/>
            <w:vAlign w:val="center"/>
            <w:hideMark/>
          </w:tcPr>
          <w:p w14:paraId="062793C1"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33.3</w:t>
            </w:r>
          </w:p>
        </w:tc>
        <w:tc>
          <w:tcPr>
            <w:tcW w:w="1055" w:type="dxa"/>
            <w:tcBorders>
              <w:top w:val="nil"/>
              <w:left w:val="nil"/>
              <w:bottom w:val="nil"/>
              <w:right w:val="nil"/>
            </w:tcBorders>
            <w:shd w:val="clear" w:color="auto" w:fill="auto"/>
            <w:noWrap/>
            <w:vAlign w:val="center"/>
            <w:hideMark/>
          </w:tcPr>
          <w:p w14:paraId="375C0910" w14:textId="77777777" w:rsidR="00A573C1" w:rsidRPr="00A573C1" w:rsidRDefault="00A573C1" w:rsidP="00D7416B">
            <w:pPr>
              <w:ind w:right="38"/>
              <w:jc w:val="right"/>
              <w:rPr>
                <w:rFonts w:eastAsia="Times New Roman" w:cs="Arial"/>
                <w:color w:val="000000"/>
                <w:sz w:val="18"/>
                <w:szCs w:val="18"/>
                <w:lang w:eastAsia="en-AU"/>
              </w:rPr>
            </w:pPr>
            <w:r w:rsidRPr="00A573C1">
              <w:rPr>
                <w:rFonts w:eastAsia="Times New Roman" w:cs="Arial"/>
                <w:color w:val="000000"/>
                <w:sz w:val="18"/>
                <w:szCs w:val="18"/>
                <w:lang w:eastAsia="en-AU"/>
              </w:rPr>
              <w:t>$1,423.08</w:t>
            </w:r>
          </w:p>
        </w:tc>
        <w:tc>
          <w:tcPr>
            <w:tcW w:w="1276" w:type="dxa"/>
            <w:tcBorders>
              <w:top w:val="nil"/>
              <w:left w:val="nil"/>
              <w:bottom w:val="nil"/>
              <w:right w:val="nil"/>
            </w:tcBorders>
            <w:shd w:val="clear" w:color="auto" w:fill="auto"/>
            <w:noWrap/>
            <w:vAlign w:val="center"/>
            <w:hideMark/>
          </w:tcPr>
          <w:p w14:paraId="60D47C42" w14:textId="77777777" w:rsidR="00A573C1" w:rsidRPr="00A573C1" w:rsidRDefault="00A573C1" w:rsidP="00D7416B">
            <w:pPr>
              <w:ind w:right="310"/>
              <w:jc w:val="right"/>
              <w:rPr>
                <w:rFonts w:eastAsia="Times New Roman" w:cs="Arial"/>
                <w:color w:val="000000"/>
                <w:sz w:val="18"/>
                <w:szCs w:val="18"/>
                <w:lang w:eastAsia="en-AU"/>
              </w:rPr>
            </w:pPr>
            <w:r w:rsidRPr="00A573C1">
              <w:rPr>
                <w:rFonts w:eastAsia="Times New Roman" w:cs="Arial"/>
                <w:color w:val="000000"/>
                <w:sz w:val="18"/>
                <w:szCs w:val="18"/>
                <w:lang w:eastAsia="en-AU"/>
              </w:rPr>
              <w:t>51.8</w:t>
            </w:r>
          </w:p>
        </w:tc>
        <w:tc>
          <w:tcPr>
            <w:tcW w:w="1320" w:type="dxa"/>
            <w:tcBorders>
              <w:top w:val="nil"/>
              <w:left w:val="nil"/>
              <w:bottom w:val="nil"/>
              <w:right w:val="nil"/>
            </w:tcBorders>
            <w:shd w:val="clear" w:color="auto" w:fill="auto"/>
            <w:noWrap/>
            <w:vAlign w:val="center"/>
            <w:hideMark/>
          </w:tcPr>
          <w:p w14:paraId="52AFDAD3"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$474.36</w:t>
            </w:r>
          </w:p>
        </w:tc>
      </w:tr>
      <w:tr w:rsidR="00A573C1" w:rsidRPr="00A573C1" w14:paraId="371A57FF" w14:textId="77777777" w:rsidTr="00D7416B">
        <w:trPr>
          <w:trHeight w:val="300"/>
        </w:trPr>
        <w:tc>
          <w:tcPr>
            <w:tcW w:w="2840" w:type="dxa"/>
            <w:tcBorders>
              <w:top w:val="nil"/>
              <w:left w:val="nil"/>
              <w:bottom w:val="nil"/>
              <w:right w:val="nil"/>
            </w:tcBorders>
            <w:shd w:val="clear" w:color="000000" w:fill="C7E4F2"/>
            <w:noWrap/>
            <w:vAlign w:val="center"/>
            <w:hideMark/>
          </w:tcPr>
          <w:p w14:paraId="7A383426" w14:textId="77777777" w:rsidR="00A573C1" w:rsidRPr="00A573C1" w:rsidRDefault="00A573C1" w:rsidP="00A573C1">
            <w:pPr>
              <w:rPr>
                <w:rFonts w:eastAsia="Times New Roman" w:cs="Arial"/>
                <w:color w:val="000000"/>
                <w:sz w:val="18"/>
                <w:szCs w:val="18"/>
                <w:lang w:eastAsia="en-AU"/>
              </w:rPr>
            </w:pPr>
            <w:r w:rsidRPr="00A573C1">
              <w:rPr>
                <w:rFonts w:eastAsia="Times New Roman" w:cs="Arial"/>
                <w:color w:val="000000"/>
                <w:sz w:val="18"/>
                <w:szCs w:val="18"/>
                <w:lang w:eastAsia="en-AU"/>
              </w:rPr>
              <w:t>Travel</w:t>
            </w:r>
          </w:p>
        </w:tc>
        <w:tc>
          <w:tcPr>
            <w:tcW w:w="960" w:type="dxa"/>
            <w:tcBorders>
              <w:top w:val="nil"/>
              <w:left w:val="nil"/>
              <w:bottom w:val="nil"/>
              <w:right w:val="nil"/>
            </w:tcBorders>
            <w:shd w:val="clear" w:color="000000" w:fill="C7E4F2"/>
            <w:noWrap/>
            <w:vAlign w:val="center"/>
            <w:hideMark/>
          </w:tcPr>
          <w:p w14:paraId="593592B5"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1</w:t>
            </w:r>
          </w:p>
        </w:tc>
        <w:tc>
          <w:tcPr>
            <w:tcW w:w="1240" w:type="dxa"/>
            <w:tcBorders>
              <w:top w:val="nil"/>
              <w:left w:val="nil"/>
              <w:bottom w:val="nil"/>
              <w:right w:val="nil"/>
            </w:tcBorders>
            <w:shd w:val="clear" w:color="000000" w:fill="C7E4F2"/>
            <w:noWrap/>
            <w:vAlign w:val="center"/>
            <w:hideMark/>
          </w:tcPr>
          <w:p w14:paraId="774A2229"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11.1</w:t>
            </w:r>
          </w:p>
        </w:tc>
        <w:tc>
          <w:tcPr>
            <w:tcW w:w="1055" w:type="dxa"/>
            <w:tcBorders>
              <w:top w:val="nil"/>
              <w:left w:val="nil"/>
              <w:bottom w:val="nil"/>
              <w:right w:val="nil"/>
            </w:tcBorders>
            <w:shd w:val="clear" w:color="000000" w:fill="C7E4F2"/>
            <w:noWrap/>
            <w:vAlign w:val="center"/>
            <w:hideMark/>
          </w:tcPr>
          <w:p w14:paraId="720D7B1F" w14:textId="77777777" w:rsidR="00A573C1" w:rsidRPr="00A573C1" w:rsidRDefault="00A573C1" w:rsidP="00D7416B">
            <w:pPr>
              <w:ind w:right="38"/>
              <w:jc w:val="right"/>
              <w:rPr>
                <w:rFonts w:eastAsia="Times New Roman" w:cs="Arial"/>
                <w:color w:val="000000"/>
                <w:sz w:val="18"/>
                <w:szCs w:val="18"/>
                <w:lang w:eastAsia="en-AU"/>
              </w:rPr>
            </w:pPr>
            <w:r w:rsidRPr="00A573C1">
              <w:rPr>
                <w:rFonts w:eastAsia="Times New Roman" w:cs="Arial"/>
                <w:color w:val="000000"/>
                <w:sz w:val="18"/>
                <w:szCs w:val="18"/>
                <w:lang w:eastAsia="en-AU"/>
              </w:rPr>
              <w:t>$174.56</w:t>
            </w:r>
          </w:p>
        </w:tc>
        <w:tc>
          <w:tcPr>
            <w:tcW w:w="1276" w:type="dxa"/>
            <w:tcBorders>
              <w:top w:val="nil"/>
              <w:left w:val="nil"/>
              <w:bottom w:val="nil"/>
              <w:right w:val="nil"/>
            </w:tcBorders>
            <w:shd w:val="clear" w:color="000000" w:fill="C7E4F2"/>
            <w:noWrap/>
            <w:vAlign w:val="center"/>
            <w:hideMark/>
          </w:tcPr>
          <w:p w14:paraId="0A395AC3" w14:textId="77777777" w:rsidR="00A573C1" w:rsidRPr="00A573C1" w:rsidRDefault="00A573C1" w:rsidP="00D7416B">
            <w:pPr>
              <w:ind w:right="310"/>
              <w:jc w:val="right"/>
              <w:rPr>
                <w:rFonts w:eastAsia="Times New Roman" w:cs="Arial"/>
                <w:color w:val="000000"/>
                <w:sz w:val="18"/>
                <w:szCs w:val="18"/>
                <w:lang w:eastAsia="en-AU"/>
              </w:rPr>
            </w:pPr>
            <w:r w:rsidRPr="00A573C1">
              <w:rPr>
                <w:rFonts w:eastAsia="Times New Roman" w:cs="Arial"/>
                <w:color w:val="000000"/>
                <w:sz w:val="18"/>
                <w:szCs w:val="18"/>
                <w:lang w:eastAsia="en-AU"/>
              </w:rPr>
              <w:t>6.4</w:t>
            </w:r>
          </w:p>
        </w:tc>
        <w:tc>
          <w:tcPr>
            <w:tcW w:w="1320" w:type="dxa"/>
            <w:tcBorders>
              <w:top w:val="nil"/>
              <w:left w:val="nil"/>
              <w:bottom w:val="nil"/>
              <w:right w:val="nil"/>
            </w:tcBorders>
            <w:shd w:val="clear" w:color="000000" w:fill="C7E4F2"/>
            <w:noWrap/>
            <w:vAlign w:val="center"/>
            <w:hideMark/>
          </w:tcPr>
          <w:p w14:paraId="555BA01D" w14:textId="77777777" w:rsidR="00A573C1" w:rsidRPr="00A573C1" w:rsidRDefault="00A573C1" w:rsidP="00A573C1">
            <w:pPr>
              <w:jc w:val="center"/>
              <w:rPr>
                <w:rFonts w:eastAsia="Times New Roman" w:cs="Arial"/>
                <w:color w:val="000000"/>
                <w:sz w:val="18"/>
                <w:szCs w:val="18"/>
                <w:lang w:eastAsia="en-AU"/>
              </w:rPr>
            </w:pPr>
            <w:r w:rsidRPr="00A573C1">
              <w:rPr>
                <w:rFonts w:eastAsia="Times New Roman" w:cs="Arial"/>
                <w:color w:val="000000"/>
                <w:sz w:val="18"/>
                <w:szCs w:val="18"/>
                <w:lang w:eastAsia="en-AU"/>
              </w:rPr>
              <w:t>$174.56</w:t>
            </w:r>
          </w:p>
        </w:tc>
      </w:tr>
      <w:tr w:rsidR="00A573C1" w:rsidRPr="00A573C1" w14:paraId="0C1C3884" w14:textId="77777777" w:rsidTr="00D7416B">
        <w:trPr>
          <w:trHeight w:val="315"/>
        </w:trPr>
        <w:tc>
          <w:tcPr>
            <w:tcW w:w="2840" w:type="dxa"/>
            <w:tcBorders>
              <w:top w:val="nil"/>
              <w:left w:val="nil"/>
              <w:bottom w:val="single" w:sz="8" w:space="0" w:color="1F688D"/>
              <w:right w:val="nil"/>
            </w:tcBorders>
            <w:shd w:val="clear" w:color="auto" w:fill="auto"/>
            <w:noWrap/>
            <w:vAlign w:val="center"/>
            <w:hideMark/>
          </w:tcPr>
          <w:p w14:paraId="08AE94DA" w14:textId="77777777" w:rsidR="00A573C1" w:rsidRPr="00A573C1" w:rsidRDefault="00A573C1" w:rsidP="00A573C1">
            <w:pPr>
              <w:rPr>
                <w:rFonts w:eastAsia="Times New Roman" w:cs="Arial"/>
                <w:b/>
                <w:bCs/>
                <w:color w:val="000000"/>
                <w:sz w:val="18"/>
                <w:szCs w:val="18"/>
                <w:lang w:eastAsia="en-AU"/>
              </w:rPr>
            </w:pPr>
            <w:r w:rsidRPr="00A573C1">
              <w:rPr>
                <w:rFonts w:eastAsia="Times New Roman" w:cs="Arial"/>
                <w:b/>
                <w:bCs/>
                <w:color w:val="000000"/>
                <w:sz w:val="18"/>
                <w:szCs w:val="18"/>
                <w:lang w:eastAsia="en-AU"/>
              </w:rPr>
              <w:t>Total</w:t>
            </w:r>
          </w:p>
        </w:tc>
        <w:tc>
          <w:tcPr>
            <w:tcW w:w="960" w:type="dxa"/>
            <w:tcBorders>
              <w:top w:val="nil"/>
              <w:left w:val="nil"/>
              <w:bottom w:val="single" w:sz="8" w:space="0" w:color="1F688D"/>
              <w:right w:val="nil"/>
            </w:tcBorders>
            <w:shd w:val="clear" w:color="auto" w:fill="auto"/>
            <w:noWrap/>
            <w:vAlign w:val="center"/>
            <w:hideMark/>
          </w:tcPr>
          <w:p w14:paraId="2C91200D" w14:textId="77777777" w:rsidR="00A573C1" w:rsidRPr="00A573C1" w:rsidRDefault="00A573C1" w:rsidP="00A573C1">
            <w:pPr>
              <w:jc w:val="center"/>
              <w:rPr>
                <w:rFonts w:eastAsia="Times New Roman" w:cs="Arial"/>
                <w:b/>
                <w:bCs/>
                <w:color w:val="000000"/>
                <w:sz w:val="18"/>
                <w:szCs w:val="18"/>
                <w:lang w:eastAsia="en-AU"/>
              </w:rPr>
            </w:pPr>
            <w:r w:rsidRPr="00A573C1">
              <w:rPr>
                <w:rFonts w:eastAsia="Times New Roman" w:cs="Arial"/>
                <w:b/>
                <w:bCs/>
                <w:color w:val="000000"/>
                <w:sz w:val="18"/>
                <w:szCs w:val="18"/>
                <w:lang w:eastAsia="en-AU"/>
              </w:rPr>
              <w:t>9</w:t>
            </w:r>
          </w:p>
        </w:tc>
        <w:tc>
          <w:tcPr>
            <w:tcW w:w="1240" w:type="dxa"/>
            <w:tcBorders>
              <w:top w:val="nil"/>
              <w:left w:val="nil"/>
              <w:bottom w:val="single" w:sz="8" w:space="0" w:color="1F688D"/>
              <w:right w:val="nil"/>
            </w:tcBorders>
            <w:shd w:val="clear" w:color="auto" w:fill="auto"/>
            <w:noWrap/>
            <w:vAlign w:val="center"/>
            <w:hideMark/>
          </w:tcPr>
          <w:p w14:paraId="568756AE" w14:textId="77777777" w:rsidR="00A573C1" w:rsidRPr="00A573C1" w:rsidRDefault="00A573C1" w:rsidP="00A573C1">
            <w:pPr>
              <w:jc w:val="center"/>
              <w:rPr>
                <w:rFonts w:eastAsia="Times New Roman" w:cs="Arial"/>
                <w:b/>
                <w:bCs/>
                <w:color w:val="000000"/>
                <w:sz w:val="18"/>
                <w:szCs w:val="18"/>
                <w:lang w:eastAsia="en-AU"/>
              </w:rPr>
            </w:pPr>
            <w:r w:rsidRPr="00A573C1">
              <w:rPr>
                <w:rFonts w:eastAsia="Times New Roman" w:cs="Arial"/>
                <w:b/>
                <w:bCs/>
                <w:color w:val="000000"/>
                <w:sz w:val="18"/>
                <w:szCs w:val="18"/>
                <w:lang w:eastAsia="en-AU"/>
              </w:rPr>
              <w:t>100.0</w:t>
            </w:r>
          </w:p>
        </w:tc>
        <w:tc>
          <w:tcPr>
            <w:tcW w:w="1055" w:type="dxa"/>
            <w:tcBorders>
              <w:top w:val="nil"/>
              <w:left w:val="nil"/>
              <w:bottom w:val="single" w:sz="8" w:space="0" w:color="1F688D"/>
              <w:right w:val="nil"/>
            </w:tcBorders>
            <w:shd w:val="clear" w:color="auto" w:fill="auto"/>
            <w:noWrap/>
            <w:vAlign w:val="center"/>
            <w:hideMark/>
          </w:tcPr>
          <w:p w14:paraId="211547C0" w14:textId="77777777" w:rsidR="00A573C1" w:rsidRPr="00A573C1" w:rsidRDefault="00A573C1" w:rsidP="00D7416B">
            <w:pPr>
              <w:ind w:right="38"/>
              <w:jc w:val="right"/>
              <w:rPr>
                <w:rFonts w:eastAsia="Times New Roman" w:cs="Arial"/>
                <w:b/>
                <w:bCs/>
                <w:color w:val="000000"/>
                <w:sz w:val="18"/>
                <w:szCs w:val="18"/>
                <w:lang w:eastAsia="en-AU"/>
              </w:rPr>
            </w:pPr>
            <w:r w:rsidRPr="00A573C1">
              <w:rPr>
                <w:rFonts w:eastAsia="Times New Roman" w:cs="Arial"/>
                <w:b/>
                <w:bCs/>
                <w:color w:val="000000"/>
                <w:sz w:val="18"/>
                <w:szCs w:val="18"/>
                <w:lang w:eastAsia="en-AU"/>
              </w:rPr>
              <w:t>$2,746.19</w:t>
            </w:r>
          </w:p>
        </w:tc>
        <w:tc>
          <w:tcPr>
            <w:tcW w:w="1276" w:type="dxa"/>
            <w:tcBorders>
              <w:top w:val="nil"/>
              <w:left w:val="nil"/>
              <w:bottom w:val="single" w:sz="8" w:space="0" w:color="1F688D"/>
              <w:right w:val="nil"/>
            </w:tcBorders>
            <w:shd w:val="clear" w:color="auto" w:fill="auto"/>
            <w:noWrap/>
            <w:vAlign w:val="center"/>
            <w:hideMark/>
          </w:tcPr>
          <w:p w14:paraId="486E51DD" w14:textId="77777777" w:rsidR="00A573C1" w:rsidRPr="00A573C1" w:rsidRDefault="00A573C1" w:rsidP="00D7416B">
            <w:pPr>
              <w:ind w:right="310"/>
              <w:jc w:val="right"/>
              <w:rPr>
                <w:rFonts w:eastAsia="Times New Roman" w:cs="Arial"/>
                <w:b/>
                <w:bCs/>
                <w:color w:val="000000"/>
                <w:sz w:val="18"/>
                <w:szCs w:val="18"/>
                <w:lang w:eastAsia="en-AU"/>
              </w:rPr>
            </w:pPr>
            <w:r w:rsidRPr="00A573C1">
              <w:rPr>
                <w:rFonts w:eastAsia="Times New Roman" w:cs="Arial"/>
                <w:b/>
                <w:bCs/>
                <w:color w:val="000000"/>
                <w:sz w:val="18"/>
                <w:szCs w:val="18"/>
                <w:lang w:eastAsia="en-AU"/>
              </w:rPr>
              <w:t>100.0</w:t>
            </w:r>
          </w:p>
        </w:tc>
        <w:tc>
          <w:tcPr>
            <w:tcW w:w="1320" w:type="dxa"/>
            <w:tcBorders>
              <w:top w:val="nil"/>
              <w:left w:val="nil"/>
              <w:bottom w:val="single" w:sz="8" w:space="0" w:color="1F688D"/>
              <w:right w:val="nil"/>
            </w:tcBorders>
            <w:shd w:val="clear" w:color="auto" w:fill="auto"/>
            <w:noWrap/>
            <w:vAlign w:val="center"/>
            <w:hideMark/>
          </w:tcPr>
          <w:p w14:paraId="4B475F34" w14:textId="77777777" w:rsidR="00A573C1" w:rsidRPr="00A573C1" w:rsidRDefault="00A573C1" w:rsidP="00A573C1">
            <w:pPr>
              <w:jc w:val="center"/>
              <w:rPr>
                <w:rFonts w:eastAsia="Times New Roman" w:cs="Arial"/>
                <w:b/>
                <w:bCs/>
                <w:color w:val="000000"/>
                <w:sz w:val="18"/>
                <w:szCs w:val="18"/>
                <w:lang w:eastAsia="en-AU"/>
              </w:rPr>
            </w:pPr>
            <w:r w:rsidRPr="00A573C1">
              <w:rPr>
                <w:rFonts w:eastAsia="Times New Roman" w:cs="Arial"/>
                <w:b/>
                <w:bCs/>
                <w:color w:val="000000"/>
                <w:sz w:val="18"/>
                <w:szCs w:val="18"/>
                <w:lang w:eastAsia="en-AU"/>
              </w:rPr>
              <w:t>$305.13</w:t>
            </w:r>
          </w:p>
        </w:tc>
      </w:tr>
    </w:tbl>
    <w:p w14:paraId="3B0495BD" w14:textId="77777777" w:rsidR="00A82469" w:rsidRPr="003B7FF4" w:rsidRDefault="00A82469" w:rsidP="00A82469">
      <w:pPr>
        <w:pStyle w:val="Heading3"/>
        <w:rPr>
          <w:lang w:val="en-US"/>
        </w:rPr>
      </w:pPr>
      <w:bookmarkStart w:id="543" w:name="_Toc15426438"/>
      <w:bookmarkStart w:id="544" w:name="_Toc26796417"/>
      <w:r w:rsidRPr="003B7FF4">
        <w:rPr>
          <w:lang w:val="en-US"/>
        </w:rPr>
        <w:t>Sundry financial analysis</w:t>
      </w:r>
      <w:bookmarkEnd w:id="543"/>
      <w:bookmarkEnd w:id="544"/>
    </w:p>
    <w:p w14:paraId="39F13A65" w14:textId="0CB94855" w:rsidR="00A82469" w:rsidRPr="003B7FF4" w:rsidRDefault="00A82469" w:rsidP="00A82469">
      <w:pPr>
        <w:pStyle w:val="Body"/>
      </w:pPr>
      <w:r w:rsidRPr="003B7FF4">
        <w:t>As noted at Table 3.1</w:t>
      </w:r>
      <w:r w:rsidR="00F63B0C">
        <w:t>2</w:t>
      </w:r>
      <w:r w:rsidRPr="003B7FF4">
        <w:t>.3, the ‘three hour minimum payment’ was triggered at 1</w:t>
      </w:r>
      <w:r w:rsidR="003B7FF4">
        <w:t>4</w:t>
      </w:r>
      <w:r w:rsidRPr="003B7FF4">
        <w:t>.</w:t>
      </w:r>
      <w:r w:rsidR="003B7FF4">
        <w:t>1</w:t>
      </w:r>
      <w:r w:rsidRPr="003B7FF4">
        <w:t xml:space="preserve"> per cent of schools where an invoice was submitted. The highest incidence of the payment being triggered was in the </w:t>
      </w:r>
      <w:r w:rsidR="003B7FF4">
        <w:t xml:space="preserve">Northern Territory Government (24.6 per cent), </w:t>
      </w:r>
      <w:r w:rsidRPr="003B7FF4">
        <w:t>Queensland Government (</w:t>
      </w:r>
      <w:r w:rsidR="003B7FF4">
        <w:t>22.3</w:t>
      </w:r>
      <w:r w:rsidRPr="003B7FF4">
        <w:t xml:space="preserve"> per cent), New South Wales Government (1</w:t>
      </w:r>
      <w:r w:rsidR="003B7FF4">
        <w:t>8.6</w:t>
      </w:r>
      <w:r w:rsidRPr="003B7FF4">
        <w:t xml:space="preserve"> per cent) and South Australian Government (1</w:t>
      </w:r>
      <w:r w:rsidR="003B7FF4">
        <w:t>7.2</w:t>
      </w:r>
      <w:r w:rsidRPr="003B7FF4">
        <w:t xml:space="preserve"> per cent) school sectors. </w:t>
      </w:r>
      <w:r w:rsidRPr="003B7FF4">
        <w:lastRenderedPageBreak/>
        <w:t xml:space="preserve">The payment was triggered at one in </w:t>
      </w:r>
      <w:r w:rsidR="003B7FF4">
        <w:t>six</w:t>
      </w:r>
      <w:r w:rsidRPr="003B7FF4">
        <w:t xml:space="preserve"> (1</w:t>
      </w:r>
      <w:r w:rsidR="003B7FF4">
        <w:t>7</w:t>
      </w:r>
      <w:r w:rsidRPr="003B7FF4">
        <w:t>.</w:t>
      </w:r>
      <w:r w:rsidR="003B7FF4">
        <w:t>2</w:t>
      </w:r>
      <w:r w:rsidRPr="003B7FF4">
        <w:t xml:space="preserve"> per cent) Government schools nationally. This underlines the importance of addressing the needs of ‘small’ schools in the collection.</w:t>
      </w:r>
    </w:p>
    <w:p w14:paraId="13EBDB8C" w14:textId="336ECA0A" w:rsidR="00A82469" w:rsidRPr="00631E11" w:rsidRDefault="00A82469" w:rsidP="00A82469">
      <w:pPr>
        <w:pStyle w:val="Body"/>
      </w:pPr>
      <w:r w:rsidRPr="00631E11">
        <w:t xml:space="preserve">Based on </w:t>
      </w:r>
      <w:r w:rsidRPr="00631E11">
        <w:rPr>
          <w:i/>
        </w:rPr>
        <w:t>Teacher Registration</w:t>
      </w:r>
      <w:r w:rsidRPr="00631E11">
        <w:t xml:space="preserve"> information, </w:t>
      </w:r>
      <w:r w:rsidR="0035069A">
        <w:t>T</w:t>
      </w:r>
      <w:r w:rsidRPr="00631E11">
        <w:t>eachers reported that they spent an average of 4</w:t>
      </w:r>
      <w:r w:rsidR="00631E11" w:rsidRPr="00631E11">
        <w:t xml:space="preserve">3.2 </w:t>
      </w:r>
      <w:r w:rsidRPr="00631E11">
        <w:t>minutes undertaking teacher training activities</w:t>
      </w:r>
      <w:r w:rsidR="00631E11" w:rsidRPr="00631E11">
        <w:t>, slightly longer than in Cycle 3 (42.7 minutes)</w:t>
      </w:r>
      <w:r w:rsidRPr="00631E11">
        <w:t xml:space="preserve">. </w:t>
      </w:r>
    </w:p>
    <w:p w14:paraId="5A524CEB" w14:textId="77777777" w:rsidR="00A82469" w:rsidRPr="00673CEC" w:rsidRDefault="00A82469" w:rsidP="00683888">
      <w:pPr>
        <w:pStyle w:val="Heading2"/>
        <w:spacing w:before="1080"/>
      </w:pPr>
      <w:bookmarkStart w:id="545" w:name="_Toc363639993"/>
      <w:bookmarkStart w:id="546" w:name="_Toc15426439"/>
      <w:bookmarkStart w:id="547" w:name="_Toc26796418"/>
      <w:r w:rsidRPr="00673CEC">
        <w:t>Stakeholder feedback</w:t>
      </w:r>
      <w:bookmarkEnd w:id="545"/>
      <w:bookmarkEnd w:id="546"/>
      <w:bookmarkEnd w:id="547"/>
    </w:p>
    <w:p w14:paraId="225DC304" w14:textId="3C49B1CE" w:rsidR="00A82469" w:rsidRPr="00673CEC" w:rsidRDefault="00A82469" w:rsidP="00A82469">
      <w:pPr>
        <w:pStyle w:val="Body"/>
      </w:pPr>
      <w:r w:rsidRPr="00673CEC">
        <w:t xml:space="preserve">This section provides an overview of feedback from key stakeholders, including </w:t>
      </w:r>
      <w:r w:rsidR="0035069A">
        <w:t>T</w:t>
      </w:r>
      <w:r w:rsidRPr="00673CEC">
        <w:t>eachers, AEDC Coordinators and STCs.</w:t>
      </w:r>
    </w:p>
    <w:p w14:paraId="020F3CA9" w14:textId="77777777" w:rsidR="00A82469" w:rsidRPr="00673CEC" w:rsidRDefault="00A82469" w:rsidP="00A82469">
      <w:pPr>
        <w:pStyle w:val="Heading3"/>
      </w:pPr>
      <w:bookmarkStart w:id="548" w:name="_Toc363639994"/>
      <w:bookmarkStart w:id="549" w:name="_Toc15426440"/>
      <w:bookmarkStart w:id="550" w:name="_Toc26796419"/>
      <w:r w:rsidRPr="00673CEC">
        <w:t>Teacher feedback</w:t>
      </w:r>
      <w:bookmarkEnd w:id="548"/>
      <w:bookmarkEnd w:id="549"/>
      <w:bookmarkEnd w:id="550"/>
    </w:p>
    <w:p w14:paraId="01953007" w14:textId="7237134F" w:rsidR="00673CEC" w:rsidRPr="004B033C" w:rsidRDefault="00673CEC" w:rsidP="00673CEC">
      <w:pPr>
        <w:pStyle w:val="Body"/>
      </w:pPr>
      <w:bookmarkStart w:id="551" w:name="_Toc372642232"/>
      <w:bookmarkStart w:id="552" w:name="_Toc453315820"/>
      <w:bookmarkStart w:id="553" w:name="_Toc453579944"/>
      <w:bookmarkStart w:id="554" w:name="_Toc454536904"/>
      <w:bookmarkStart w:id="555" w:name="_Toc455240518"/>
      <w:r w:rsidRPr="00514D32">
        <w:t>After finalising their participation in</w:t>
      </w:r>
      <w:r w:rsidRPr="003A5419">
        <w:t xml:space="preserve"> the AEDC</w:t>
      </w:r>
      <w:r>
        <w:t xml:space="preserve"> by confirming they had completed all instruments</w:t>
      </w:r>
      <w:r w:rsidRPr="003A5419">
        <w:t xml:space="preserve">, </w:t>
      </w:r>
      <w:r w:rsidR="0035069A">
        <w:t>T</w:t>
      </w:r>
      <w:r w:rsidRPr="003A5419">
        <w:t xml:space="preserve">eachers were sequenced to an online </w:t>
      </w:r>
      <w:r w:rsidRPr="003A5419">
        <w:rPr>
          <w:i/>
        </w:rPr>
        <w:t>Teacher Feedback Form</w:t>
      </w:r>
      <w:r w:rsidRPr="003A5419">
        <w:t xml:space="preserve"> to collect their views on teacher training, the data collection system and the experience of conducting the AEDC. The questions included on the </w:t>
      </w:r>
      <w:r w:rsidRPr="003A5419">
        <w:rPr>
          <w:i/>
        </w:rPr>
        <w:t>Teacher Feedback Form</w:t>
      </w:r>
      <w:r w:rsidRPr="003A5419">
        <w:t xml:space="preserve"> were refreshed for the Cycle 4 collection in order to collect </w:t>
      </w:r>
      <w:r w:rsidRPr="004B033C">
        <w:t xml:space="preserve">additional information relating to the training materials and the use of an ATSI CC. </w:t>
      </w:r>
    </w:p>
    <w:p w14:paraId="53603F87" w14:textId="255B02CF" w:rsidR="00673CEC" w:rsidRDefault="00673CEC" w:rsidP="00673CEC">
      <w:pPr>
        <w:pStyle w:val="Body"/>
      </w:pPr>
      <w:r w:rsidRPr="004B033C">
        <w:t xml:space="preserve">Whilst the </w:t>
      </w:r>
      <w:r w:rsidRPr="00C870A5">
        <w:t xml:space="preserve">completion of the </w:t>
      </w:r>
      <w:r w:rsidRPr="00C870A5">
        <w:rPr>
          <w:i/>
        </w:rPr>
        <w:t>Teacher Feedback Form</w:t>
      </w:r>
      <w:r w:rsidRPr="00C870A5">
        <w:t xml:space="preserve"> was not compulsory, 17,091 (97.6 per cent) of the 17,512 </w:t>
      </w:r>
      <w:r w:rsidR="0035069A">
        <w:t>T</w:t>
      </w:r>
      <w:r w:rsidRPr="00C870A5">
        <w:t>eachers who completed</w:t>
      </w:r>
      <w:r w:rsidRPr="004B033C">
        <w:t xml:space="preserve"> at least one instrument provided feedback.</w:t>
      </w:r>
      <w:r>
        <w:t xml:space="preserve"> </w:t>
      </w:r>
      <w:r w:rsidRPr="004B033C">
        <w:t xml:space="preserve">Table 3.13.1.1 compares the responses to closed ended </w:t>
      </w:r>
      <w:r w:rsidRPr="004B033C">
        <w:rPr>
          <w:i/>
        </w:rPr>
        <w:t>Teacher Feedback Form</w:t>
      </w:r>
      <w:r w:rsidRPr="004B033C">
        <w:t xml:space="preserve"> questions of </w:t>
      </w:r>
      <w:r w:rsidR="0035069A">
        <w:t>T</w:t>
      </w:r>
      <w:r w:rsidRPr="004B033C">
        <w:t xml:space="preserve">eachers with previous AEDC experience, with those who have no previous AEDC experience, as identified in the </w:t>
      </w:r>
      <w:r w:rsidRPr="004B033C">
        <w:rPr>
          <w:i/>
        </w:rPr>
        <w:t>Teacher Registration</w:t>
      </w:r>
      <w:r w:rsidRPr="004B033C">
        <w:t xml:space="preserve"> questions. Table 3.1</w:t>
      </w:r>
      <w:r>
        <w:t>3</w:t>
      </w:r>
      <w:r w:rsidRPr="004B033C">
        <w:t>.1.1</w:t>
      </w:r>
      <w:r>
        <w:t>, where possible</w:t>
      </w:r>
      <w:r w:rsidRPr="004B033C">
        <w:t xml:space="preserve"> also compares Cycle </w:t>
      </w:r>
      <w:r w:rsidR="00C62A54">
        <w:t>4</w:t>
      </w:r>
      <w:r w:rsidRPr="004B033C">
        <w:t xml:space="preserve"> responses with </w:t>
      </w:r>
      <w:r>
        <w:t xml:space="preserve">all previous </w:t>
      </w:r>
      <w:r w:rsidR="00C62A54">
        <w:t>c</w:t>
      </w:r>
      <w:r w:rsidRPr="004B033C">
        <w:t>ycles</w:t>
      </w:r>
      <w:r>
        <w:t xml:space="preserve">. </w:t>
      </w:r>
    </w:p>
    <w:p w14:paraId="2E7206B8" w14:textId="43C0D323" w:rsidR="00673CEC" w:rsidRPr="004B033C" w:rsidRDefault="00673CEC" w:rsidP="00673CEC">
      <w:pPr>
        <w:pStyle w:val="Body"/>
      </w:pPr>
      <w:r>
        <w:t xml:space="preserve">Two new items were added to the </w:t>
      </w:r>
      <w:r w:rsidR="0027505C" w:rsidRPr="00C870A5">
        <w:rPr>
          <w:i/>
        </w:rPr>
        <w:t>Teacher Feedback Form</w:t>
      </w:r>
      <w:r w:rsidR="0027505C">
        <w:t xml:space="preserve"> </w:t>
      </w:r>
      <w:r>
        <w:t>for Cycle 4</w:t>
      </w:r>
      <w:r w:rsidR="0027505C">
        <w:t xml:space="preserve">: joint ratings with the ATSI CC and teacher training and resources. </w:t>
      </w:r>
      <w:r>
        <w:t xml:space="preserve">Of the 642 </w:t>
      </w:r>
      <w:r w:rsidR="0035069A">
        <w:t>Te</w:t>
      </w:r>
      <w:r>
        <w:t>achers who responded to the feedback survey and had completed instruments with an ATSI CC, 96</w:t>
      </w:r>
      <w:r w:rsidR="0027505C">
        <w:t>.0</w:t>
      </w:r>
      <w:r>
        <w:t xml:space="preserve"> per cent found it either easy or very easy to make joint ratings with the ATSI CC. Over 95</w:t>
      </w:r>
      <w:r w:rsidR="0027505C">
        <w:t>.4</w:t>
      </w:r>
      <w:r>
        <w:t xml:space="preserve"> per cent of all </w:t>
      </w:r>
      <w:r w:rsidR="0035069A">
        <w:t>T</w:t>
      </w:r>
      <w:r>
        <w:t>eachers who completed the feedback survey rated the teacher training and resources to be excellent, very good or good.</w:t>
      </w:r>
    </w:p>
    <w:p w14:paraId="67789CA1" w14:textId="1BD8F79B" w:rsidR="00673CEC" w:rsidRDefault="00673CEC" w:rsidP="00673CEC">
      <w:pPr>
        <w:pStyle w:val="Body"/>
      </w:pPr>
      <w:r w:rsidRPr="008B4475">
        <w:t>Feedback on the data collection system was also positive</w:t>
      </w:r>
      <w:r w:rsidR="00D409F4">
        <w:t xml:space="preserve"> with</w:t>
      </w:r>
      <w:r w:rsidRPr="008B4475">
        <w:t xml:space="preserve"> 98.4 per cent of </w:t>
      </w:r>
      <w:r w:rsidR="0035069A">
        <w:t>T</w:t>
      </w:r>
      <w:r w:rsidRPr="008B4475">
        <w:t xml:space="preserve">eachers </w:t>
      </w:r>
      <w:r w:rsidR="00D409F4">
        <w:t xml:space="preserve">reporting they </w:t>
      </w:r>
      <w:r w:rsidRPr="008B4475">
        <w:t>found the data collection system easy to use</w:t>
      </w:r>
      <w:r w:rsidR="00D409F4">
        <w:t>,</w:t>
      </w:r>
      <w:r w:rsidRPr="008B4475">
        <w:t xml:space="preserve"> up from 97.5 </w:t>
      </w:r>
      <w:r w:rsidR="00D409F4">
        <w:t xml:space="preserve">per cent </w:t>
      </w:r>
      <w:r w:rsidRPr="008B4475">
        <w:t xml:space="preserve">in Cycle 3. The proportion of </w:t>
      </w:r>
      <w:r w:rsidR="0035069A">
        <w:t>T</w:t>
      </w:r>
      <w:r w:rsidRPr="008B4475">
        <w:t xml:space="preserve">eachers </w:t>
      </w:r>
      <w:r w:rsidR="0076419F">
        <w:t>who</w:t>
      </w:r>
      <w:r w:rsidRPr="008B4475">
        <w:t xml:space="preserve"> indicated they had experienced technical issues while using the data collection system was reduced to 12.2 per cent in Cycle 4.</w:t>
      </w:r>
      <w:r w:rsidR="00C8334F">
        <w:t xml:space="preserve"> </w:t>
      </w:r>
      <w:r w:rsidRPr="008B4475">
        <w:t>This represents</w:t>
      </w:r>
      <w:r>
        <w:t xml:space="preserve"> a substantial decrease from 20.7 per cent in Cycle 3 and is </w:t>
      </w:r>
      <w:r w:rsidR="0076419F">
        <w:t>the lowest of all four collections to date</w:t>
      </w:r>
      <w:r>
        <w:t>.</w:t>
      </w:r>
    </w:p>
    <w:p w14:paraId="191DB9E3" w14:textId="6D9FAD6D" w:rsidR="00673CEC" w:rsidRDefault="00673CEC" w:rsidP="00673CEC">
      <w:pPr>
        <w:pStyle w:val="Body"/>
      </w:pPr>
      <w:r w:rsidRPr="003506DE">
        <w:t xml:space="preserve">There was a similar improvement in the proportion of </w:t>
      </w:r>
      <w:r w:rsidR="0035069A">
        <w:t>T</w:t>
      </w:r>
      <w:r w:rsidRPr="003506DE">
        <w:t xml:space="preserve">eachers responding in the positive to the statements ‘My involvement in this project will assist our school and local community to better understand health, development and wellbeing of children in our area’ and ‘Completing the instruments was a good use of my time’ improving by 0.8 and 0.9 per cent respectively. </w:t>
      </w:r>
    </w:p>
    <w:p w14:paraId="2470F46F" w14:textId="21CD30AD" w:rsidR="00673CEC" w:rsidRPr="003506DE" w:rsidRDefault="00673CEC" w:rsidP="00673CEC">
      <w:pPr>
        <w:pStyle w:val="Body"/>
      </w:pPr>
      <w:r>
        <w:t xml:space="preserve">Overall, </w:t>
      </w:r>
      <w:r w:rsidR="0035069A">
        <w:t>T</w:t>
      </w:r>
      <w:r>
        <w:t xml:space="preserve">eachers with no previous experience participating in the AEDC answered more positively on all elements of the </w:t>
      </w:r>
      <w:r w:rsidR="004717C4" w:rsidRPr="004717C4">
        <w:rPr>
          <w:i/>
        </w:rPr>
        <w:t>Teacher F</w:t>
      </w:r>
      <w:r w:rsidRPr="004717C4">
        <w:rPr>
          <w:i/>
        </w:rPr>
        <w:t xml:space="preserve">eedback </w:t>
      </w:r>
      <w:r w:rsidR="004717C4" w:rsidRPr="004717C4">
        <w:rPr>
          <w:i/>
        </w:rPr>
        <w:t>F</w:t>
      </w:r>
      <w:r w:rsidRPr="004717C4">
        <w:rPr>
          <w:i/>
        </w:rPr>
        <w:t>orm</w:t>
      </w:r>
      <w:r>
        <w:t xml:space="preserve"> except for the technical issues item</w:t>
      </w:r>
      <w:r w:rsidR="0076419F">
        <w:t>. T</w:t>
      </w:r>
      <w:r>
        <w:t xml:space="preserve">his could be related to their </w:t>
      </w:r>
      <w:r w:rsidR="0076419F">
        <w:t xml:space="preserve">relative </w:t>
      </w:r>
      <w:r>
        <w:t xml:space="preserve">lack of familiarity with the data collection system. </w:t>
      </w:r>
    </w:p>
    <w:p w14:paraId="7B5BC0D5" w14:textId="77777777" w:rsidR="00A82469" w:rsidRPr="003579D5" w:rsidRDefault="00A82469" w:rsidP="00A82469">
      <w:pPr>
        <w:spacing w:after="200" w:line="276" w:lineRule="auto"/>
        <w:rPr>
          <w:rFonts w:ascii="Arial Bold" w:eastAsia="Times New Roman" w:hAnsi="Arial Bold" w:cs="Times New Roman"/>
          <w:b/>
          <w:bCs/>
          <w:color w:val="1F688D"/>
          <w:szCs w:val="18"/>
          <w:highlight w:val="yellow"/>
        </w:rPr>
      </w:pPr>
      <w:r w:rsidRPr="003579D5">
        <w:rPr>
          <w:highlight w:val="yellow"/>
        </w:rPr>
        <w:br w:type="page"/>
      </w:r>
    </w:p>
    <w:p w14:paraId="0A01A2AB" w14:textId="7BA257F2" w:rsidR="00A82469" w:rsidRPr="00673CEC" w:rsidRDefault="00A82469" w:rsidP="00A82469">
      <w:pPr>
        <w:pStyle w:val="Caption"/>
      </w:pPr>
      <w:bookmarkStart w:id="556" w:name="_Toc15408963"/>
      <w:bookmarkStart w:id="557" w:name="_Toc20667476"/>
      <w:r w:rsidRPr="00673CEC">
        <w:lastRenderedPageBreak/>
        <w:t>Table 3.1</w:t>
      </w:r>
      <w:r w:rsidR="00673CEC" w:rsidRPr="00673CEC">
        <w:t>3</w:t>
      </w:r>
      <w:r w:rsidRPr="00673CEC">
        <w:t>.1.1</w:t>
      </w:r>
      <w:r w:rsidRPr="00673CEC">
        <w:tab/>
        <w:t xml:space="preserve">Summary of responses to </w:t>
      </w:r>
      <w:r w:rsidRPr="00673CEC">
        <w:rPr>
          <w:i/>
        </w:rPr>
        <w:t>Teacher Feedback Form</w:t>
      </w:r>
      <w:r w:rsidRPr="00673CEC">
        <w:t xml:space="preserve"> closed ended questions</w:t>
      </w:r>
      <w:bookmarkEnd w:id="551"/>
      <w:bookmarkEnd w:id="552"/>
      <w:bookmarkEnd w:id="553"/>
      <w:bookmarkEnd w:id="554"/>
      <w:bookmarkEnd w:id="555"/>
      <w:bookmarkEnd w:id="556"/>
      <w:bookmarkEnd w:id="557"/>
    </w:p>
    <w:tbl>
      <w:tblPr>
        <w:tblW w:w="8647" w:type="dxa"/>
        <w:tblLook w:val="04A0" w:firstRow="1" w:lastRow="0" w:firstColumn="1" w:lastColumn="0" w:noHBand="0" w:noVBand="1"/>
      </w:tblPr>
      <w:tblGrid>
        <w:gridCol w:w="2410"/>
        <w:gridCol w:w="1157"/>
        <w:gridCol w:w="1276"/>
        <w:gridCol w:w="1134"/>
        <w:gridCol w:w="939"/>
        <w:gridCol w:w="863"/>
        <w:gridCol w:w="868"/>
      </w:tblGrid>
      <w:tr w:rsidR="00673CEC" w:rsidRPr="00305359" w14:paraId="5F655133" w14:textId="77777777" w:rsidTr="003E34EC">
        <w:trPr>
          <w:trHeight w:val="958"/>
        </w:trPr>
        <w:tc>
          <w:tcPr>
            <w:tcW w:w="2410" w:type="dxa"/>
            <w:tcBorders>
              <w:top w:val="nil"/>
              <w:left w:val="nil"/>
              <w:bottom w:val="nil"/>
              <w:right w:val="nil"/>
            </w:tcBorders>
            <w:shd w:val="clear" w:color="000000" w:fill="1F688D"/>
            <w:vAlign w:val="bottom"/>
            <w:hideMark/>
          </w:tcPr>
          <w:p w14:paraId="29A24FFE" w14:textId="77777777" w:rsidR="00673CEC" w:rsidRPr="00305359" w:rsidRDefault="00673CEC" w:rsidP="00673CEC">
            <w:pPr>
              <w:rPr>
                <w:rFonts w:ascii="Calibri" w:eastAsia="Times New Roman" w:hAnsi="Calibri" w:cs="Calibri"/>
                <w:color w:val="000000"/>
                <w:sz w:val="22"/>
                <w:lang w:eastAsia="en-AU"/>
              </w:rPr>
            </w:pPr>
            <w:r w:rsidRPr="00305359">
              <w:rPr>
                <w:rFonts w:ascii="Calibri" w:eastAsia="Times New Roman" w:hAnsi="Calibri" w:cs="Calibri"/>
                <w:color w:val="000000"/>
                <w:sz w:val="22"/>
                <w:lang w:eastAsia="en-AU"/>
              </w:rPr>
              <w:t> </w:t>
            </w:r>
          </w:p>
        </w:tc>
        <w:tc>
          <w:tcPr>
            <w:tcW w:w="1157" w:type="dxa"/>
            <w:tcBorders>
              <w:top w:val="nil"/>
              <w:left w:val="nil"/>
              <w:bottom w:val="nil"/>
              <w:right w:val="nil"/>
            </w:tcBorders>
            <w:shd w:val="clear" w:color="000000" w:fill="1F688D"/>
            <w:vAlign w:val="center"/>
            <w:hideMark/>
          </w:tcPr>
          <w:p w14:paraId="52E39851" w14:textId="77777777" w:rsidR="00673CEC" w:rsidRPr="00305359" w:rsidRDefault="00673CEC" w:rsidP="00673CEC">
            <w:pPr>
              <w:jc w:val="center"/>
              <w:rPr>
                <w:rFonts w:eastAsia="Times New Roman" w:cs="Arial"/>
                <w:b/>
                <w:bCs/>
                <w:color w:val="FFFFFF"/>
                <w:sz w:val="18"/>
                <w:szCs w:val="18"/>
                <w:lang w:eastAsia="en-AU"/>
              </w:rPr>
            </w:pPr>
            <w:r w:rsidRPr="00305359">
              <w:rPr>
                <w:rFonts w:eastAsia="Times New Roman" w:cs="Arial"/>
                <w:b/>
                <w:bCs/>
                <w:color w:val="FFFFFF"/>
                <w:sz w:val="18"/>
                <w:szCs w:val="18"/>
                <w:lang w:eastAsia="en-AU"/>
              </w:rPr>
              <w:t>Previous AEDC experience</w:t>
            </w:r>
          </w:p>
        </w:tc>
        <w:tc>
          <w:tcPr>
            <w:tcW w:w="1276" w:type="dxa"/>
            <w:tcBorders>
              <w:top w:val="nil"/>
              <w:left w:val="nil"/>
              <w:bottom w:val="nil"/>
              <w:right w:val="nil"/>
            </w:tcBorders>
            <w:shd w:val="clear" w:color="000000" w:fill="1F688D"/>
            <w:vAlign w:val="center"/>
            <w:hideMark/>
          </w:tcPr>
          <w:p w14:paraId="00573B7D" w14:textId="77777777" w:rsidR="00673CEC" w:rsidRPr="00305359" w:rsidRDefault="00673CEC" w:rsidP="00673CEC">
            <w:pPr>
              <w:jc w:val="center"/>
              <w:rPr>
                <w:rFonts w:eastAsia="Times New Roman" w:cs="Arial"/>
                <w:b/>
                <w:bCs/>
                <w:color w:val="FFFFFF"/>
                <w:sz w:val="18"/>
                <w:szCs w:val="18"/>
                <w:lang w:eastAsia="en-AU"/>
              </w:rPr>
            </w:pPr>
            <w:r w:rsidRPr="00305359">
              <w:rPr>
                <w:rFonts w:eastAsia="Times New Roman" w:cs="Arial"/>
                <w:b/>
                <w:bCs/>
                <w:color w:val="FFFFFF"/>
                <w:sz w:val="18"/>
                <w:szCs w:val="18"/>
                <w:lang w:eastAsia="en-AU"/>
              </w:rPr>
              <w:t>No previous AEDC experience</w:t>
            </w:r>
          </w:p>
        </w:tc>
        <w:tc>
          <w:tcPr>
            <w:tcW w:w="1134" w:type="dxa"/>
            <w:tcBorders>
              <w:top w:val="nil"/>
              <w:left w:val="nil"/>
              <w:bottom w:val="nil"/>
              <w:right w:val="nil"/>
            </w:tcBorders>
            <w:shd w:val="clear" w:color="000000" w:fill="1F688D"/>
            <w:vAlign w:val="center"/>
            <w:hideMark/>
          </w:tcPr>
          <w:p w14:paraId="2D91D8A4" w14:textId="77777777" w:rsidR="00673CEC" w:rsidRPr="00305359" w:rsidRDefault="00673CEC" w:rsidP="00673CEC">
            <w:pPr>
              <w:jc w:val="center"/>
              <w:rPr>
                <w:rFonts w:eastAsia="Times New Roman" w:cs="Arial"/>
                <w:b/>
                <w:bCs/>
                <w:color w:val="FFFFFF"/>
                <w:sz w:val="18"/>
                <w:szCs w:val="18"/>
                <w:lang w:eastAsia="en-AU"/>
              </w:rPr>
            </w:pPr>
            <w:r w:rsidRPr="00305359">
              <w:rPr>
                <w:rFonts w:eastAsia="Times New Roman" w:cs="Arial"/>
                <w:b/>
                <w:bCs/>
                <w:color w:val="FFFFFF"/>
                <w:sz w:val="18"/>
                <w:szCs w:val="18"/>
                <w:lang w:eastAsia="en-AU"/>
              </w:rPr>
              <w:t>Total Cycle 4</w:t>
            </w:r>
          </w:p>
        </w:tc>
        <w:tc>
          <w:tcPr>
            <w:tcW w:w="939" w:type="dxa"/>
            <w:tcBorders>
              <w:top w:val="nil"/>
              <w:left w:val="nil"/>
              <w:bottom w:val="nil"/>
              <w:right w:val="nil"/>
            </w:tcBorders>
            <w:shd w:val="clear" w:color="000000" w:fill="1F688D"/>
            <w:vAlign w:val="center"/>
            <w:hideMark/>
          </w:tcPr>
          <w:p w14:paraId="4F30E831" w14:textId="6F696317" w:rsidR="00673CEC" w:rsidRPr="00305359" w:rsidRDefault="00673CEC" w:rsidP="00D7416B">
            <w:pPr>
              <w:ind w:right="43"/>
              <w:jc w:val="center"/>
              <w:rPr>
                <w:rFonts w:eastAsia="Times New Roman" w:cs="Arial"/>
                <w:b/>
                <w:bCs/>
                <w:i/>
                <w:iCs/>
                <w:color w:val="FFFFFF"/>
                <w:sz w:val="18"/>
                <w:szCs w:val="18"/>
                <w:lang w:eastAsia="en-AU"/>
              </w:rPr>
            </w:pPr>
            <w:r w:rsidRPr="00305359">
              <w:rPr>
                <w:rFonts w:eastAsia="Times New Roman" w:cs="Arial"/>
                <w:b/>
                <w:bCs/>
                <w:i/>
                <w:iCs/>
                <w:color w:val="FFFFFF"/>
                <w:sz w:val="18"/>
                <w:szCs w:val="18"/>
                <w:lang w:eastAsia="en-AU"/>
              </w:rPr>
              <w:t xml:space="preserve">Cycle </w:t>
            </w:r>
            <w:r w:rsidR="00D7416B">
              <w:rPr>
                <w:rFonts w:eastAsia="Times New Roman" w:cs="Arial"/>
                <w:b/>
                <w:bCs/>
                <w:i/>
                <w:iCs/>
                <w:color w:val="FFFFFF"/>
                <w:sz w:val="18"/>
                <w:szCs w:val="18"/>
                <w:lang w:eastAsia="en-AU"/>
              </w:rPr>
              <w:br/>
            </w:r>
            <w:r w:rsidRPr="00305359">
              <w:rPr>
                <w:rFonts w:eastAsia="Times New Roman" w:cs="Arial"/>
                <w:b/>
                <w:bCs/>
                <w:i/>
                <w:iCs/>
                <w:color w:val="FFFFFF"/>
                <w:sz w:val="18"/>
                <w:szCs w:val="18"/>
                <w:lang w:eastAsia="en-AU"/>
              </w:rPr>
              <w:t>3</w:t>
            </w:r>
          </w:p>
        </w:tc>
        <w:tc>
          <w:tcPr>
            <w:tcW w:w="863" w:type="dxa"/>
            <w:tcBorders>
              <w:top w:val="nil"/>
              <w:left w:val="nil"/>
              <w:bottom w:val="nil"/>
              <w:right w:val="nil"/>
            </w:tcBorders>
            <w:shd w:val="clear" w:color="000000" w:fill="1F688D"/>
            <w:vAlign w:val="center"/>
            <w:hideMark/>
          </w:tcPr>
          <w:p w14:paraId="22487525" w14:textId="149C93A3" w:rsidR="00673CEC" w:rsidRPr="00305359" w:rsidRDefault="00673CEC" w:rsidP="00673CEC">
            <w:pPr>
              <w:jc w:val="center"/>
              <w:rPr>
                <w:rFonts w:eastAsia="Times New Roman" w:cs="Arial"/>
                <w:b/>
                <w:bCs/>
                <w:i/>
                <w:iCs/>
                <w:color w:val="FFFFFF"/>
                <w:sz w:val="18"/>
                <w:szCs w:val="18"/>
                <w:lang w:eastAsia="en-AU"/>
              </w:rPr>
            </w:pPr>
            <w:r w:rsidRPr="00305359">
              <w:rPr>
                <w:rFonts w:eastAsia="Times New Roman" w:cs="Arial"/>
                <w:b/>
                <w:bCs/>
                <w:i/>
                <w:iCs/>
                <w:color w:val="FFFFFF"/>
                <w:sz w:val="18"/>
                <w:szCs w:val="18"/>
                <w:lang w:eastAsia="en-AU"/>
              </w:rPr>
              <w:t xml:space="preserve">Cycle </w:t>
            </w:r>
            <w:r w:rsidR="00D7416B">
              <w:rPr>
                <w:rFonts w:eastAsia="Times New Roman" w:cs="Arial"/>
                <w:b/>
                <w:bCs/>
                <w:i/>
                <w:iCs/>
                <w:color w:val="FFFFFF"/>
                <w:sz w:val="18"/>
                <w:szCs w:val="18"/>
                <w:lang w:eastAsia="en-AU"/>
              </w:rPr>
              <w:br/>
            </w:r>
            <w:r w:rsidRPr="00305359">
              <w:rPr>
                <w:rFonts w:eastAsia="Times New Roman" w:cs="Arial"/>
                <w:b/>
                <w:bCs/>
                <w:i/>
                <w:iCs/>
                <w:color w:val="FFFFFF"/>
                <w:sz w:val="18"/>
                <w:szCs w:val="18"/>
                <w:lang w:eastAsia="en-AU"/>
              </w:rPr>
              <w:t>2</w:t>
            </w:r>
          </w:p>
        </w:tc>
        <w:tc>
          <w:tcPr>
            <w:tcW w:w="868" w:type="dxa"/>
            <w:tcBorders>
              <w:top w:val="nil"/>
              <w:left w:val="nil"/>
              <w:bottom w:val="nil"/>
              <w:right w:val="nil"/>
            </w:tcBorders>
            <w:shd w:val="clear" w:color="000000" w:fill="1F688D"/>
            <w:vAlign w:val="center"/>
            <w:hideMark/>
          </w:tcPr>
          <w:p w14:paraId="50C2E202" w14:textId="76F0C818" w:rsidR="00673CEC" w:rsidRPr="00305359" w:rsidRDefault="00673CEC" w:rsidP="00673CEC">
            <w:pPr>
              <w:jc w:val="center"/>
              <w:rPr>
                <w:rFonts w:eastAsia="Times New Roman" w:cs="Arial"/>
                <w:b/>
                <w:bCs/>
                <w:i/>
                <w:iCs/>
                <w:color w:val="FFFFFF"/>
                <w:sz w:val="18"/>
                <w:szCs w:val="18"/>
                <w:lang w:eastAsia="en-AU"/>
              </w:rPr>
            </w:pPr>
            <w:r w:rsidRPr="00305359">
              <w:rPr>
                <w:rFonts w:eastAsia="Times New Roman" w:cs="Arial"/>
                <w:b/>
                <w:bCs/>
                <w:i/>
                <w:iCs/>
                <w:color w:val="FFFFFF"/>
                <w:sz w:val="18"/>
                <w:szCs w:val="18"/>
                <w:lang w:eastAsia="en-AU"/>
              </w:rPr>
              <w:t xml:space="preserve">Cycle </w:t>
            </w:r>
            <w:r w:rsidR="00D7416B">
              <w:rPr>
                <w:rFonts w:eastAsia="Times New Roman" w:cs="Arial"/>
                <w:b/>
                <w:bCs/>
                <w:i/>
                <w:iCs/>
                <w:color w:val="FFFFFF"/>
                <w:sz w:val="18"/>
                <w:szCs w:val="18"/>
                <w:lang w:eastAsia="en-AU"/>
              </w:rPr>
              <w:br/>
            </w:r>
            <w:r w:rsidRPr="00305359">
              <w:rPr>
                <w:rFonts w:eastAsia="Times New Roman" w:cs="Arial"/>
                <w:b/>
                <w:bCs/>
                <w:i/>
                <w:iCs/>
                <w:color w:val="FFFFFF"/>
                <w:sz w:val="18"/>
                <w:szCs w:val="18"/>
                <w:lang w:eastAsia="en-AU"/>
              </w:rPr>
              <w:t>1</w:t>
            </w:r>
          </w:p>
        </w:tc>
      </w:tr>
      <w:tr w:rsidR="00673CEC" w:rsidRPr="00305359" w14:paraId="7D2AFEBB" w14:textId="77777777" w:rsidTr="00D7416B">
        <w:trPr>
          <w:trHeight w:val="300"/>
        </w:trPr>
        <w:tc>
          <w:tcPr>
            <w:tcW w:w="2410" w:type="dxa"/>
            <w:tcBorders>
              <w:top w:val="nil"/>
              <w:left w:val="nil"/>
              <w:bottom w:val="nil"/>
              <w:right w:val="nil"/>
            </w:tcBorders>
            <w:shd w:val="clear" w:color="auto" w:fill="auto"/>
            <w:vAlign w:val="center"/>
            <w:hideMark/>
          </w:tcPr>
          <w:p w14:paraId="4CE8EFA3" w14:textId="77777777" w:rsidR="00673CEC" w:rsidRPr="00305359" w:rsidRDefault="00673CEC" w:rsidP="00673CEC">
            <w:pPr>
              <w:rPr>
                <w:rFonts w:eastAsia="Times New Roman" w:cs="Arial"/>
                <w:i/>
                <w:iCs/>
                <w:color w:val="000000"/>
                <w:sz w:val="18"/>
                <w:szCs w:val="18"/>
                <w:lang w:eastAsia="en-AU"/>
              </w:rPr>
            </w:pPr>
            <w:r w:rsidRPr="00305359">
              <w:rPr>
                <w:rFonts w:eastAsia="Times New Roman" w:cs="Arial"/>
                <w:i/>
                <w:iCs/>
                <w:color w:val="000000"/>
                <w:sz w:val="18"/>
                <w:szCs w:val="18"/>
                <w:lang w:eastAsia="en-AU"/>
              </w:rPr>
              <w:t>Base</w:t>
            </w:r>
          </w:p>
        </w:tc>
        <w:tc>
          <w:tcPr>
            <w:tcW w:w="1157" w:type="dxa"/>
            <w:tcBorders>
              <w:top w:val="nil"/>
              <w:left w:val="nil"/>
              <w:bottom w:val="nil"/>
              <w:right w:val="nil"/>
            </w:tcBorders>
            <w:shd w:val="clear" w:color="auto" w:fill="auto"/>
            <w:noWrap/>
            <w:vAlign w:val="center"/>
            <w:hideMark/>
          </w:tcPr>
          <w:p w14:paraId="1F3E1F73" w14:textId="77777777" w:rsidR="00673CEC" w:rsidRPr="00305359" w:rsidRDefault="00673CEC" w:rsidP="00D7416B">
            <w:pPr>
              <w:ind w:right="265"/>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9,919</w:t>
            </w:r>
          </w:p>
        </w:tc>
        <w:tc>
          <w:tcPr>
            <w:tcW w:w="1276" w:type="dxa"/>
            <w:tcBorders>
              <w:top w:val="nil"/>
              <w:left w:val="nil"/>
              <w:bottom w:val="nil"/>
              <w:right w:val="nil"/>
            </w:tcBorders>
            <w:shd w:val="clear" w:color="auto" w:fill="auto"/>
            <w:noWrap/>
            <w:vAlign w:val="center"/>
            <w:hideMark/>
          </w:tcPr>
          <w:p w14:paraId="2D495373" w14:textId="77777777" w:rsidR="00673CEC" w:rsidRPr="00305359" w:rsidRDefault="00673CEC" w:rsidP="00D7416B">
            <w:pPr>
              <w:ind w:right="322"/>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6,132</w:t>
            </w:r>
          </w:p>
        </w:tc>
        <w:tc>
          <w:tcPr>
            <w:tcW w:w="1134" w:type="dxa"/>
            <w:tcBorders>
              <w:top w:val="nil"/>
              <w:left w:val="nil"/>
              <w:bottom w:val="nil"/>
              <w:right w:val="nil"/>
            </w:tcBorders>
            <w:shd w:val="clear" w:color="auto" w:fill="auto"/>
            <w:noWrap/>
            <w:vAlign w:val="center"/>
            <w:hideMark/>
          </w:tcPr>
          <w:p w14:paraId="71131FFE" w14:textId="77777777" w:rsidR="00673CEC" w:rsidRPr="00305359" w:rsidRDefault="00673CEC" w:rsidP="00D7416B">
            <w:pPr>
              <w:tabs>
                <w:tab w:val="left" w:pos="0"/>
              </w:tabs>
              <w:ind w:right="173"/>
              <w:jc w:val="right"/>
              <w:rPr>
                <w:rFonts w:eastAsia="Times New Roman" w:cs="Arial"/>
                <w:b/>
                <w:bCs/>
                <w:i/>
                <w:iCs/>
                <w:color w:val="000000"/>
                <w:sz w:val="18"/>
                <w:szCs w:val="18"/>
                <w:lang w:eastAsia="en-AU"/>
              </w:rPr>
            </w:pPr>
            <w:r w:rsidRPr="00305359">
              <w:rPr>
                <w:rFonts w:eastAsia="Times New Roman" w:cs="Arial"/>
                <w:b/>
                <w:bCs/>
                <w:i/>
                <w:iCs/>
                <w:color w:val="000000"/>
                <w:sz w:val="18"/>
                <w:szCs w:val="18"/>
                <w:lang w:eastAsia="en-AU"/>
              </w:rPr>
              <w:t>16,051</w:t>
            </w:r>
          </w:p>
        </w:tc>
        <w:tc>
          <w:tcPr>
            <w:tcW w:w="939" w:type="dxa"/>
            <w:tcBorders>
              <w:top w:val="nil"/>
              <w:left w:val="nil"/>
              <w:bottom w:val="nil"/>
              <w:right w:val="nil"/>
            </w:tcBorders>
            <w:shd w:val="clear" w:color="auto" w:fill="auto"/>
            <w:noWrap/>
            <w:vAlign w:val="center"/>
            <w:hideMark/>
          </w:tcPr>
          <w:p w14:paraId="05BF3C7A" w14:textId="77777777" w:rsidR="00673CEC" w:rsidRPr="00305359" w:rsidRDefault="00673CEC" w:rsidP="00D7416B">
            <w:pPr>
              <w:ind w:right="172"/>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16,064</w:t>
            </w:r>
          </w:p>
        </w:tc>
        <w:tc>
          <w:tcPr>
            <w:tcW w:w="863" w:type="dxa"/>
            <w:tcBorders>
              <w:top w:val="nil"/>
              <w:left w:val="nil"/>
              <w:bottom w:val="nil"/>
              <w:right w:val="nil"/>
            </w:tcBorders>
            <w:shd w:val="clear" w:color="auto" w:fill="auto"/>
            <w:noWrap/>
            <w:vAlign w:val="center"/>
            <w:hideMark/>
          </w:tcPr>
          <w:p w14:paraId="147FC8B3" w14:textId="77777777" w:rsidR="00673CEC" w:rsidRPr="00305359" w:rsidRDefault="00673CEC" w:rsidP="00D7416B">
            <w:pPr>
              <w:tabs>
                <w:tab w:val="left" w:pos="326"/>
              </w:tabs>
              <w:ind w:right="9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13,895</w:t>
            </w:r>
          </w:p>
        </w:tc>
        <w:tc>
          <w:tcPr>
            <w:tcW w:w="868" w:type="dxa"/>
            <w:tcBorders>
              <w:top w:val="nil"/>
              <w:left w:val="nil"/>
              <w:bottom w:val="nil"/>
              <w:right w:val="nil"/>
            </w:tcBorders>
            <w:shd w:val="clear" w:color="auto" w:fill="auto"/>
            <w:noWrap/>
            <w:vAlign w:val="center"/>
            <w:hideMark/>
          </w:tcPr>
          <w:p w14:paraId="05432D3C" w14:textId="77777777" w:rsidR="00673CEC" w:rsidRPr="00305359" w:rsidRDefault="00673CEC" w:rsidP="00D7416B">
            <w:pPr>
              <w:tabs>
                <w:tab w:val="left" w:pos="755"/>
              </w:tabs>
              <w:ind w:right="3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13,815</w:t>
            </w:r>
          </w:p>
        </w:tc>
      </w:tr>
      <w:tr w:rsidR="00673CEC" w:rsidRPr="00305359" w14:paraId="23A15091" w14:textId="77777777" w:rsidTr="00D7416B">
        <w:trPr>
          <w:trHeight w:val="480"/>
        </w:trPr>
        <w:tc>
          <w:tcPr>
            <w:tcW w:w="2410" w:type="dxa"/>
            <w:tcBorders>
              <w:top w:val="nil"/>
              <w:left w:val="nil"/>
              <w:bottom w:val="nil"/>
              <w:right w:val="nil"/>
            </w:tcBorders>
            <w:shd w:val="clear" w:color="000000" w:fill="C7E4F2"/>
            <w:vAlign w:val="center"/>
            <w:hideMark/>
          </w:tcPr>
          <w:p w14:paraId="757B4504" w14:textId="77777777" w:rsidR="00673CEC" w:rsidRPr="00305359" w:rsidRDefault="00673CEC" w:rsidP="00673CEC">
            <w:pPr>
              <w:rPr>
                <w:rFonts w:eastAsia="Times New Roman" w:cs="Arial"/>
                <w:color w:val="000000"/>
                <w:sz w:val="18"/>
                <w:szCs w:val="18"/>
                <w:lang w:eastAsia="en-AU"/>
              </w:rPr>
            </w:pPr>
            <w:r w:rsidRPr="00305359">
              <w:rPr>
                <w:rFonts w:eastAsia="Times New Roman" w:cs="Arial"/>
                <w:color w:val="000000"/>
                <w:sz w:val="18"/>
                <w:szCs w:val="18"/>
                <w:lang w:eastAsia="en-AU"/>
              </w:rPr>
              <w:t>Found instrument easy to complete for all / most children</w:t>
            </w:r>
          </w:p>
        </w:tc>
        <w:tc>
          <w:tcPr>
            <w:tcW w:w="1157" w:type="dxa"/>
            <w:tcBorders>
              <w:top w:val="nil"/>
              <w:left w:val="nil"/>
              <w:bottom w:val="nil"/>
              <w:right w:val="nil"/>
            </w:tcBorders>
            <w:shd w:val="clear" w:color="000000" w:fill="C7E4F2"/>
            <w:noWrap/>
            <w:vAlign w:val="center"/>
            <w:hideMark/>
          </w:tcPr>
          <w:p w14:paraId="151398AD" w14:textId="77777777" w:rsidR="00673CEC" w:rsidRPr="00305359" w:rsidRDefault="00673CEC" w:rsidP="00D7416B">
            <w:pPr>
              <w:ind w:right="265"/>
              <w:jc w:val="right"/>
              <w:rPr>
                <w:rFonts w:eastAsia="Times New Roman" w:cs="Arial"/>
                <w:color w:val="000000"/>
                <w:sz w:val="18"/>
                <w:szCs w:val="18"/>
                <w:lang w:eastAsia="en-AU"/>
              </w:rPr>
            </w:pPr>
            <w:r w:rsidRPr="00305359">
              <w:rPr>
                <w:rFonts w:eastAsia="Times New Roman" w:cs="Arial"/>
                <w:color w:val="000000"/>
                <w:sz w:val="18"/>
                <w:szCs w:val="18"/>
                <w:lang w:eastAsia="en-AU"/>
              </w:rPr>
              <w:t>95.5</w:t>
            </w:r>
          </w:p>
        </w:tc>
        <w:tc>
          <w:tcPr>
            <w:tcW w:w="1276" w:type="dxa"/>
            <w:tcBorders>
              <w:top w:val="nil"/>
              <w:left w:val="nil"/>
              <w:bottom w:val="nil"/>
              <w:right w:val="nil"/>
            </w:tcBorders>
            <w:shd w:val="clear" w:color="000000" w:fill="C7E4F2"/>
            <w:noWrap/>
            <w:vAlign w:val="center"/>
            <w:hideMark/>
          </w:tcPr>
          <w:p w14:paraId="2BD4DFD1" w14:textId="77777777" w:rsidR="00673CEC" w:rsidRPr="00305359" w:rsidRDefault="00673CEC" w:rsidP="00D7416B">
            <w:pPr>
              <w:ind w:right="322"/>
              <w:jc w:val="right"/>
              <w:rPr>
                <w:rFonts w:eastAsia="Times New Roman" w:cs="Arial"/>
                <w:color w:val="000000"/>
                <w:sz w:val="18"/>
                <w:szCs w:val="18"/>
                <w:lang w:eastAsia="en-AU"/>
              </w:rPr>
            </w:pPr>
            <w:r w:rsidRPr="00305359">
              <w:rPr>
                <w:rFonts w:eastAsia="Times New Roman" w:cs="Arial"/>
                <w:color w:val="000000"/>
                <w:sz w:val="18"/>
                <w:szCs w:val="18"/>
                <w:lang w:eastAsia="en-AU"/>
              </w:rPr>
              <w:t>97.1</w:t>
            </w:r>
          </w:p>
        </w:tc>
        <w:tc>
          <w:tcPr>
            <w:tcW w:w="1134" w:type="dxa"/>
            <w:tcBorders>
              <w:top w:val="nil"/>
              <w:left w:val="nil"/>
              <w:bottom w:val="nil"/>
              <w:right w:val="nil"/>
            </w:tcBorders>
            <w:shd w:val="clear" w:color="000000" w:fill="C7E4F2"/>
            <w:noWrap/>
            <w:vAlign w:val="center"/>
            <w:hideMark/>
          </w:tcPr>
          <w:p w14:paraId="209B2CE5" w14:textId="77777777" w:rsidR="00673CEC" w:rsidRPr="00305359" w:rsidRDefault="00673CEC" w:rsidP="00D7416B">
            <w:pPr>
              <w:tabs>
                <w:tab w:val="left" w:pos="0"/>
              </w:tabs>
              <w:ind w:right="173"/>
              <w:jc w:val="right"/>
              <w:rPr>
                <w:rFonts w:eastAsia="Times New Roman" w:cs="Arial"/>
                <w:b/>
                <w:bCs/>
                <w:color w:val="000000"/>
                <w:sz w:val="18"/>
                <w:szCs w:val="18"/>
                <w:lang w:eastAsia="en-AU"/>
              </w:rPr>
            </w:pPr>
            <w:r w:rsidRPr="00305359">
              <w:rPr>
                <w:rFonts w:eastAsia="Times New Roman" w:cs="Arial"/>
                <w:b/>
                <w:bCs/>
                <w:color w:val="000000"/>
                <w:sz w:val="18"/>
                <w:szCs w:val="18"/>
                <w:lang w:eastAsia="en-AU"/>
              </w:rPr>
              <w:t>96.1</w:t>
            </w:r>
          </w:p>
        </w:tc>
        <w:tc>
          <w:tcPr>
            <w:tcW w:w="939" w:type="dxa"/>
            <w:tcBorders>
              <w:top w:val="nil"/>
              <w:left w:val="nil"/>
              <w:bottom w:val="nil"/>
              <w:right w:val="nil"/>
            </w:tcBorders>
            <w:shd w:val="clear" w:color="000000" w:fill="C7E4F2"/>
            <w:noWrap/>
            <w:vAlign w:val="center"/>
            <w:hideMark/>
          </w:tcPr>
          <w:p w14:paraId="7C160A1B" w14:textId="77777777" w:rsidR="00673CEC" w:rsidRPr="00305359" w:rsidRDefault="00673CEC" w:rsidP="00D7416B">
            <w:pPr>
              <w:ind w:right="172"/>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95.7</w:t>
            </w:r>
          </w:p>
        </w:tc>
        <w:tc>
          <w:tcPr>
            <w:tcW w:w="863" w:type="dxa"/>
            <w:tcBorders>
              <w:top w:val="nil"/>
              <w:left w:val="nil"/>
              <w:bottom w:val="nil"/>
              <w:right w:val="nil"/>
            </w:tcBorders>
            <w:shd w:val="clear" w:color="000000" w:fill="C7E4F2"/>
            <w:noWrap/>
            <w:vAlign w:val="center"/>
            <w:hideMark/>
          </w:tcPr>
          <w:p w14:paraId="748EA17F" w14:textId="77777777" w:rsidR="00673CEC" w:rsidRPr="00305359" w:rsidRDefault="00673CEC" w:rsidP="00D7416B">
            <w:pPr>
              <w:tabs>
                <w:tab w:val="left" w:pos="326"/>
              </w:tabs>
              <w:ind w:right="9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95.0</w:t>
            </w:r>
          </w:p>
        </w:tc>
        <w:tc>
          <w:tcPr>
            <w:tcW w:w="868" w:type="dxa"/>
            <w:tcBorders>
              <w:top w:val="nil"/>
              <w:left w:val="nil"/>
              <w:bottom w:val="nil"/>
              <w:right w:val="nil"/>
            </w:tcBorders>
            <w:shd w:val="clear" w:color="000000" w:fill="C7E4F2"/>
            <w:noWrap/>
            <w:vAlign w:val="center"/>
            <w:hideMark/>
          </w:tcPr>
          <w:p w14:paraId="1ED6705D" w14:textId="77777777" w:rsidR="00673CEC" w:rsidRPr="00305359" w:rsidRDefault="00673CEC" w:rsidP="00D7416B">
            <w:pPr>
              <w:tabs>
                <w:tab w:val="left" w:pos="755"/>
              </w:tabs>
              <w:ind w:right="3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90.1</w:t>
            </w:r>
          </w:p>
        </w:tc>
      </w:tr>
      <w:tr w:rsidR="00673CEC" w:rsidRPr="00305359" w14:paraId="62D4140A" w14:textId="77777777" w:rsidTr="00D7416B">
        <w:trPr>
          <w:trHeight w:val="720"/>
        </w:trPr>
        <w:tc>
          <w:tcPr>
            <w:tcW w:w="2410" w:type="dxa"/>
            <w:tcBorders>
              <w:top w:val="nil"/>
              <w:left w:val="nil"/>
              <w:bottom w:val="nil"/>
              <w:right w:val="nil"/>
            </w:tcBorders>
            <w:shd w:val="clear" w:color="auto" w:fill="auto"/>
            <w:vAlign w:val="center"/>
            <w:hideMark/>
          </w:tcPr>
          <w:p w14:paraId="7E9C87AA" w14:textId="77777777" w:rsidR="00673CEC" w:rsidRPr="00305359" w:rsidRDefault="00673CEC" w:rsidP="00673CEC">
            <w:pPr>
              <w:rPr>
                <w:rFonts w:eastAsia="Times New Roman" w:cs="Arial"/>
                <w:color w:val="000000"/>
                <w:sz w:val="18"/>
                <w:szCs w:val="18"/>
                <w:lang w:eastAsia="en-AU"/>
              </w:rPr>
            </w:pPr>
            <w:r w:rsidRPr="00305359">
              <w:rPr>
                <w:rFonts w:eastAsia="Times New Roman" w:cs="Arial"/>
                <w:color w:val="000000"/>
                <w:sz w:val="18"/>
                <w:szCs w:val="18"/>
                <w:lang w:eastAsia="en-AU"/>
              </w:rPr>
              <w:t>Rated teacher training and resources as excellent, very good or good</w:t>
            </w:r>
          </w:p>
        </w:tc>
        <w:tc>
          <w:tcPr>
            <w:tcW w:w="1157" w:type="dxa"/>
            <w:tcBorders>
              <w:top w:val="nil"/>
              <w:left w:val="nil"/>
              <w:bottom w:val="nil"/>
              <w:right w:val="nil"/>
            </w:tcBorders>
            <w:shd w:val="clear" w:color="auto" w:fill="auto"/>
            <w:noWrap/>
            <w:vAlign w:val="center"/>
            <w:hideMark/>
          </w:tcPr>
          <w:p w14:paraId="560D7F6A" w14:textId="77777777" w:rsidR="00673CEC" w:rsidRPr="00305359" w:rsidRDefault="00673CEC" w:rsidP="00D7416B">
            <w:pPr>
              <w:ind w:right="265"/>
              <w:jc w:val="right"/>
              <w:rPr>
                <w:rFonts w:eastAsia="Times New Roman" w:cs="Arial"/>
                <w:color w:val="000000"/>
                <w:sz w:val="18"/>
                <w:szCs w:val="18"/>
                <w:lang w:eastAsia="en-AU"/>
              </w:rPr>
            </w:pPr>
            <w:r w:rsidRPr="00305359">
              <w:rPr>
                <w:rFonts w:eastAsia="Times New Roman" w:cs="Arial"/>
                <w:color w:val="000000"/>
                <w:sz w:val="18"/>
                <w:szCs w:val="18"/>
                <w:lang w:eastAsia="en-AU"/>
              </w:rPr>
              <w:t>95.0</w:t>
            </w:r>
          </w:p>
        </w:tc>
        <w:tc>
          <w:tcPr>
            <w:tcW w:w="1276" w:type="dxa"/>
            <w:tcBorders>
              <w:top w:val="nil"/>
              <w:left w:val="nil"/>
              <w:bottom w:val="nil"/>
              <w:right w:val="nil"/>
            </w:tcBorders>
            <w:shd w:val="clear" w:color="auto" w:fill="auto"/>
            <w:noWrap/>
            <w:vAlign w:val="center"/>
            <w:hideMark/>
          </w:tcPr>
          <w:p w14:paraId="5EDDECAF" w14:textId="77777777" w:rsidR="00673CEC" w:rsidRPr="00305359" w:rsidRDefault="00673CEC" w:rsidP="00D7416B">
            <w:pPr>
              <w:ind w:right="322"/>
              <w:jc w:val="right"/>
              <w:rPr>
                <w:rFonts w:eastAsia="Times New Roman" w:cs="Arial"/>
                <w:color w:val="000000"/>
                <w:sz w:val="18"/>
                <w:szCs w:val="18"/>
                <w:lang w:eastAsia="en-AU"/>
              </w:rPr>
            </w:pPr>
            <w:r w:rsidRPr="00305359">
              <w:rPr>
                <w:rFonts w:eastAsia="Times New Roman" w:cs="Arial"/>
                <w:color w:val="000000"/>
                <w:sz w:val="18"/>
                <w:szCs w:val="18"/>
                <w:lang w:eastAsia="en-AU"/>
              </w:rPr>
              <w:t>96.1</w:t>
            </w:r>
          </w:p>
        </w:tc>
        <w:tc>
          <w:tcPr>
            <w:tcW w:w="1134" w:type="dxa"/>
            <w:tcBorders>
              <w:top w:val="nil"/>
              <w:left w:val="nil"/>
              <w:bottom w:val="nil"/>
              <w:right w:val="nil"/>
            </w:tcBorders>
            <w:shd w:val="clear" w:color="auto" w:fill="auto"/>
            <w:noWrap/>
            <w:vAlign w:val="center"/>
            <w:hideMark/>
          </w:tcPr>
          <w:p w14:paraId="02CDD3FD" w14:textId="77777777" w:rsidR="00673CEC" w:rsidRPr="00305359" w:rsidRDefault="00673CEC" w:rsidP="00D7416B">
            <w:pPr>
              <w:tabs>
                <w:tab w:val="left" w:pos="0"/>
              </w:tabs>
              <w:ind w:right="173"/>
              <w:jc w:val="right"/>
              <w:rPr>
                <w:rFonts w:eastAsia="Times New Roman" w:cs="Arial"/>
                <w:b/>
                <w:bCs/>
                <w:color w:val="000000"/>
                <w:sz w:val="18"/>
                <w:szCs w:val="18"/>
                <w:lang w:eastAsia="en-AU"/>
              </w:rPr>
            </w:pPr>
            <w:r w:rsidRPr="00305359">
              <w:rPr>
                <w:rFonts w:eastAsia="Times New Roman" w:cs="Arial"/>
                <w:b/>
                <w:bCs/>
                <w:color w:val="000000"/>
                <w:sz w:val="18"/>
                <w:szCs w:val="18"/>
                <w:lang w:eastAsia="en-AU"/>
              </w:rPr>
              <w:t>95.4</w:t>
            </w:r>
          </w:p>
        </w:tc>
        <w:tc>
          <w:tcPr>
            <w:tcW w:w="939" w:type="dxa"/>
            <w:tcBorders>
              <w:top w:val="nil"/>
              <w:left w:val="nil"/>
              <w:bottom w:val="nil"/>
              <w:right w:val="nil"/>
            </w:tcBorders>
            <w:shd w:val="clear" w:color="auto" w:fill="auto"/>
            <w:noWrap/>
            <w:vAlign w:val="center"/>
            <w:hideMark/>
          </w:tcPr>
          <w:p w14:paraId="2D4A3F4B" w14:textId="77777777" w:rsidR="00673CEC" w:rsidRPr="00305359" w:rsidRDefault="00673CEC" w:rsidP="00D7416B">
            <w:pPr>
              <w:ind w:right="172"/>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w:t>
            </w:r>
          </w:p>
        </w:tc>
        <w:tc>
          <w:tcPr>
            <w:tcW w:w="863" w:type="dxa"/>
            <w:tcBorders>
              <w:top w:val="nil"/>
              <w:left w:val="nil"/>
              <w:bottom w:val="nil"/>
              <w:right w:val="nil"/>
            </w:tcBorders>
            <w:shd w:val="clear" w:color="auto" w:fill="auto"/>
            <w:noWrap/>
            <w:vAlign w:val="center"/>
            <w:hideMark/>
          </w:tcPr>
          <w:p w14:paraId="146AE470" w14:textId="77777777" w:rsidR="00673CEC" w:rsidRPr="00305359" w:rsidRDefault="00673CEC" w:rsidP="00D7416B">
            <w:pPr>
              <w:tabs>
                <w:tab w:val="left" w:pos="326"/>
              </w:tabs>
              <w:ind w:right="9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w:t>
            </w:r>
          </w:p>
        </w:tc>
        <w:tc>
          <w:tcPr>
            <w:tcW w:w="868" w:type="dxa"/>
            <w:tcBorders>
              <w:top w:val="nil"/>
              <w:left w:val="nil"/>
              <w:bottom w:val="nil"/>
              <w:right w:val="nil"/>
            </w:tcBorders>
            <w:shd w:val="clear" w:color="auto" w:fill="auto"/>
            <w:noWrap/>
            <w:vAlign w:val="center"/>
            <w:hideMark/>
          </w:tcPr>
          <w:p w14:paraId="63CA4C0A" w14:textId="77777777" w:rsidR="00673CEC" w:rsidRPr="00305359" w:rsidRDefault="00673CEC" w:rsidP="00D7416B">
            <w:pPr>
              <w:tabs>
                <w:tab w:val="left" w:pos="755"/>
              </w:tabs>
              <w:ind w:right="3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w:t>
            </w:r>
          </w:p>
        </w:tc>
      </w:tr>
      <w:tr w:rsidR="00673CEC" w:rsidRPr="00305359" w14:paraId="754227D5" w14:textId="77777777" w:rsidTr="00D7416B">
        <w:trPr>
          <w:trHeight w:val="720"/>
        </w:trPr>
        <w:tc>
          <w:tcPr>
            <w:tcW w:w="2410" w:type="dxa"/>
            <w:tcBorders>
              <w:top w:val="nil"/>
              <w:left w:val="nil"/>
              <w:bottom w:val="nil"/>
              <w:right w:val="nil"/>
            </w:tcBorders>
            <w:shd w:val="clear" w:color="000000" w:fill="C7E4F2"/>
            <w:vAlign w:val="center"/>
            <w:hideMark/>
          </w:tcPr>
          <w:p w14:paraId="7D11BFDC" w14:textId="77777777" w:rsidR="00673CEC" w:rsidRPr="00305359" w:rsidRDefault="00673CEC" w:rsidP="00673CEC">
            <w:pPr>
              <w:rPr>
                <w:rFonts w:eastAsia="Times New Roman" w:cs="Arial"/>
                <w:color w:val="000000"/>
                <w:sz w:val="18"/>
                <w:szCs w:val="18"/>
                <w:lang w:eastAsia="en-AU"/>
              </w:rPr>
            </w:pPr>
            <w:r w:rsidRPr="00305359">
              <w:rPr>
                <w:rFonts w:eastAsia="Times New Roman" w:cs="Arial"/>
                <w:color w:val="000000"/>
                <w:sz w:val="18"/>
                <w:szCs w:val="18"/>
                <w:lang w:eastAsia="en-AU"/>
              </w:rPr>
              <w:t>Found it easy or very easy to make joint ratings with the ATSI CC</w:t>
            </w:r>
          </w:p>
        </w:tc>
        <w:tc>
          <w:tcPr>
            <w:tcW w:w="1157" w:type="dxa"/>
            <w:tcBorders>
              <w:top w:val="nil"/>
              <w:left w:val="nil"/>
              <w:bottom w:val="nil"/>
              <w:right w:val="nil"/>
            </w:tcBorders>
            <w:shd w:val="clear" w:color="000000" w:fill="C7E4F2"/>
            <w:noWrap/>
            <w:vAlign w:val="center"/>
            <w:hideMark/>
          </w:tcPr>
          <w:p w14:paraId="2CFA6145" w14:textId="77777777" w:rsidR="00673CEC" w:rsidRPr="00305359" w:rsidRDefault="00673CEC" w:rsidP="00D7416B">
            <w:pPr>
              <w:ind w:right="265"/>
              <w:jc w:val="right"/>
              <w:rPr>
                <w:rFonts w:eastAsia="Times New Roman" w:cs="Arial"/>
                <w:color w:val="000000"/>
                <w:sz w:val="18"/>
                <w:szCs w:val="18"/>
                <w:lang w:eastAsia="en-AU"/>
              </w:rPr>
            </w:pPr>
            <w:r w:rsidRPr="00305359">
              <w:rPr>
                <w:rFonts w:eastAsia="Times New Roman" w:cs="Arial"/>
                <w:color w:val="000000"/>
                <w:sz w:val="18"/>
                <w:szCs w:val="18"/>
                <w:lang w:eastAsia="en-AU"/>
              </w:rPr>
              <w:t>94.7</w:t>
            </w:r>
          </w:p>
        </w:tc>
        <w:tc>
          <w:tcPr>
            <w:tcW w:w="1276" w:type="dxa"/>
            <w:tcBorders>
              <w:top w:val="nil"/>
              <w:left w:val="nil"/>
              <w:bottom w:val="nil"/>
              <w:right w:val="nil"/>
            </w:tcBorders>
            <w:shd w:val="clear" w:color="000000" w:fill="C7E4F2"/>
            <w:noWrap/>
            <w:vAlign w:val="center"/>
            <w:hideMark/>
          </w:tcPr>
          <w:p w14:paraId="1C7261C5" w14:textId="77777777" w:rsidR="00673CEC" w:rsidRPr="00305359" w:rsidRDefault="00673CEC" w:rsidP="00D7416B">
            <w:pPr>
              <w:ind w:right="322"/>
              <w:jc w:val="right"/>
              <w:rPr>
                <w:rFonts w:eastAsia="Times New Roman" w:cs="Arial"/>
                <w:color w:val="000000"/>
                <w:sz w:val="18"/>
                <w:szCs w:val="18"/>
                <w:lang w:eastAsia="en-AU"/>
              </w:rPr>
            </w:pPr>
            <w:r w:rsidRPr="00305359">
              <w:rPr>
                <w:rFonts w:eastAsia="Times New Roman" w:cs="Arial"/>
                <w:color w:val="000000"/>
                <w:sz w:val="18"/>
                <w:szCs w:val="18"/>
                <w:lang w:eastAsia="en-AU"/>
              </w:rPr>
              <w:t>98.0</w:t>
            </w:r>
          </w:p>
        </w:tc>
        <w:tc>
          <w:tcPr>
            <w:tcW w:w="1134" w:type="dxa"/>
            <w:tcBorders>
              <w:top w:val="nil"/>
              <w:left w:val="nil"/>
              <w:bottom w:val="nil"/>
              <w:right w:val="nil"/>
            </w:tcBorders>
            <w:shd w:val="clear" w:color="000000" w:fill="C7E4F2"/>
            <w:noWrap/>
            <w:vAlign w:val="center"/>
            <w:hideMark/>
          </w:tcPr>
          <w:p w14:paraId="6B1D83E7" w14:textId="77777777" w:rsidR="00673CEC" w:rsidRPr="00305359" w:rsidRDefault="00673CEC" w:rsidP="00D7416B">
            <w:pPr>
              <w:tabs>
                <w:tab w:val="left" w:pos="0"/>
              </w:tabs>
              <w:ind w:right="173"/>
              <w:jc w:val="right"/>
              <w:rPr>
                <w:rFonts w:eastAsia="Times New Roman" w:cs="Arial"/>
                <w:b/>
                <w:bCs/>
                <w:color w:val="000000"/>
                <w:sz w:val="18"/>
                <w:szCs w:val="18"/>
                <w:lang w:eastAsia="en-AU"/>
              </w:rPr>
            </w:pPr>
            <w:r w:rsidRPr="00305359">
              <w:rPr>
                <w:rFonts w:eastAsia="Times New Roman" w:cs="Arial"/>
                <w:b/>
                <w:bCs/>
                <w:color w:val="000000"/>
                <w:sz w:val="18"/>
                <w:szCs w:val="18"/>
                <w:lang w:eastAsia="en-AU"/>
              </w:rPr>
              <w:t>96.0</w:t>
            </w:r>
          </w:p>
        </w:tc>
        <w:tc>
          <w:tcPr>
            <w:tcW w:w="939" w:type="dxa"/>
            <w:tcBorders>
              <w:top w:val="nil"/>
              <w:left w:val="nil"/>
              <w:bottom w:val="nil"/>
              <w:right w:val="nil"/>
            </w:tcBorders>
            <w:shd w:val="clear" w:color="000000" w:fill="C7E4F2"/>
            <w:noWrap/>
            <w:vAlign w:val="center"/>
            <w:hideMark/>
          </w:tcPr>
          <w:p w14:paraId="665A1DBE" w14:textId="77777777" w:rsidR="00673CEC" w:rsidRPr="00305359" w:rsidRDefault="00673CEC" w:rsidP="00D7416B">
            <w:pPr>
              <w:ind w:right="172"/>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w:t>
            </w:r>
          </w:p>
        </w:tc>
        <w:tc>
          <w:tcPr>
            <w:tcW w:w="863" w:type="dxa"/>
            <w:tcBorders>
              <w:top w:val="nil"/>
              <w:left w:val="nil"/>
              <w:bottom w:val="nil"/>
              <w:right w:val="nil"/>
            </w:tcBorders>
            <w:shd w:val="clear" w:color="000000" w:fill="C7E4F2"/>
            <w:noWrap/>
            <w:vAlign w:val="center"/>
            <w:hideMark/>
          </w:tcPr>
          <w:p w14:paraId="2A33E05C" w14:textId="77777777" w:rsidR="00673CEC" w:rsidRPr="00305359" w:rsidRDefault="00673CEC" w:rsidP="00D7416B">
            <w:pPr>
              <w:tabs>
                <w:tab w:val="left" w:pos="326"/>
              </w:tabs>
              <w:ind w:right="9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w:t>
            </w:r>
          </w:p>
        </w:tc>
        <w:tc>
          <w:tcPr>
            <w:tcW w:w="868" w:type="dxa"/>
            <w:tcBorders>
              <w:top w:val="nil"/>
              <w:left w:val="nil"/>
              <w:bottom w:val="nil"/>
              <w:right w:val="nil"/>
            </w:tcBorders>
            <w:shd w:val="clear" w:color="000000" w:fill="C7E4F2"/>
            <w:noWrap/>
            <w:vAlign w:val="center"/>
            <w:hideMark/>
          </w:tcPr>
          <w:p w14:paraId="2332F733" w14:textId="77777777" w:rsidR="00673CEC" w:rsidRPr="00305359" w:rsidRDefault="00673CEC" w:rsidP="00D7416B">
            <w:pPr>
              <w:tabs>
                <w:tab w:val="left" w:pos="755"/>
              </w:tabs>
              <w:ind w:right="3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w:t>
            </w:r>
          </w:p>
        </w:tc>
      </w:tr>
      <w:tr w:rsidR="00673CEC" w:rsidRPr="00305359" w14:paraId="1BDC1BDA" w14:textId="77777777" w:rsidTr="00D7416B">
        <w:trPr>
          <w:trHeight w:val="300"/>
        </w:trPr>
        <w:tc>
          <w:tcPr>
            <w:tcW w:w="2410" w:type="dxa"/>
            <w:tcBorders>
              <w:top w:val="nil"/>
              <w:left w:val="nil"/>
              <w:bottom w:val="nil"/>
              <w:right w:val="nil"/>
            </w:tcBorders>
            <w:shd w:val="clear" w:color="auto" w:fill="auto"/>
            <w:vAlign w:val="center"/>
            <w:hideMark/>
          </w:tcPr>
          <w:p w14:paraId="05FEFB16" w14:textId="77777777" w:rsidR="00673CEC" w:rsidRPr="00305359" w:rsidRDefault="00673CEC" w:rsidP="00673CEC">
            <w:pPr>
              <w:rPr>
                <w:rFonts w:eastAsia="Times New Roman" w:cs="Arial"/>
                <w:color w:val="000000"/>
                <w:sz w:val="18"/>
                <w:szCs w:val="18"/>
                <w:lang w:eastAsia="en-AU"/>
              </w:rPr>
            </w:pPr>
            <w:r w:rsidRPr="00305359">
              <w:rPr>
                <w:rFonts w:eastAsia="Times New Roman" w:cs="Arial"/>
                <w:color w:val="000000"/>
                <w:sz w:val="18"/>
                <w:szCs w:val="18"/>
                <w:lang w:eastAsia="en-AU"/>
              </w:rPr>
              <w:t>Found the system easy to use</w:t>
            </w:r>
          </w:p>
        </w:tc>
        <w:tc>
          <w:tcPr>
            <w:tcW w:w="1157" w:type="dxa"/>
            <w:tcBorders>
              <w:top w:val="nil"/>
              <w:left w:val="nil"/>
              <w:bottom w:val="nil"/>
              <w:right w:val="nil"/>
            </w:tcBorders>
            <w:shd w:val="clear" w:color="auto" w:fill="auto"/>
            <w:noWrap/>
            <w:vAlign w:val="center"/>
            <w:hideMark/>
          </w:tcPr>
          <w:p w14:paraId="21F33344" w14:textId="77777777" w:rsidR="00673CEC" w:rsidRPr="00305359" w:rsidRDefault="00673CEC" w:rsidP="00D7416B">
            <w:pPr>
              <w:ind w:right="265"/>
              <w:jc w:val="right"/>
              <w:rPr>
                <w:rFonts w:eastAsia="Times New Roman" w:cs="Arial"/>
                <w:color w:val="000000"/>
                <w:sz w:val="18"/>
                <w:szCs w:val="18"/>
                <w:lang w:eastAsia="en-AU"/>
              </w:rPr>
            </w:pPr>
            <w:r w:rsidRPr="00305359">
              <w:rPr>
                <w:rFonts w:eastAsia="Times New Roman" w:cs="Arial"/>
                <w:color w:val="000000"/>
                <w:sz w:val="18"/>
                <w:szCs w:val="18"/>
                <w:lang w:eastAsia="en-AU"/>
              </w:rPr>
              <w:t>98.3</w:t>
            </w:r>
          </w:p>
        </w:tc>
        <w:tc>
          <w:tcPr>
            <w:tcW w:w="1276" w:type="dxa"/>
            <w:tcBorders>
              <w:top w:val="nil"/>
              <w:left w:val="nil"/>
              <w:bottom w:val="nil"/>
              <w:right w:val="nil"/>
            </w:tcBorders>
            <w:shd w:val="clear" w:color="auto" w:fill="auto"/>
            <w:noWrap/>
            <w:vAlign w:val="center"/>
            <w:hideMark/>
          </w:tcPr>
          <w:p w14:paraId="0A027AFE" w14:textId="77777777" w:rsidR="00673CEC" w:rsidRPr="00305359" w:rsidRDefault="00673CEC" w:rsidP="00D7416B">
            <w:pPr>
              <w:ind w:right="322"/>
              <w:jc w:val="right"/>
              <w:rPr>
                <w:rFonts w:eastAsia="Times New Roman" w:cs="Arial"/>
                <w:color w:val="000000"/>
                <w:sz w:val="18"/>
                <w:szCs w:val="18"/>
                <w:lang w:eastAsia="en-AU"/>
              </w:rPr>
            </w:pPr>
            <w:r w:rsidRPr="00305359">
              <w:rPr>
                <w:rFonts w:eastAsia="Times New Roman" w:cs="Arial"/>
                <w:color w:val="000000"/>
                <w:sz w:val="18"/>
                <w:szCs w:val="18"/>
                <w:lang w:eastAsia="en-AU"/>
              </w:rPr>
              <w:t>98.4</w:t>
            </w:r>
          </w:p>
        </w:tc>
        <w:tc>
          <w:tcPr>
            <w:tcW w:w="1134" w:type="dxa"/>
            <w:tcBorders>
              <w:top w:val="nil"/>
              <w:left w:val="nil"/>
              <w:bottom w:val="nil"/>
              <w:right w:val="nil"/>
            </w:tcBorders>
            <w:shd w:val="clear" w:color="auto" w:fill="auto"/>
            <w:noWrap/>
            <w:vAlign w:val="center"/>
            <w:hideMark/>
          </w:tcPr>
          <w:p w14:paraId="1C351A19" w14:textId="77777777" w:rsidR="00673CEC" w:rsidRPr="00305359" w:rsidRDefault="00673CEC" w:rsidP="00D7416B">
            <w:pPr>
              <w:tabs>
                <w:tab w:val="left" w:pos="0"/>
              </w:tabs>
              <w:ind w:right="173"/>
              <w:jc w:val="right"/>
              <w:rPr>
                <w:rFonts w:eastAsia="Times New Roman" w:cs="Arial"/>
                <w:b/>
                <w:bCs/>
                <w:color w:val="000000"/>
                <w:sz w:val="18"/>
                <w:szCs w:val="18"/>
                <w:lang w:eastAsia="en-AU"/>
              </w:rPr>
            </w:pPr>
            <w:r w:rsidRPr="00305359">
              <w:rPr>
                <w:rFonts w:eastAsia="Times New Roman" w:cs="Arial"/>
                <w:b/>
                <w:bCs/>
                <w:color w:val="000000"/>
                <w:sz w:val="18"/>
                <w:szCs w:val="18"/>
                <w:lang w:eastAsia="en-AU"/>
              </w:rPr>
              <w:t>98.4</w:t>
            </w:r>
          </w:p>
        </w:tc>
        <w:tc>
          <w:tcPr>
            <w:tcW w:w="939" w:type="dxa"/>
            <w:tcBorders>
              <w:top w:val="nil"/>
              <w:left w:val="nil"/>
              <w:bottom w:val="nil"/>
              <w:right w:val="nil"/>
            </w:tcBorders>
            <w:shd w:val="clear" w:color="auto" w:fill="auto"/>
            <w:noWrap/>
            <w:vAlign w:val="center"/>
            <w:hideMark/>
          </w:tcPr>
          <w:p w14:paraId="3C36F0EC" w14:textId="77777777" w:rsidR="00673CEC" w:rsidRPr="00305359" w:rsidRDefault="00673CEC" w:rsidP="00D7416B">
            <w:pPr>
              <w:ind w:right="172"/>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97.5</w:t>
            </w:r>
          </w:p>
        </w:tc>
        <w:tc>
          <w:tcPr>
            <w:tcW w:w="863" w:type="dxa"/>
            <w:tcBorders>
              <w:top w:val="nil"/>
              <w:left w:val="nil"/>
              <w:bottom w:val="nil"/>
              <w:right w:val="nil"/>
            </w:tcBorders>
            <w:shd w:val="clear" w:color="auto" w:fill="auto"/>
            <w:noWrap/>
            <w:vAlign w:val="center"/>
            <w:hideMark/>
          </w:tcPr>
          <w:p w14:paraId="22C55E49" w14:textId="77777777" w:rsidR="00673CEC" w:rsidRPr="00305359" w:rsidRDefault="00673CEC" w:rsidP="00D7416B">
            <w:pPr>
              <w:tabs>
                <w:tab w:val="left" w:pos="326"/>
              </w:tabs>
              <w:ind w:right="9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91.6</w:t>
            </w:r>
          </w:p>
        </w:tc>
        <w:tc>
          <w:tcPr>
            <w:tcW w:w="868" w:type="dxa"/>
            <w:tcBorders>
              <w:top w:val="nil"/>
              <w:left w:val="nil"/>
              <w:bottom w:val="nil"/>
              <w:right w:val="nil"/>
            </w:tcBorders>
            <w:shd w:val="clear" w:color="auto" w:fill="auto"/>
            <w:noWrap/>
            <w:vAlign w:val="center"/>
            <w:hideMark/>
          </w:tcPr>
          <w:p w14:paraId="08BED41D" w14:textId="77777777" w:rsidR="00673CEC" w:rsidRPr="00305359" w:rsidRDefault="00673CEC" w:rsidP="00D7416B">
            <w:pPr>
              <w:tabs>
                <w:tab w:val="left" w:pos="755"/>
              </w:tabs>
              <w:ind w:right="3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97.5</w:t>
            </w:r>
          </w:p>
        </w:tc>
      </w:tr>
      <w:tr w:rsidR="00673CEC" w:rsidRPr="00305359" w14:paraId="1854325F" w14:textId="77777777" w:rsidTr="00D7416B">
        <w:trPr>
          <w:trHeight w:val="480"/>
        </w:trPr>
        <w:tc>
          <w:tcPr>
            <w:tcW w:w="2410" w:type="dxa"/>
            <w:tcBorders>
              <w:top w:val="nil"/>
              <w:left w:val="nil"/>
              <w:bottom w:val="nil"/>
              <w:right w:val="nil"/>
            </w:tcBorders>
            <w:shd w:val="clear" w:color="000000" w:fill="C7E4F2"/>
            <w:vAlign w:val="center"/>
            <w:hideMark/>
          </w:tcPr>
          <w:p w14:paraId="66254054" w14:textId="77777777" w:rsidR="00673CEC" w:rsidRPr="00305359" w:rsidRDefault="00673CEC" w:rsidP="00673CEC">
            <w:pPr>
              <w:rPr>
                <w:rFonts w:eastAsia="Times New Roman" w:cs="Arial"/>
                <w:color w:val="000000"/>
                <w:sz w:val="18"/>
                <w:szCs w:val="18"/>
                <w:lang w:eastAsia="en-AU"/>
              </w:rPr>
            </w:pPr>
            <w:r w:rsidRPr="00305359">
              <w:rPr>
                <w:rFonts w:eastAsia="Times New Roman" w:cs="Arial"/>
                <w:color w:val="000000"/>
                <w:sz w:val="18"/>
                <w:szCs w:val="18"/>
                <w:lang w:eastAsia="en-AU"/>
              </w:rPr>
              <w:t>Experienced technical problems using the system</w:t>
            </w:r>
          </w:p>
        </w:tc>
        <w:tc>
          <w:tcPr>
            <w:tcW w:w="1157" w:type="dxa"/>
            <w:tcBorders>
              <w:top w:val="nil"/>
              <w:left w:val="nil"/>
              <w:bottom w:val="nil"/>
              <w:right w:val="nil"/>
            </w:tcBorders>
            <w:shd w:val="clear" w:color="000000" w:fill="C7E4F2"/>
            <w:noWrap/>
            <w:vAlign w:val="center"/>
            <w:hideMark/>
          </w:tcPr>
          <w:p w14:paraId="3E21B0F4" w14:textId="77777777" w:rsidR="00673CEC" w:rsidRPr="00305359" w:rsidRDefault="00673CEC" w:rsidP="00D7416B">
            <w:pPr>
              <w:ind w:right="265"/>
              <w:jc w:val="right"/>
              <w:rPr>
                <w:rFonts w:eastAsia="Times New Roman" w:cs="Arial"/>
                <w:color w:val="000000"/>
                <w:sz w:val="18"/>
                <w:szCs w:val="18"/>
                <w:lang w:eastAsia="en-AU"/>
              </w:rPr>
            </w:pPr>
            <w:r w:rsidRPr="00305359">
              <w:rPr>
                <w:rFonts w:eastAsia="Times New Roman" w:cs="Arial"/>
                <w:color w:val="000000"/>
                <w:sz w:val="18"/>
                <w:szCs w:val="18"/>
                <w:lang w:eastAsia="en-AU"/>
              </w:rPr>
              <w:t>10.5</w:t>
            </w:r>
          </w:p>
        </w:tc>
        <w:tc>
          <w:tcPr>
            <w:tcW w:w="1276" w:type="dxa"/>
            <w:tcBorders>
              <w:top w:val="nil"/>
              <w:left w:val="nil"/>
              <w:bottom w:val="nil"/>
              <w:right w:val="nil"/>
            </w:tcBorders>
            <w:shd w:val="clear" w:color="000000" w:fill="C7E4F2"/>
            <w:noWrap/>
            <w:vAlign w:val="center"/>
            <w:hideMark/>
          </w:tcPr>
          <w:p w14:paraId="2D8E63B3" w14:textId="77777777" w:rsidR="00673CEC" w:rsidRPr="00305359" w:rsidRDefault="00673CEC" w:rsidP="00D7416B">
            <w:pPr>
              <w:ind w:right="322"/>
              <w:jc w:val="right"/>
              <w:rPr>
                <w:rFonts w:eastAsia="Times New Roman" w:cs="Arial"/>
                <w:color w:val="000000"/>
                <w:sz w:val="18"/>
                <w:szCs w:val="18"/>
                <w:lang w:eastAsia="en-AU"/>
              </w:rPr>
            </w:pPr>
            <w:r w:rsidRPr="00305359">
              <w:rPr>
                <w:rFonts w:eastAsia="Times New Roman" w:cs="Arial"/>
                <w:color w:val="000000"/>
                <w:sz w:val="18"/>
                <w:szCs w:val="18"/>
                <w:lang w:eastAsia="en-AU"/>
              </w:rPr>
              <w:t>14.9</w:t>
            </w:r>
          </w:p>
        </w:tc>
        <w:tc>
          <w:tcPr>
            <w:tcW w:w="1134" w:type="dxa"/>
            <w:tcBorders>
              <w:top w:val="nil"/>
              <w:left w:val="nil"/>
              <w:bottom w:val="nil"/>
              <w:right w:val="nil"/>
            </w:tcBorders>
            <w:shd w:val="clear" w:color="000000" w:fill="C7E4F2"/>
            <w:noWrap/>
            <w:vAlign w:val="center"/>
            <w:hideMark/>
          </w:tcPr>
          <w:p w14:paraId="4A938273" w14:textId="77777777" w:rsidR="00673CEC" w:rsidRPr="00305359" w:rsidRDefault="00673CEC" w:rsidP="00D7416B">
            <w:pPr>
              <w:tabs>
                <w:tab w:val="left" w:pos="0"/>
              </w:tabs>
              <w:ind w:right="173"/>
              <w:jc w:val="right"/>
              <w:rPr>
                <w:rFonts w:eastAsia="Times New Roman" w:cs="Arial"/>
                <w:b/>
                <w:bCs/>
                <w:color w:val="000000"/>
                <w:sz w:val="18"/>
                <w:szCs w:val="18"/>
                <w:lang w:eastAsia="en-AU"/>
              </w:rPr>
            </w:pPr>
            <w:r w:rsidRPr="00305359">
              <w:rPr>
                <w:rFonts w:eastAsia="Times New Roman" w:cs="Arial"/>
                <w:b/>
                <w:bCs/>
                <w:color w:val="000000"/>
                <w:sz w:val="18"/>
                <w:szCs w:val="18"/>
                <w:lang w:eastAsia="en-AU"/>
              </w:rPr>
              <w:t>12.2</w:t>
            </w:r>
          </w:p>
        </w:tc>
        <w:tc>
          <w:tcPr>
            <w:tcW w:w="939" w:type="dxa"/>
            <w:tcBorders>
              <w:top w:val="nil"/>
              <w:left w:val="nil"/>
              <w:bottom w:val="nil"/>
              <w:right w:val="nil"/>
            </w:tcBorders>
            <w:shd w:val="clear" w:color="000000" w:fill="C7E4F2"/>
            <w:noWrap/>
            <w:vAlign w:val="center"/>
            <w:hideMark/>
          </w:tcPr>
          <w:p w14:paraId="18004701" w14:textId="77777777" w:rsidR="00673CEC" w:rsidRPr="00305359" w:rsidRDefault="00673CEC" w:rsidP="00D7416B">
            <w:pPr>
              <w:ind w:right="172"/>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20.7</w:t>
            </w:r>
          </w:p>
        </w:tc>
        <w:tc>
          <w:tcPr>
            <w:tcW w:w="863" w:type="dxa"/>
            <w:tcBorders>
              <w:top w:val="nil"/>
              <w:left w:val="nil"/>
              <w:bottom w:val="nil"/>
              <w:right w:val="nil"/>
            </w:tcBorders>
            <w:shd w:val="clear" w:color="000000" w:fill="C7E4F2"/>
            <w:noWrap/>
            <w:vAlign w:val="center"/>
            <w:hideMark/>
          </w:tcPr>
          <w:p w14:paraId="5DB0A0F1" w14:textId="77777777" w:rsidR="00673CEC" w:rsidRPr="00305359" w:rsidRDefault="00673CEC" w:rsidP="00D7416B">
            <w:pPr>
              <w:tabs>
                <w:tab w:val="left" w:pos="326"/>
              </w:tabs>
              <w:ind w:right="9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31.1</w:t>
            </w:r>
          </w:p>
        </w:tc>
        <w:tc>
          <w:tcPr>
            <w:tcW w:w="868" w:type="dxa"/>
            <w:tcBorders>
              <w:top w:val="nil"/>
              <w:left w:val="nil"/>
              <w:bottom w:val="nil"/>
              <w:right w:val="nil"/>
            </w:tcBorders>
            <w:shd w:val="clear" w:color="000000" w:fill="C7E4F2"/>
            <w:noWrap/>
            <w:vAlign w:val="center"/>
            <w:hideMark/>
          </w:tcPr>
          <w:p w14:paraId="5C1B2480" w14:textId="77777777" w:rsidR="00673CEC" w:rsidRPr="00305359" w:rsidRDefault="00673CEC" w:rsidP="00D7416B">
            <w:pPr>
              <w:tabs>
                <w:tab w:val="left" w:pos="755"/>
              </w:tabs>
              <w:ind w:right="3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14.9</w:t>
            </w:r>
          </w:p>
        </w:tc>
      </w:tr>
      <w:tr w:rsidR="00673CEC" w:rsidRPr="00305359" w14:paraId="592F2A9B" w14:textId="77777777" w:rsidTr="00D7416B">
        <w:trPr>
          <w:trHeight w:val="1200"/>
        </w:trPr>
        <w:tc>
          <w:tcPr>
            <w:tcW w:w="2410" w:type="dxa"/>
            <w:tcBorders>
              <w:top w:val="nil"/>
              <w:left w:val="nil"/>
              <w:bottom w:val="nil"/>
              <w:right w:val="nil"/>
            </w:tcBorders>
            <w:shd w:val="clear" w:color="auto" w:fill="auto"/>
            <w:vAlign w:val="center"/>
            <w:hideMark/>
          </w:tcPr>
          <w:p w14:paraId="711D2141" w14:textId="77777777" w:rsidR="00673CEC" w:rsidRPr="00305359" w:rsidRDefault="00673CEC" w:rsidP="00673CEC">
            <w:pPr>
              <w:rPr>
                <w:rFonts w:eastAsia="Times New Roman" w:cs="Arial"/>
                <w:color w:val="000000"/>
                <w:sz w:val="18"/>
                <w:szCs w:val="18"/>
                <w:lang w:eastAsia="en-AU"/>
              </w:rPr>
            </w:pPr>
            <w:r w:rsidRPr="00305359">
              <w:rPr>
                <w:rFonts w:eastAsia="Times New Roman" w:cs="Arial"/>
                <w:color w:val="000000"/>
                <w:sz w:val="18"/>
                <w:szCs w:val="18"/>
                <w:lang w:eastAsia="en-AU"/>
              </w:rPr>
              <w:t>My involvement in this project will assist our community to better understand health, development and wellbeing of children in our area</w:t>
            </w:r>
          </w:p>
        </w:tc>
        <w:tc>
          <w:tcPr>
            <w:tcW w:w="1157" w:type="dxa"/>
            <w:tcBorders>
              <w:top w:val="nil"/>
              <w:left w:val="nil"/>
              <w:bottom w:val="nil"/>
              <w:right w:val="nil"/>
            </w:tcBorders>
            <w:shd w:val="clear" w:color="auto" w:fill="auto"/>
            <w:noWrap/>
            <w:vAlign w:val="center"/>
            <w:hideMark/>
          </w:tcPr>
          <w:p w14:paraId="0591A40B" w14:textId="77777777" w:rsidR="00673CEC" w:rsidRPr="00305359" w:rsidRDefault="00673CEC" w:rsidP="00D7416B">
            <w:pPr>
              <w:ind w:right="265"/>
              <w:jc w:val="right"/>
              <w:rPr>
                <w:rFonts w:eastAsia="Times New Roman" w:cs="Arial"/>
                <w:color w:val="000000"/>
                <w:sz w:val="18"/>
                <w:szCs w:val="18"/>
                <w:lang w:eastAsia="en-AU"/>
              </w:rPr>
            </w:pPr>
            <w:r w:rsidRPr="00305359">
              <w:rPr>
                <w:rFonts w:eastAsia="Times New Roman" w:cs="Arial"/>
                <w:color w:val="000000"/>
                <w:sz w:val="18"/>
                <w:szCs w:val="18"/>
                <w:lang w:eastAsia="en-AU"/>
              </w:rPr>
              <w:t>77.8</w:t>
            </w:r>
          </w:p>
        </w:tc>
        <w:tc>
          <w:tcPr>
            <w:tcW w:w="1276" w:type="dxa"/>
            <w:tcBorders>
              <w:top w:val="nil"/>
              <w:left w:val="nil"/>
              <w:bottom w:val="nil"/>
              <w:right w:val="nil"/>
            </w:tcBorders>
            <w:shd w:val="clear" w:color="auto" w:fill="auto"/>
            <w:noWrap/>
            <w:vAlign w:val="center"/>
            <w:hideMark/>
          </w:tcPr>
          <w:p w14:paraId="3F4EDCFD" w14:textId="77777777" w:rsidR="00673CEC" w:rsidRPr="00305359" w:rsidRDefault="00673CEC" w:rsidP="00D7416B">
            <w:pPr>
              <w:ind w:right="322"/>
              <w:jc w:val="right"/>
              <w:rPr>
                <w:rFonts w:eastAsia="Times New Roman" w:cs="Arial"/>
                <w:color w:val="000000"/>
                <w:sz w:val="18"/>
                <w:szCs w:val="18"/>
                <w:lang w:eastAsia="en-AU"/>
              </w:rPr>
            </w:pPr>
            <w:r w:rsidRPr="00305359">
              <w:rPr>
                <w:rFonts w:eastAsia="Times New Roman" w:cs="Arial"/>
                <w:color w:val="000000"/>
                <w:sz w:val="18"/>
                <w:szCs w:val="18"/>
                <w:lang w:eastAsia="en-AU"/>
              </w:rPr>
              <w:t>80.0</w:t>
            </w:r>
          </w:p>
        </w:tc>
        <w:tc>
          <w:tcPr>
            <w:tcW w:w="1134" w:type="dxa"/>
            <w:tcBorders>
              <w:top w:val="nil"/>
              <w:left w:val="nil"/>
              <w:bottom w:val="nil"/>
              <w:right w:val="nil"/>
            </w:tcBorders>
            <w:shd w:val="clear" w:color="auto" w:fill="auto"/>
            <w:noWrap/>
            <w:vAlign w:val="center"/>
            <w:hideMark/>
          </w:tcPr>
          <w:p w14:paraId="4F80A914" w14:textId="77777777" w:rsidR="00673CEC" w:rsidRPr="00305359" w:rsidRDefault="00673CEC" w:rsidP="00D7416B">
            <w:pPr>
              <w:tabs>
                <w:tab w:val="left" w:pos="0"/>
              </w:tabs>
              <w:ind w:right="173"/>
              <w:jc w:val="right"/>
              <w:rPr>
                <w:rFonts w:eastAsia="Times New Roman" w:cs="Arial"/>
                <w:b/>
                <w:bCs/>
                <w:color w:val="000000"/>
                <w:sz w:val="18"/>
                <w:szCs w:val="18"/>
                <w:lang w:eastAsia="en-AU"/>
              </w:rPr>
            </w:pPr>
            <w:r w:rsidRPr="00305359">
              <w:rPr>
                <w:rFonts w:eastAsia="Times New Roman" w:cs="Arial"/>
                <w:b/>
                <w:bCs/>
                <w:color w:val="000000"/>
                <w:sz w:val="18"/>
                <w:szCs w:val="18"/>
                <w:lang w:eastAsia="en-AU"/>
              </w:rPr>
              <w:t>78.7</w:t>
            </w:r>
          </w:p>
        </w:tc>
        <w:tc>
          <w:tcPr>
            <w:tcW w:w="939" w:type="dxa"/>
            <w:tcBorders>
              <w:top w:val="nil"/>
              <w:left w:val="nil"/>
              <w:bottom w:val="nil"/>
              <w:right w:val="nil"/>
            </w:tcBorders>
            <w:shd w:val="clear" w:color="auto" w:fill="auto"/>
            <w:noWrap/>
            <w:vAlign w:val="center"/>
            <w:hideMark/>
          </w:tcPr>
          <w:p w14:paraId="15E355EF" w14:textId="77777777" w:rsidR="00673CEC" w:rsidRPr="00305359" w:rsidRDefault="00673CEC" w:rsidP="00D7416B">
            <w:pPr>
              <w:ind w:right="172"/>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77.8</w:t>
            </w:r>
          </w:p>
        </w:tc>
        <w:tc>
          <w:tcPr>
            <w:tcW w:w="863" w:type="dxa"/>
            <w:tcBorders>
              <w:top w:val="nil"/>
              <w:left w:val="nil"/>
              <w:bottom w:val="nil"/>
              <w:right w:val="nil"/>
            </w:tcBorders>
            <w:shd w:val="clear" w:color="auto" w:fill="auto"/>
            <w:noWrap/>
            <w:vAlign w:val="center"/>
            <w:hideMark/>
          </w:tcPr>
          <w:p w14:paraId="4D647A5B" w14:textId="77777777" w:rsidR="00673CEC" w:rsidRPr="00305359" w:rsidRDefault="00673CEC" w:rsidP="00D7416B">
            <w:pPr>
              <w:tabs>
                <w:tab w:val="left" w:pos="326"/>
              </w:tabs>
              <w:ind w:right="9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75.0</w:t>
            </w:r>
          </w:p>
        </w:tc>
        <w:tc>
          <w:tcPr>
            <w:tcW w:w="868" w:type="dxa"/>
            <w:tcBorders>
              <w:top w:val="nil"/>
              <w:left w:val="nil"/>
              <w:bottom w:val="nil"/>
              <w:right w:val="nil"/>
            </w:tcBorders>
            <w:shd w:val="clear" w:color="auto" w:fill="auto"/>
            <w:noWrap/>
            <w:vAlign w:val="center"/>
            <w:hideMark/>
          </w:tcPr>
          <w:p w14:paraId="22B6C84E" w14:textId="77777777" w:rsidR="00673CEC" w:rsidRPr="00305359" w:rsidRDefault="00673CEC" w:rsidP="00D7416B">
            <w:pPr>
              <w:tabs>
                <w:tab w:val="left" w:pos="755"/>
              </w:tabs>
              <w:ind w:right="3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74.8</w:t>
            </w:r>
          </w:p>
        </w:tc>
      </w:tr>
      <w:tr w:rsidR="00673CEC" w:rsidRPr="00305359" w14:paraId="6CD76117" w14:textId="77777777" w:rsidTr="00D7416B">
        <w:trPr>
          <w:trHeight w:val="720"/>
        </w:trPr>
        <w:tc>
          <w:tcPr>
            <w:tcW w:w="2410" w:type="dxa"/>
            <w:tcBorders>
              <w:top w:val="nil"/>
              <w:left w:val="nil"/>
              <w:bottom w:val="nil"/>
              <w:right w:val="nil"/>
            </w:tcBorders>
            <w:shd w:val="clear" w:color="000000" w:fill="C7E4F2"/>
            <w:vAlign w:val="center"/>
            <w:hideMark/>
          </w:tcPr>
          <w:p w14:paraId="01826716" w14:textId="77777777" w:rsidR="00673CEC" w:rsidRPr="00305359" w:rsidRDefault="00673CEC" w:rsidP="00673CEC">
            <w:pPr>
              <w:rPr>
                <w:rFonts w:eastAsia="Times New Roman" w:cs="Arial"/>
                <w:color w:val="000000"/>
                <w:sz w:val="18"/>
                <w:szCs w:val="18"/>
                <w:lang w:eastAsia="en-AU"/>
              </w:rPr>
            </w:pPr>
            <w:r w:rsidRPr="00305359">
              <w:rPr>
                <w:rFonts w:eastAsia="Times New Roman" w:cs="Arial"/>
                <w:color w:val="000000"/>
                <w:sz w:val="18"/>
                <w:szCs w:val="18"/>
                <w:lang w:eastAsia="en-AU"/>
              </w:rPr>
              <w:t>The experience of completing Instruments will be beneficial to my work</w:t>
            </w:r>
          </w:p>
        </w:tc>
        <w:tc>
          <w:tcPr>
            <w:tcW w:w="1157" w:type="dxa"/>
            <w:tcBorders>
              <w:top w:val="nil"/>
              <w:left w:val="nil"/>
              <w:bottom w:val="nil"/>
              <w:right w:val="nil"/>
            </w:tcBorders>
            <w:shd w:val="clear" w:color="000000" w:fill="C7E4F2"/>
            <w:noWrap/>
            <w:vAlign w:val="center"/>
            <w:hideMark/>
          </w:tcPr>
          <w:p w14:paraId="02B96441" w14:textId="77777777" w:rsidR="00673CEC" w:rsidRPr="00305359" w:rsidRDefault="00673CEC" w:rsidP="00D7416B">
            <w:pPr>
              <w:ind w:right="265"/>
              <w:jc w:val="right"/>
              <w:rPr>
                <w:rFonts w:eastAsia="Times New Roman" w:cs="Arial"/>
                <w:color w:val="000000"/>
                <w:sz w:val="18"/>
                <w:szCs w:val="18"/>
                <w:lang w:eastAsia="en-AU"/>
              </w:rPr>
            </w:pPr>
            <w:r w:rsidRPr="00305359">
              <w:rPr>
                <w:rFonts w:eastAsia="Times New Roman" w:cs="Arial"/>
                <w:color w:val="000000"/>
                <w:sz w:val="18"/>
                <w:szCs w:val="18"/>
                <w:lang w:eastAsia="en-AU"/>
              </w:rPr>
              <w:t>62.1</w:t>
            </w:r>
          </w:p>
        </w:tc>
        <w:tc>
          <w:tcPr>
            <w:tcW w:w="1276" w:type="dxa"/>
            <w:tcBorders>
              <w:top w:val="nil"/>
              <w:left w:val="nil"/>
              <w:bottom w:val="nil"/>
              <w:right w:val="nil"/>
            </w:tcBorders>
            <w:shd w:val="clear" w:color="000000" w:fill="C7E4F2"/>
            <w:noWrap/>
            <w:vAlign w:val="center"/>
            <w:hideMark/>
          </w:tcPr>
          <w:p w14:paraId="1D47BA01" w14:textId="77777777" w:rsidR="00673CEC" w:rsidRPr="00305359" w:rsidRDefault="00673CEC" w:rsidP="00D7416B">
            <w:pPr>
              <w:ind w:right="322"/>
              <w:jc w:val="right"/>
              <w:rPr>
                <w:rFonts w:eastAsia="Times New Roman" w:cs="Arial"/>
                <w:color w:val="000000"/>
                <w:sz w:val="18"/>
                <w:szCs w:val="18"/>
                <w:lang w:eastAsia="en-AU"/>
              </w:rPr>
            </w:pPr>
            <w:r w:rsidRPr="00305359">
              <w:rPr>
                <w:rFonts w:eastAsia="Times New Roman" w:cs="Arial"/>
                <w:color w:val="000000"/>
                <w:sz w:val="18"/>
                <w:szCs w:val="18"/>
                <w:lang w:eastAsia="en-AU"/>
              </w:rPr>
              <w:t>61.6</w:t>
            </w:r>
          </w:p>
        </w:tc>
        <w:tc>
          <w:tcPr>
            <w:tcW w:w="1134" w:type="dxa"/>
            <w:tcBorders>
              <w:top w:val="nil"/>
              <w:left w:val="nil"/>
              <w:bottom w:val="nil"/>
              <w:right w:val="nil"/>
            </w:tcBorders>
            <w:shd w:val="clear" w:color="000000" w:fill="C7E4F2"/>
            <w:noWrap/>
            <w:vAlign w:val="center"/>
            <w:hideMark/>
          </w:tcPr>
          <w:p w14:paraId="63B773AA" w14:textId="77777777" w:rsidR="00673CEC" w:rsidRPr="00305359" w:rsidRDefault="00673CEC" w:rsidP="00D7416B">
            <w:pPr>
              <w:tabs>
                <w:tab w:val="left" w:pos="0"/>
              </w:tabs>
              <w:ind w:right="173"/>
              <w:jc w:val="right"/>
              <w:rPr>
                <w:rFonts w:eastAsia="Times New Roman" w:cs="Arial"/>
                <w:b/>
                <w:bCs/>
                <w:color w:val="000000"/>
                <w:sz w:val="18"/>
                <w:szCs w:val="18"/>
                <w:lang w:eastAsia="en-AU"/>
              </w:rPr>
            </w:pPr>
            <w:r w:rsidRPr="00305359">
              <w:rPr>
                <w:rFonts w:eastAsia="Times New Roman" w:cs="Arial"/>
                <w:b/>
                <w:bCs/>
                <w:color w:val="000000"/>
                <w:sz w:val="18"/>
                <w:szCs w:val="18"/>
                <w:lang w:eastAsia="en-AU"/>
              </w:rPr>
              <w:t>61.9</w:t>
            </w:r>
          </w:p>
        </w:tc>
        <w:tc>
          <w:tcPr>
            <w:tcW w:w="939" w:type="dxa"/>
            <w:tcBorders>
              <w:top w:val="nil"/>
              <w:left w:val="nil"/>
              <w:bottom w:val="nil"/>
              <w:right w:val="nil"/>
            </w:tcBorders>
            <w:shd w:val="clear" w:color="000000" w:fill="C7E4F2"/>
            <w:noWrap/>
            <w:vAlign w:val="center"/>
            <w:hideMark/>
          </w:tcPr>
          <w:p w14:paraId="0FDD3443" w14:textId="77777777" w:rsidR="00673CEC" w:rsidRPr="00305359" w:rsidRDefault="00673CEC" w:rsidP="00D7416B">
            <w:pPr>
              <w:ind w:right="172"/>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62.0</w:t>
            </w:r>
          </w:p>
        </w:tc>
        <w:tc>
          <w:tcPr>
            <w:tcW w:w="863" w:type="dxa"/>
            <w:tcBorders>
              <w:top w:val="nil"/>
              <w:left w:val="nil"/>
              <w:bottom w:val="nil"/>
              <w:right w:val="nil"/>
            </w:tcBorders>
            <w:shd w:val="clear" w:color="000000" w:fill="C7E4F2"/>
            <w:noWrap/>
            <w:vAlign w:val="center"/>
            <w:hideMark/>
          </w:tcPr>
          <w:p w14:paraId="342AB4EC" w14:textId="77777777" w:rsidR="00673CEC" w:rsidRPr="00305359" w:rsidRDefault="00673CEC" w:rsidP="00D7416B">
            <w:pPr>
              <w:tabs>
                <w:tab w:val="left" w:pos="326"/>
              </w:tabs>
              <w:ind w:right="9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59.2</w:t>
            </w:r>
          </w:p>
        </w:tc>
        <w:tc>
          <w:tcPr>
            <w:tcW w:w="868" w:type="dxa"/>
            <w:tcBorders>
              <w:top w:val="nil"/>
              <w:left w:val="nil"/>
              <w:bottom w:val="nil"/>
              <w:right w:val="nil"/>
            </w:tcBorders>
            <w:shd w:val="clear" w:color="000000" w:fill="C7E4F2"/>
            <w:noWrap/>
            <w:vAlign w:val="center"/>
            <w:hideMark/>
          </w:tcPr>
          <w:p w14:paraId="656B9F9E" w14:textId="77777777" w:rsidR="00673CEC" w:rsidRPr="00305359" w:rsidRDefault="00673CEC" w:rsidP="00D7416B">
            <w:pPr>
              <w:tabs>
                <w:tab w:val="left" w:pos="755"/>
              </w:tabs>
              <w:ind w:right="36"/>
              <w:jc w:val="right"/>
              <w:rPr>
                <w:rFonts w:eastAsia="Times New Roman" w:cs="Arial"/>
                <w:i/>
                <w:iCs/>
                <w:color w:val="000000"/>
                <w:sz w:val="18"/>
                <w:szCs w:val="18"/>
                <w:lang w:eastAsia="en-AU"/>
              </w:rPr>
            </w:pPr>
            <w:r w:rsidRPr="00305359">
              <w:rPr>
                <w:rFonts w:eastAsia="Times New Roman" w:cs="Arial"/>
                <w:i/>
                <w:iCs/>
                <w:color w:val="000000"/>
                <w:sz w:val="18"/>
                <w:szCs w:val="18"/>
                <w:lang w:eastAsia="en-AU"/>
              </w:rPr>
              <w:t>63.9</w:t>
            </w:r>
          </w:p>
        </w:tc>
      </w:tr>
      <w:tr w:rsidR="00673CEC" w:rsidRPr="00305359" w14:paraId="3C0E5527" w14:textId="77777777" w:rsidTr="00D7416B">
        <w:trPr>
          <w:trHeight w:val="525"/>
        </w:trPr>
        <w:tc>
          <w:tcPr>
            <w:tcW w:w="2410" w:type="dxa"/>
            <w:tcBorders>
              <w:top w:val="nil"/>
              <w:left w:val="nil"/>
              <w:bottom w:val="single" w:sz="8" w:space="0" w:color="1F688D"/>
              <w:right w:val="nil"/>
            </w:tcBorders>
            <w:shd w:val="clear" w:color="auto" w:fill="auto"/>
            <w:vAlign w:val="center"/>
            <w:hideMark/>
          </w:tcPr>
          <w:p w14:paraId="1DB49064" w14:textId="77777777" w:rsidR="00673CEC" w:rsidRPr="00D7416B" w:rsidRDefault="00673CEC" w:rsidP="00673CEC">
            <w:pPr>
              <w:rPr>
                <w:rFonts w:eastAsia="Times New Roman" w:cs="Arial"/>
                <w:color w:val="000000"/>
                <w:sz w:val="18"/>
                <w:szCs w:val="20"/>
                <w:lang w:eastAsia="en-AU"/>
              </w:rPr>
            </w:pPr>
            <w:r w:rsidRPr="00D7416B">
              <w:rPr>
                <w:rFonts w:eastAsia="Times New Roman" w:cs="Arial"/>
                <w:color w:val="000000"/>
                <w:sz w:val="18"/>
                <w:szCs w:val="20"/>
                <w:lang w:eastAsia="en-AU"/>
              </w:rPr>
              <w:t>Completing the Instruments was a good use of my time</w:t>
            </w:r>
          </w:p>
        </w:tc>
        <w:tc>
          <w:tcPr>
            <w:tcW w:w="1157" w:type="dxa"/>
            <w:tcBorders>
              <w:top w:val="nil"/>
              <w:left w:val="nil"/>
              <w:bottom w:val="single" w:sz="8" w:space="0" w:color="1F688D"/>
              <w:right w:val="nil"/>
            </w:tcBorders>
            <w:shd w:val="clear" w:color="auto" w:fill="auto"/>
            <w:noWrap/>
            <w:vAlign w:val="center"/>
            <w:hideMark/>
          </w:tcPr>
          <w:p w14:paraId="3314087F" w14:textId="77777777" w:rsidR="00673CEC" w:rsidRPr="00D7416B" w:rsidRDefault="00673CEC" w:rsidP="00D7416B">
            <w:pPr>
              <w:ind w:right="265"/>
              <w:jc w:val="right"/>
              <w:rPr>
                <w:rFonts w:eastAsia="Times New Roman" w:cs="Arial"/>
                <w:color w:val="000000"/>
                <w:sz w:val="18"/>
                <w:szCs w:val="20"/>
                <w:lang w:eastAsia="en-AU"/>
              </w:rPr>
            </w:pPr>
            <w:r w:rsidRPr="00D7416B">
              <w:rPr>
                <w:rFonts w:eastAsia="Times New Roman" w:cs="Arial"/>
                <w:color w:val="000000"/>
                <w:sz w:val="18"/>
                <w:szCs w:val="20"/>
                <w:lang w:eastAsia="en-AU"/>
              </w:rPr>
              <w:t>56.2</w:t>
            </w:r>
          </w:p>
        </w:tc>
        <w:tc>
          <w:tcPr>
            <w:tcW w:w="1276" w:type="dxa"/>
            <w:tcBorders>
              <w:top w:val="nil"/>
              <w:left w:val="nil"/>
              <w:bottom w:val="single" w:sz="8" w:space="0" w:color="1F688D"/>
              <w:right w:val="nil"/>
            </w:tcBorders>
            <w:shd w:val="clear" w:color="auto" w:fill="auto"/>
            <w:noWrap/>
            <w:vAlign w:val="center"/>
            <w:hideMark/>
          </w:tcPr>
          <w:p w14:paraId="2296C482" w14:textId="77777777" w:rsidR="00673CEC" w:rsidRPr="00D7416B" w:rsidRDefault="00673CEC" w:rsidP="00D7416B">
            <w:pPr>
              <w:ind w:right="322"/>
              <w:jc w:val="right"/>
              <w:rPr>
                <w:rFonts w:eastAsia="Times New Roman" w:cs="Arial"/>
                <w:color w:val="000000"/>
                <w:sz w:val="18"/>
                <w:szCs w:val="20"/>
                <w:lang w:eastAsia="en-AU"/>
              </w:rPr>
            </w:pPr>
            <w:r w:rsidRPr="00D7416B">
              <w:rPr>
                <w:rFonts w:eastAsia="Times New Roman" w:cs="Arial"/>
                <w:color w:val="000000"/>
                <w:sz w:val="18"/>
                <w:szCs w:val="20"/>
                <w:lang w:eastAsia="en-AU"/>
              </w:rPr>
              <w:t>59.5</w:t>
            </w:r>
          </w:p>
        </w:tc>
        <w:tc>
          <w:tcPr>
            <w:tcW w:w="1134" w:type="dxa"/>
            <w:tcBorders>
              <w:top w:val="nil"/>
              <w:left w:val="nil"/>
              <w:bottom w:val="single" w:sz="8" w:space="0" w:color="1F688D"/>
              <w:right w:val="nil"/>
            </w:tcBorders>
            <w:shd w:val="clear" w:color="auto" w:fill="auto"/>
            <w:noWrap/>
            <w:vAlign w:val="center"/>
            <w:hideMark/>
          </w:tcPr>
          <w:p w14:paraId="0CFD76F0" w14:textId="77777777" w:rsidR="00673CEC" w:rsidRPr="00D7416B" w:rsidRDefault="00673CEC" w:rsidP="00D7416B">
            <w:pPr>
              <w:tabs>
                <w:tab w:val="left" w:pos="0"/>
              </w:tabs>
              <w:ind w:right="173"/>
              <w:jc w:val="right"/>
              <w:rPr>
                <w:rFonts w:eastAsia="Times New Roman" w:cs="Arial"/>
                <w:b/>
                <w:bCs/>
                <w:color w:val="000000"/>
                <w:sz w:val="18"/>
                <w:szCs w:val="20"/>
                <w:lang w:eastAsia="en-AU"/>
              </w:rPr>
            </w:pPr>
            <w:r w:rsidRPr="00D7416B">
              <w:rPr>
                <w:rFonts w:eastAsia="Times New Roman" w:cs="Arial"/>
                <w:b/>
                <w:bCs/>
                <w:color w:val="000000"/>
                <w:sz w:val="18"/>
                <w:szCs w:val="20"/>
                <w:lang w:eastAsia="en-AU"/>
              </w:rPr>
              <w:t>57.5</w:t>
            </w:r>
          </w:p>
        </w:tc>
        <w:tc>
          <w:tcPr>
            <w:tcW w:w="939" w:type="dxa"/>
            <w:tcBorders>
              <w:top w:val="nil"/>
              <w:left w:val="nil"/>
              <w:bottom w:val="single" w:sz="8" w:space="0" w:color="1F688D"/>
              <w:right w:val="nil"/>
            </w:tcBorders>
            <w:shd w:val="clear" w:color="auto" w:fill="auto"/>
            <w:noWrap/>
            <w:vAlign w:val="center"/>
            <w:hideMark/>
          </w:tcPr>
          <w:p w14:paraId="72C88224" w14:textId="77777777" w:rsidR="00673CEC" w:rsidRPr="00D7416B" w:rsidRDefault="00673CEC" w:rsidP="00D7416B">
            <w:pPr>
              <w:ind w:right="172"/>
              <w:jc w:val="right"/>
              <w:rPr>
                <w:rFonts w:eastAsia="Times New Roman" w:cs="Arial"/>
                <w:color w:val="000000"/>
                <w:sz w:val="18"/>
                <w:szCs w:val="20"/>
                <w:lang w:eastAsia="en-AU"/>
              </w:rPr>
            </w:pPr>
            <w:r w:rsidRPr="00D7416B">
              <w:rPr>
                <w:rFonts w:eastAsia="Times New Roman" w:cs="Arial"/>
                <w:color w:val="000000"/>
                <w:sz w:val="18"/>
                <w:szCs w:val="20"/>
                <w:lang w:eastAsia="en-AU"/>
              </w:rPr>
              <w:t>56.6</w:t>
            </w:r>
          </w:p>
        </w:tc>
        <w:tc>
          <w:tcPr>
            <w:tcW w:w="863" w:type="dxa"/>
            <w:tcBorders>
              <w:top w:val="nil"/>
              <w:left w:val="nil"/>
              <w:bottom w:val="single" w:sz="8" w:space="0" w:color="1F688D"/>
              <w:right w:val="nil"/>
            </w:tcBorders>
            <w:shd w:val="clear" w:color="auto" w:fill="auto"/>
            <w:noWrap/>
            <w:vAlign w:val="center"/>
            <w:hideMark/>
          </w:tcPr>
          <w:p w14:paraId="11359EAF" w14:textId="77777777" w:rsidR="00673CEC" w:rsidRPr="00D7416B" w:rsidRDefault="00673CEC" w:rsidP="00D7416B">
            <w:pPr>
              <w:tabs>
                <w:tab w:val="left" w:pos="326"/>
              </w:tabs>
              <w:ind w:right="96"/>
              <w:jc w:val="right"/>
              <w:rPr>
                <w:rFonts w:eastAsia="Times New Roman" w:cs="Arial"/>
                <w:color w:val="000000"/>
                <w:sz w:val="18"/>
                <w:szCs w:val="20"/>
                <w:lang w:eastAsia="en-AU"/>
              </w:rPr>
            </w:pPr>
            <w:r w:rsidRPr="00D7416B">
              <w:rPr>
                <w:rFonts w:eastAsia="Times New Roman" w:cs="Arial"/>
                <w:color w:val="000000"/>
                <w:sz w:val="18"/>
                <w:szCs w:val="20"/>
                <w:lang w:eastAsia="en-AU"/>
              </w:rPr>
              <w:t>53.2</w:t>
            </w:r>
          </w:p>
        </w:tc>
        <w:tc>
          <w:tcPr>
            <w:tcW w:w="868" w:type="dxa"/>
            <w:tcBorders>
              <w:top w:val="nil"/>
              <w:left w:val="nil"/>
              <w:bottom w:val="single" w:sz="8" w:space="0" w:color="1F688D"/>
              <w:right w:val="nil"/>
            </w:tcBorders>
            <w:shd w:val="clear" w:color="auto" w:fill="auto"/>
            <w:noWrap/>
            <w:vAlign w:val="center"/>
            <w:hideMark/>
          </w:tcPr>
          <w:p w14:paraId="51155FF0" w14:textId="77777777" w:rsidR="00673CEC" w:rsidRPr="00D7416B" w:rsidRDefault="00673CEC" w:rsidP="00D7416B">
            <w:pPr>
              <w:tabs>
                <w:tab w:val="left" w:pos="755"/>
              </w:tabs>
              <w:ind w:right="36"/>
              <w:jc w:val="right"/>
              <w:rPr>
                <w:rFonts w:eastAsia="Times New Roman" w:cs="Arial"/>
                <w:color w:val="000000"/>
                <w:sz w:val="18"/>
                <w:szCs w:val="20"/>
                <w:lang w:eastAsia="en-AU"/>
              </w:rPr>
            </w:pPr>
            <w:r w:rsidRPr="00D7416B">
              <w:rPr>
                <w:rFonts w:eastAsia="Times New Roman" w:cs="Arial"/>
                <w:color w:val="000000"/>
                <w:sz w:val="18"/>
                <w:szCs w:val="20"/>
                <w:lang w:eastAsia="en-AU"/>
              </w:rPr>
              <w:t>59.5</w:t>
            </w:r>
          </w:p>
        </w:tc>
      </w:tr>
    </w:tbl>
    <w:p w14:paraId="6DAF6E6E" w14:textId="3C323529" w:rsidR="00673CEC" w:rsidRPr="008B4475" w:rsidRDefault="00673CEC" w:rsidP="00673CEC">
      <w:pPr>
        <w:pStyle w:val="Body"/>
      </w:pPr>
      <w:r w:rsidRPr="008B4475">
        <w:t xml:space="preserve">A copy of the </w:t>
      </w:r>
      <w:r w:rsidRPr="008B4475">
        <w:rPr>
          <w:i/>
        </w:rPr>
        <w:t>Teacher Feedback Form</w:t>
      </w:r>
      <w:r w:rsidRPr="008B4475">
        <w:t xml:space="preserve"> is at Appendix 3.1</w:t>
      </w:r>
      <w:r w:rsidR="00C304DF">
        <w:t>3</w:t>
      </w:r>
      <w:r w:rsidRPr="008B4475">
        <w:t>.1.</w:t>
      </w:r>
    </w:p>
    <w:p w14:paraId="7E2C6127" w14:textId="0EE65F7C" w:rsidR="00673CEC" w:rsidRPr="008B4475" w:rsidRDefault="00673CEC" w:rsidP="00673CEC">
      <w:pPr>
        <w:pStyle w:val="Body"/>
      </w:pPr>
      <w:r w:rsidRPr="008B4475">
        <w:t xml:space="preserve">The </w:t>
      </w:r>
      <w:r w:rsidRPr="008B4475">
        <w:rPr>
          <w:i/>
        </w:rPr>
        <w:t>Teacher Feedback Form</w:t>
      </w:r>
      <w:r w:rsidRPr="008B4475">
        <w:t xml:space="preserve"> included </w:t>
      </w:r>
      <w:r>
        <w:t xml:space="preserve">six </w:t>
      </w:r>
      <w:r w:rsidRPr="008B4475">
        <w:t>free text questions, inviting comments about instrument completion (Q2a),</w:t>
      </w:r>
      <w:r>
        <w:t xml:space="preserve"> training resources (Q3d)</w:t>
      </w:r>
      <w:r w:rsidRPr="008B4475">
        <w:t xml:space="preserve"> teacher training (Q4), parts of the data collection system that were not easy to use (Q5a), technical problems using the system (Q7), and other comments about the AEDC (Q11). For each question, there was a very wide range of responses, with considerable variation in the level of detail provided, and some overlap in content. Responses were grouped into broad themes as presented at Table 3.1</w:t>
      </w:r>
      <w:r>
        <w:t>3</w:t>
      </w:r>
      <w:r w:rsidRPr="008B4475">
        <w:t>.1.2.</w:t>
      </w:r>
    </w:p>
    <w:p w14:paraId="0798044A" w14:textId="57D11CE9" w:rsidR="00673CEC" w:rsidRPr="00EC5C80" w:rsidRDefault="00673CEC" w:rsidP="00673CEC">
      <w:pPr>
        <w:pStyle w:val="Body"/>
      </w:pPr>
      <w:r w:rsidRPr="00AE3FEE">
        <w:t xml:space="preserve">Approximately one in thirty (3.5 per cent) </w:t>
      </w:r>
      <w:r w:rsidR="0035069A">
        <w:t>T</w:t>
      </w:r>
      <w:r w:rsidRPr="00AE3FEE">
        <w:t xml:space="preserve">eachers commented on ‘what makes instrument completion difficult’. The most common </w:t>
      </w:r>
      <w:r>
        <w:t xml:space="preserve">difficulty mentioned related to difficulty accessing information about the </w:t>
      </w:r>
      <w:r w:rsidRPr="00EC5C80">
        <w:t xml:space="preserve">student’s prior education and care arrangements. </w:t>
      </w:r>
    </w:p>
    <w:p w14:paraId="6DE94CBE" w14:textId="38D00CF7" w:rsidR="00673CEC" w:rsidRPr="00F57ACE" w:rsidRDefault="00673CEC" w:rsidP="00673CEC">
      <w:pPr>
        <w:pStyle w:val="Body"/>
      </w:pPr>
      <w:r w:rsidRPr="00EC5C80">
        <w:t xml:space="preserve">Over ten per cent of </w:t>
      </w:r>
      <w:r w:rsidR="0035069A">
        <w:t>T</w:t>
      </w:r>
      <w:r w:rsidRPr="00EC5C80">
        <w:t xml:space="preserve">eachers provided a free text response when asked to comment on teacher training (Q4). The majority of the comments regarding teacher training were positive (38.3 per cent), compared to only 5.6 per cent of </w:t>
      </w:r>
      <w:r w:rsidR="0035069A">
        <w:t>T</w:t>
      </w:r>
      <w:r w:rsidRPr="00EC5C80">
        <w:t xml:space="preserve">eachers responding negatively. </w:t>
      </w:r>
      <w:r>
        <w:t>There were various other comments made which did not relate specifically to teacher training</w:t>
      </w:r>
      <w:r w:rsidR="00D409F4">
        <w:t xml:space="preserve"> that </w:t>
      </w:r>
      <w:r>
        <w:t>referred to collecting background information, IT</w:t>
      </w:r>
      <w:r w:rsidR="00E07373">
        <w:t xml:space="preserve"> </w:t>
      </w:r>
      <w:r>
        <w:t>/</w:t>
      </w:r>
      <w:r w:rsidR="00E07373">
        <w:t xml:space="preserve"> </w:t>
      </w:r>
      <w:r w:rsidR="00D409F4">
        <w:t>w</w:t>
      </w:r>
      <w:r>
        <w:t>ebsite issues and completing the Instrument itself (</w:t>
      </w:r>
      <w:r w:rsidR="00D409F4">
        <w:t>such as buttons too small</w:t>
      </w:r>
      <w:r w:rsidRPr="00F57ACE">
        <w:t xml:space="preserve"> etc).</w:t>
      </w:r>
    </w:p>
    <w:p w14:paraId="2A320844" w14:textId="083E2A81" w:rsidR="00673CEC" w:rsidRPr="00F57ACE" w:rsidRDefault="00673CEC" w:rsidP="00673CEC">
      <w:pPr>
        <w:pStyle w:val="Body"/>
      </w:pPr>
      <w:r w:rsidRPr="00F57ACE">
        <w:t xml:space="preserve">A relatively small proportion of </w:t>
      </w:r>
      <w:r w:rsidR="0035069A">
        <w:t>T</w:t>
      </w:r>
      <w:r w:rsidRPr="00F57ACE">
        <w:t xml:space="preserve">eachers (1.5 per cent) commented on parts of the data collection system that were not easy to use. Of these, most comments related to instrument features (small buttons, </w:t>
      </w:r>
      <w:r w:rsidR="0076419F">
        <w:t xml:space="preserve">absence of a </w:t>
      </w:r>
      <w:r w:rsidRPr="00F57ACE">
        <w:t xml:space="preserve">‘select all’ option), rather than other specific aspects of the </w:t>
      </w:r>
      <w:r w:rsidR="0035069A">
        <w:t>T</w:t>
      </w:r>
      <w:r w:rsidRPr="00F57ACE">
        <w:t>eacher workflow.</w:t>
      </w:r>
    </w:p>
    <w:p w14:paraId="0493A200" w14:textId="49740E19" w:rsidR="00A82469" w:rsidRPr="00673CEC" w:rsidRDefault="002440B6" w:rsidP="00505068">
      <w:pPr>
        <w:pStyle w:val="Caption"/>
      </w:pPr>
      <w:bookmarkStart w:id="558" w:name="_Toc453315447"/>
      <w:bookmarkStart w:id="559" w:name="_Toc454536905"/>
      <w:bookmarkStart w:id="560" w:name="_Toc455240519"/>
      <w:bookmarkStart w:id="561" w:name="_Toc15408964"/>
      <w:r>
        <w:br w:type="page"/>
      </w:r>
      <w:bookmarkEnd w:id="558"/>
      <w:bookmarkEnd w:id="559"/>
      <w:bookmarkEnd w:id="560"/>
      <w:bookmarkEnd w:id="561"/>
    </w:p>
    <w:tbl>
      <w:tblPr>
        <w:tblW w:w="8780" w:type="dxa"/>
        <w:tblLook w:val="04A0" w:firstRow="1" w:lastRow="0" w:firstColumn="1" w:lastColumn="0" w:noHBand="0" w:noVBand="1"/>
      </w:tblPr>
      <w:tblGrid>
        <w:gridCol w:w="4650"/>
        <w:gridCol w:w="1195"/>
        <w:gridCol w:w="1435"/>
        <w:gridCol w:w="1491"/>
        <w:gridCol w:w="9"/>
      </w:tblGrid>
      <w:tr w:rsidR="004F17B3" w:rsidRPr="002440B6" w14:paraId="73E769FE" w14:textId="77777777" w:rsidTr="00F87C6B">
        <w:trPr>
          <w:cantSplit/>
          <w:trHeight w:val="436"/>
        </w:trPr>
        <w:tc>
          <w:tcPr>
            <w:tcW w:w="8780" w:type="dxa"/>
            <w:gridSpan w:val="5"/>
            <w:tcBorders>
              <w:top w:val="nil"/>
              <w:left w:val="nil"/>
              <w:bottom w:val="nil"/>
              <w:right w:val="nil"/>
            </w:tcBorders>
            <w:shd w:val="clear" w:color="auto" w:fill="auto"/>
            <w:vAlign w:val="center"/>
          </w:tcPr>
          <w:p w14:paraId="5A75CA86" w14:textId="693C53A3" w:rsidR="004F17B3" w:rsidRPr="004F17B3" w:rsidRDefault="004F17B3" w:rsidP="004F17B3">
            <w:pPr>
              <w:rPr>
                <w:rFonts w:eastAsia="Times New Roman" w:cs="Arial"/>
                <w:b/>
                <w:bCs/>
                <w:color w:val="FFFFFF"/>
                <w:sz w:val="18"/>
                <w:szCs w:val="18"/>
                <w:lang w:eastAsia="en-AU"/>
              </w:rPr>
            </w:pPr>
            <w:bookmarkStart w:id="562" w:name="_Toc20667477"/>
            <w:r w:rsidRPr="004F17B3">
              <w:rPr>
                <w:b/>
                <w:color w:val="1F688D"/>
              </w:rPr>
              <w:lastRenderedPageBreak/>
              <w:t>Table 3.13.1.2</w:t>
            </w:r>
            <w:r w:rsidRPr="004F17B3">
              <w:rPr>
                <w:b/>
                <w:color w:val="1F688D"/>
              </w:rPr>
              <w:tab/>
              <w:t xml:space="preserve">Summary of responses to </w:t>
            </w:r>
            <w:r w:rsidRPr="004F17B3">
              <w:rPr>
                <w:b/>
                <w:i/>
                <w:color w:val="1F688D"/>
              </w:rPr>
              <w:t>Teacher Feedback Form</w:t>
            </w:r>
            <w:r w:rsidRPr="004F17B3">
              <w:rPr>
                <w:b/>
                <w:color w:val="1F688D"/>
              </w:rPr>
              <w:t xml:space="preserve"> free text responses</w:t>
            </w:r>
            <w:bookmarkEnd w:id="562"/>
          </w:p>
        </w:tc>
      </w:tr>
      <w:tr w:rsidR="00673CEC" w:rsidRPr="002440B6" w14:paraId="5BE2309E" w14:textId="77777777" w:rsidTr="003E34EC">
        <w:trPr>
          <w:gridAfter w:val="1"/>
          <w:wAfter w:w="9" w:type="dxa"/>
          <w:trHeight w:val="958"/>
          <w:tblHeader/>
        </w:trPr>
        <w:tc>
          <w:tcPr>
            <w:tcW w:w="4650" w:type="dxa"/>
            <w:tcBorders>
              <w:top w:val="nil"/>
              <w:left w:val="nil"/>
              <w:bottom w:val="nil"/>
              <w:right w:val="nil"/>
            </w:tcBorders>
            <w:shd w:val="clear" w:color="000000" w:fill="1F688D"/>
            <w:vAlign w:val="center"/>
            <w:hideMark/>
          </w:tcPr>
          <w:p w14:paraId="0C988966" w14:textId="77777777" w:rsidR="00673CEC" w:rsidRPr="002440B6" w:rsidRDefault="00673CEC" w:rsidP="00673CEC">
            <w:pPr>
              <w:rPr>
                <w:rFonts w:eastAsia="Times New Roman" w:cs="Arial"/>
                <w:b/>
                <w:bCs/>
                <w:color w:val="FFFFFF"/>
                <w:sz w:val="18"/>
                <w:szCs w:val="18"/>
                <w:lang w:eastAsia="en-AU"/>
              </w:rPr>
            </w:pPr>
            <w:r w:rsidRPr="002440B6">
              <w:rPr>
                <w:rFonts w:eastAsia="Times New Roman" w:cs="Arial"/>
                <w:b/>
                <w:bCs/>
                <w:color w:val="FFFFFF"/>
                <w:sz w:val="18"/>
                <w:szCs w:val="18"/>
                <w:lang w:eastAsia="en-AU"/>
              </w:rPr>
              <w:t>Teacher Feedback Form - responses to free text questions</w:t>
            </w:r>
          </w:p>
        </w:tc>
        <w:tc>
          <w:tcPr>
            <w:tcW w:w="1195" w:type="dxa"/>
            <w:tcBorders>
              <w:top w:val="nil"/>
              <w:left w:val="nil"/>
              <w:bottom w:val="nil"/>
              <w:right w:val="nil"/>
            </w:tcBorders>
            <w:shd w:val="clear" w:color="000000" w:fill="1F688D"/>
            <w:vAlign w:val="center"/>
            <w:hideMark/>
          </w:tcPr>
          <w:p w14:paraId="52DBC08E" w14:textId="77777777" w:rsidR="00673CEC" w:rsidRPr="002440B6" w:rsidRDefault="00673CEC" w:rsidP="00673CEC">
            <w:pPr>
              <w:jc w:val="center"/>
              <w:rPr>
                <w:rFonts w:eastAsia="Times New Roman" w:cs="Arial"/>
                <w:b/>
                <w:bCs/>
                <w:color w:val="FFFFFF"/>
                <w:sz w:val="18"/>
                <w:szCs w:val="18"/>
                <w:lang w:eastAsia="en-AU"/>
              </w:rPr>
            </w:pPr>
            <w:r w:rsidRPr="002440B6">
              <w:rPr>
                <w:rFonts w:eastAsia="Times New Roman" w:cs="Arial"/>
                <w:b/>
                <w:bCs/>
                <w:color w:val="FFFFFF"/>
                <w:sz w:val="18"/>
                <w:szCs w:val="18"/>
                <w:lang w:eastAsia="en-AU"/>
              </w:rPr>
              <w:t>Number of mentions</w:t>
            </w:r>
          </w:p>
        </w:tc>
        <w:tc>
          <w:tcPr>
            <w:tcW w:w="1435" w:type="dxa"/>
            <w:tcBorders>
              <w:top w:val="nil"/>
              <w:left w:val="nil"/>
              <w:bottom w:val="nil"/>
              <w:right w:val="nil"/>
            </w:tcBorders>
            <w:shd w:val="clear" w:color="000000" w:fill="1F688D"/>
            <w:vAlign w:val="center"/>
            <w:hideMark/>
          </w:tcPr>
          <w:p w14:paraId="5376F1C2" w14:textId="77777777" w:rsidR="00673CEC" w:rsidRPr="002440B6" w:rsidRDefault="00673CEC" w:rsidP="00673CEC">
            <w:pPr>
              <w:jc w:val="center"/>
              <w:rPr>
                <w:rFonts w:eastAsia="Times New Roman" w:cs="Arial"/>
                <w:b/>
                <w:bCs/>
                <w:color w:val="FFFFFF"/>
                <w:sz w:val="18"/>
                <w:szCs w:val="18"/>
                <w:lang w:eastAsia="en-AU"/>
              </w:rPr>
            </w:pPr>
            <w:r w:rsidRPr="002440B6">
              <w:rPr>
                <w:rFonts w:eastAsia="Times New Roman" w:cs="Arial"/>
                <w:b/>
                <w:bCs/>
                <w:color w:val="FFFFFF"/>
                <w:sz w:val="18"/>
                <w:szCs w:val="18"/>
                <w:lang w:eastAsia="en-AU"/>
              </w:rPr>
              <w:t>As per cent of comments</w:t>
            </w:r>
          </w:p>
        </w:tc>
        <w:tc>
          <w:tcPr>
            <w:tcW w:w="1491" w:type="dxa"/>
            <w:tcBorders>
              <w:top w:val="nil"/>
              <w:left w:val="nil"/>
              <w:bottom w:val="nil"/>
              <w:right w:val="nil"/>
            </w:tcBorders>
            <w:shd w:val="clear" w:color="000000" w:fill="1F688D"/>
            <w:vAlign w:val="center"/>
            <w:hideMark/>
          </w:tcPr>
          <w:p w14:paraId="15258814" w14:textId="77777777" w:rsidR="00673CEC" w:rsidRPr="002440B6" w:rsidRDefault="00673CEC" w:rsidP="00673CEC">
            <w:pPr>
              <w:jc w:val="center"/>
              <w:rPr>
                <w:rFonts w:eastAsia="Times New Roman" w:cs="Arial"/>
                <w:b/>
                <w:bCs/>
                <w:color w:val="FFFFFF"/>
                <w:sz w:val="18"/>
                <w:szCs w:val="18"/>
                <w:lang w:eastAsia="en-AU"/>
              </w:rPr>
            </w:pPr>
            <w:r w:rsidRPr="002440B6">
              <w:rPr>
                <w:rFonts w:eastAsia="Times New Roman" w:cs="Arial"/>
                <w:b/>
                <w:bCs/>
                <w:color w:val="FFFFFF"/>
                <w:sz w:val="18"/>
                <w:szCs w:val="18"/>
                <w:lang w:eastAsia="en-AU"/>
              </w:rPr>
              <w:t>As per cent teachers completing Feedback Form</w:t>
            </w:r>
          </w:p>
        </w:tc>
      </w:tr>
      <w:tr w:rsidR="00673CEC" w:rsidRPr="002440B6" w14:paraId="791A8FA8" w14:textId="77777777" w:rsidTr="00F87C6B">
        <w:trPr>
          <w:gridAfter w:val="1"/>
          <w:wAfter w:w="9" w:type="dxa"/>
          <w:trHeight w:val="315"/>
        </w:trPr>
        <w:tc>
          <w:tcPr>
            <w:tcW w:w="4650" w:type="dxa"/>
            <w:tcBorders>
              <w:top w:val="nil"/>
              <w:left w:val="nil"/>
              <w:bottom w:val="single" w:sz="8" w:space="0" w:color="1F688D"/>
              <w:right w:val="nil"/>
            </w:tcBorders>
            <w:shd w:val="clear" w:color="auto" w:fill="C7E4F2" w:themeFill="accent1" w:themeFillTint="33"/>
            <w:vAlign w:val="center"/>
            <w:hideMark/>
          </w:tcPr>
          <w:p w14:paraId="0F7016EF"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Total teachers completing Feedback Form</w:t>
            </w:r>
          </w:p>
        </w:tc>
        <w:tc>
          <w:tcPr>
            <w:tcW w:w="1195" w:type="dxa"/>
            <w:tcBorders>
              <w:top w:val="nil"/>
              <w:left w:val="nil"/>
              <w:bottom w:val="single" w:sz="8" w:space="0" w:color="1F688D"/>
              <w:right w:val="nil"/>
            </w:tcBorders>
            <w:shd w:val="clear" w:color="auto" w:fill="C7E4F2" w:themeFill="accent1" w:themeFillTint="33"/>
            <w:noWrap/>
            <w:vAlign w:val="center"/>
            <w:hideMark/>
          </w:tcPr>
          <w:p w14:paraId="5A2C9A20" w14:textId="77777777" w:rsidR="00673CEC" w:rsidRPr="002440B6" w:rsidRDefault="00673CEC" w:rsidP="00673CEC">
            <w:pPr>
              <w:jc w:val="right"/>
              <w:rPr>
                <w:rFonts w:eastAsia="Times New Roman" w:cs="Arial"/>
                <w:color w:val="000000"/>
                <w:sz w:val="18"/>
                <w:szCs w:val="18"/>
                <w:lang w:eastAsia="en-AU"/>
              </w:rPr>
            </w:pPr>
            <w:r w:rsidRPr="002440B6">
              <w:rPr>
                <w:rFonts w:eastAsia="Times New Roman" w:cs="Arial"/>
                <w:color w:val="000000"/>
                <w:sz w:val="18"/>
                <w:szCs w:val="18"/>
                <w:lang w:eastAsia="en-AU"/>
              </w:rPr>
              <w:t> </w:t>
            </w:r>
          </w:p>
        </w:tc>
        <w:tc>
          <w:tcPr>
            <w:tcW w:w="1435" w:type="dxa"/>
            <w:tcBorders>
              <w:top w:val="nil"/>
              <w:left w:val="nil"/>
              <w:bottom w:val="single" w:sz="8" w:space="0" w:color="1F688D"/>
              <w:right w:val="nil"/>
            </w:tcBorders>
            <w:shd w:val="clear" w:color="auto" w:fill="C7E4F2" w:themeFill="accent1" w:themeFillTint="33"/>
            <w:noWrap/>
            <w:vAlign w:val="center"/>
            <w:hideMark/>
          </w:tcPr>
          <w:p w14:paraId="7C21AC84" w14:textId="77777777" w:rsidR="00673CEC" w:rsidRPr="002440B6" w:rsidRDefault="00673CEC" w:rsidP="00673CEC">
            <w:pPr>
              <w:jc w:val="right"/>
              <w:rPr>
                <w:rFonts w:eastAsia="Times New Roman" w:cs="Arial"/>
                <w:color w:val="000000"/>
                <w:sz w:val="18"/>
                <w:szCs w:val="18"/>
                <w:lang w:eastAsia="en-AU"/>
              </w:rPr>
            </w:pPr>
            <w:r w:rsidRPr="002440B6">
              <w:rPr>
                <w:rFonts w:eastAsia="Times New Roman" w:cs="Arial"/>
                <w:color w:val="000000"/>
                <w:sz w:val="18"/>
                <w:szCs w:val="18"/>
                <w:lang w:eastAsia="en-AU"/>
              </w:rPr>
              <w:t> </w:t>
            </w:r>
          </w:p>
        </w:tc>
        <w:tc>
          <w:tcPr>
            <w:tcW w:w="1491" w:type="dxa"/>
            <w:tcBorders>
              <w:top w:val="nil"/>
              <w:left w:val="nil"/>
              <w:bottom w:val="single" w:sz="8" w:space="0" w:color="1F688D"/>
              <w:right w:val="nil"/>
            </w:tcBorders>
            <w:shd w:val="clear" w:color="auto" w:fill="C7E4F2" w:themeFill="accent1" w:themeFillTint="33"/>
            <w:noWrap/>
            <w:vAlign w:val="center"/>
            <w:hideMark/>
          </w:tcPr>
          <w:p w14:paraId="32E43D90"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17,091</w:t>
            </w:r>
          </w:p>
        </w:tc>
      </w:tr>
      <w:tr w:rsidR="002440B6" w:rsidRPr="002440B6" w14:paraId="64231CDF" w14:textId="77777777" w:rsidTr="006F35FC">
        <w:trPr>
          <w:trHeight w:val="259"/>
        </w:trPr>
        <w:tc>
          <w:tcPr>
            <w:tcW w:w="8780" w:type="dxa"/>
            <w:gridSpan w:val="5"/>
            <w:tcBorders>
              <w:top w:val="nil"/>
              <w:left w:val="nil"/>
              <w:bottom w:val="nil"/>
              <w:right w:val="nil"/>
            </w:tcBorders>
            <w:shd w:val="clear" w:color="auto" w:fill="auto"/>
            <w:vAlign w:val="center"/>
            <w:hideMark/>
          </w:tcPr>
          <w:p w14:paraId="17F3196D" w14:textId="0C44A1EA" w:rsidR="002440B6" w:rsidRPr="002440B6" w:rsidRDefault="002440B6" w:rsidP="002440B6">
            <w:pPr>
              <w:rPr>
                <w:rFonts w:ascii="Times New Roman" w:eastAsia="Times New Roman" w:hAnsi="Times New Roman" w:cs="Times New Roman"/>
                <w:sz w:val="18"/>
                <w:szCs w:val="18"/>
                <w:lang w:eastAsia="en-AU"/>
              </w:rPr>
            </w:pPr>
            <w:r w:rsidRPr="002440B6">
              <w:rPr>
                <w:rFonts w:eastAsia="Times New Roman" w:cs="Arial"/>
                <w:b/>
                <w:color w:val="000000"/>
                <w:sz w:val="18"/>
                <w:szCs w:val="18"/>
                <w:lang w:eastAsia="en-AU"/>
              </w:rPr>
              <w:t>Q2a What made the Instrument difficult to complete for children in your class</w:t>
            </w:r>
            <w:r w:rsidRPr="002440B6">
              <w:rPr>
                <w:rFonts w:eastAsia="Times New Roman" w:cs="Arial"/>
                <w:color w:val="000000"/>
                <w:sz w:val="18"/>
                <w:szCs w:val="18"/>
                <w:lang w:eastAsia="en-AU"/>
              </w:rPr>
              <w:t> </w:t>
            </w:r>
          </w:p>
        </w:tc>
      </w:tr>
      <w:tr w:rsidR="00673CEC" w:rsidRPr="002440B6" w14:paraId="197A9218"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321792A5"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Total applicable comments</w:t>
            </w:r>
          </w:p>
        </w:tc>
        <w:tc>
          <w:tcPr>
            <w:tcW w:w="1195" w:type="dxa"/>
            <w:tcBorders>
              <w:top w:val="nil"/>
              <w:left w:val="nil"/>
              <w:bottom w:val="nil"/>
              <w:right w:val="nil"/>
            </w:tcBorders>
            <w:shd w:val="clear" w:color="000000" w:fill="C7E4F2"/>
            <w:noWrap/>
            <w:vAlign w:val="center"/>
            <w:hideMark/>
          </w:tcPr>
          <w:p w14:paraId="4D61928A"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 </w:t>
            </w:r>
          </w:p>
        </w:tc>
        <w:tc>
          <w:tcPr>
            <w:tcW w:w="1435" w:type="dxa"/>
            <w:tcBorders>
              <w:top w:val="nil"/>
              <w:left w:val="nil"/>
              <w:bottom w:val="nil"/>
              <w:right w:val="nil"/>
            </w:tcBorders>
            <w:shd w:val="clear" w:color="000000" w:fill="C7E4F2"/>
            <w:noWrap/>
            <w:vAlign w:val="center"/>
            <w:hideMark/>
          </w:tcPr>
          <w:p w14:paraId="333FA6BA" w14:textId="77777777" w:rsidR="00673CEC" w:rsidRPr="002440B6" w:rsidRDefault="00673CEC" w:rsidP="006F35FC">
            <w:pPr>
              <w:ind w:right="310"/>
              <w:jc w:val="right"/>
              <w:rPr>
                <w:rFonts w:eastAsia="Times New Roman" w:cs="Arial"/>
                <w:color w:val="000000"/>
                <w:sz w:val="18"/>
                <w:szCs w:val="18"/>
                <w:lang w:eastAsia="en-AU"/>
              </w:rPr>
            </w:pPr>
            <w:r w:rsidRPr="002440B6">
              <w:rPr>
                <w:rFonts w:eastAsia="Times New Roman" w:cs="Arial"/>
                <w:color w:val="000000"/>
                <w:sz w:val="18"/>
                <w:szCs w:val="18"/>
                <w:lang w:eastAsia="en-AU"/>
              </w:rPr>
              <w:t>605</w:t>
            </w:r>
          </w:p>
        </w:tc>
        <w:tc>
          <w:tcPr>
            <w:tcW w:w="1491" w:type="dxa"/>
            <w:tcBorders>
              <w:top w:val="nil"/>
              <w:left w:val="nil"/>
              <w:bottom w:val="nil"/>
              <w:right w:val="nil"/>
            </w:tcBorders>
            <w:shd w:val="clear" w:color="000000" w:fill="C7E4F2"/>
            <w:noWrap/>
            <w:vAlign w:val="center"/>
            <w:hideMark/>
          </w:tcPr>
          <w:p w14:paraId="2BEC0B4F" w14:textId="77777777" w:rsidR="00673CEC" w:rsidRPr="002440B6" w:rsidRDefault="00673CEC" w:rsidP="006F35FC">
            <w:pPr>
              <w:tabs>
                <w:tab w:val="left" w:pos="0"/>
              </w:tabs>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3.5</w:t>
            </w:r>
          </w:p>
        </w:tc>
      </w:tr>
      <w:tr w:rsidR="00673CEC" w:rsidRPr="002440B6" w14:paraId="41A91988" w14:textId="77777777" w:rsidTr="00F87C6B">
        <w:trPr>
          <w:gridAfter w:val="1"/>
          <w:wAfter w:w="9" w:type="dxa"/>
          <w:trHeight w:val="510"/>
        </w:trPr>
        <w:tc>
          <w:tcPr>
            <w:tcW w:w="4650" w:type="dxa"/>
            <w:tcBorders>
              <w:top w:val="nil"/>
              <w:left w:val="nil"/>
              <w:bottom w:val="nil"/>
              <w:right w:val="nil"/>
            </w:tcBorders>
            <w:shd w:val="clear" w:color="auto" w:fill="auto"/>
            <w:vAlign w:val="center"/>
            <w:hideMark/>
          </w:tcPr>
          <w:p w14:paraId="0E4365A2"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Access to information about student's previous education / care arrangements</w:t>
            </w:r>
          </w:p>
        </w:tc>
        <w:tc>
          <w:tcPr>
            <w:tcW w:w="1195" w:type="dxa"/>
            <w:tcBorders>
              <w:top w:val="nil"/>
              <w:left w:val="nil"/>
              <w:bottom w:val="nil"/>
              <w:right w:val="nil"/>
            </w:tcBorders>
            <w:shd w:val="clear" w:color="auto" w:fill="auto"/>
            <w:noWrap/>
            <w:vAlign w:val="center"/>
            <w:hideMark/>
          </w:tcPr>
          <w:p w14:paraId="4A9EB332" w14:textId="77777777" w:rsidR="00673CEC" w:rsidRPr="002440B6" w:rsidRDefault="00673CEC" w:rsidP="006F35FC">
            <w:pPr>
              <w:ind w:right="209"/>
              <w:jc w:val="right"/>
              <w:rPr>
                <w:rFonts w:eastAsia="Times New Roman" w:cs="Arial"/>
                <w:color w:val="000000"/>
                <w:sz w:val="18"/>
                <w:szCs w:val="18"/>
                <w:lang w:eastAsia="en-AU"/>
              </w:rPr>
            </w:pPr>
            <w:r w:rsidRPr="002440B6">
              <w:rPr>
                <w:rFonts w:eastAsia="Times New Roman" w:cs="Arial"/>
                <w:color w:val="000000"/>
                <w:sz w:val="18"/>
                <w:szCs w:val="18"/>
                <w:lang w:eastAsia="en-AU"/>
              </w:rPr>
              <w:t>122</w:t>
            </w:r>
          </w:p>
        </w:tc>
        <w:tc>
          <w:tcPr>
            <w:tcW w:w="1435" w:type="dxa"/>
            <w:tcBorders>
              <w:top w:val="nil"/>
              <w:left w:val="nil"/>
              <w:bottom w:val="nil"/>
              <w:right w:val="nil"/>
            </w:tcBorders>
            <w:shd w:val="clear" w:color="auto" w:fill="auto"/>
            <w:noWrap/>
            <w:vAlign w:val="center"/>
            <w:hideMark/>
          </w:tcPr>
          <w:p w14:paraId="454D599C" w14:textId="77777777" w:rsidR="00673CEC" w:rsidRPr="002440B6" w:rsidRDefault="00673CEC" w:rsidP="006F35FC">
            <w:pPr>
              <w:ind w:right="310"/>
              <w:jc w:val="right"/>
              <w:rPr>
                <w:rFonts w:eastAsia="Times New Roman" w:cs="Arial"/>
                <w:color w:val="000000"/>
                <w:sz w:val="18"/>
                <w:szCs w:val="18"/>
                <w:lang w:eastAsia="en-AU"/>
              </w:rPr>
            </w:pPr>
            <w:r w:rsidRPr="002440B6">
              <w:rPr>
                <w:rFonts w:eastAsia="Times New Roman" w:cs="Arial"/>
                <w:color w:val="000000"/>
                <w:sz w:val="18"/>
                <w:szCs w:val="18"/>
                <w:lang w:eastAsia="en-AU"/>
              </w:rPr>
              <w:t>20.2</w:t>
            </w:r>
          </w:p>
        </w:tc>
        <w:tc>
          <w:tcPr>
            <w:tcW w:w="1491" w:type="dxa"/>
            <w:tcBorders>
              <w:top w:val="nil"/>
              <w:left w:val="nil"/>
              <w:bottom w:val="nil"/>
              <w:right w:val="nil"/>
            </w:tcBorders>
            <w:shd w:val="clear" w:color="auto" w:fill="auto"/>
            <w:noWrap/>
            <w:vAlign w:val="center"/>
            <w:hideMark/>
          </w:tcPr>
          <w:p w14:paraId="43738459" w14:textId="77777777" w:rsidR="00673CEC" w:rsidRPr="002440B6" w:rsidRDefault="00673CEC" w:rsidP="006F35FC">
            <w:pPr>
              <w:tabs>
                <w:tab w:val="left" w:pos="0"/>
              </w:tabs>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0.7</w:t>
            </w:r>
          </w:p>
        </w:tc>
      </w:tr>
      <w:tr w:rsidR="00673CEC" w:rsidRPr="002440B6" w14:paraId="76B764C3" w14:textId="77777777" w:rsidTr="00F87C6B">
        <w:trPr>
          <w:gridAfter w:val="1"/>
          <w:wAfter w:w="9" w:type="dxa"/>
          <w:trHeight w:val="510"/>
        </w:trPr>
        <w:tc>
          <w:tcPr>
            <w:tcW w:w="4650" w:type="dxa"/>
            <w:tcBorders>
              <w:top w:val="nil"/>
              <w:left w:val="nil"/>
              <w:bottom w:val="nil"/>
              <w:right w:val="nil"/>
            </w:tcBorders>
            <w:shd w:val="clear" w:color="000000" w:fill="C7E4F2"/>
            <w:vAlign w:val="center"/>
            <w:hideMark/>
          </w:tcPr>
          <w:p w14:paraId="0F455006"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Questions were difficult to answer due to children's complex / special needs</w:t>
            </w:r>
          </w:p>
        </w:tc>
        <w:tc>
          <w:tcPr>
            <w:tcW w:w="1195" w:type="dxa"/>
            <w:tcBorders>
              <w:top w:val="nil"/>
              <w:left w:val="nil"/>
              <w:bottom w:val="nil"/>
              <w:right w:val="nil"/>
            </w:tcBorders>
            <w:shd w:val="clear" w:color="000000" w:fill="C7E4F2"/>
            <w:noWrap/>
            <w:vAlign w:val="center"/>
            <w:hideMark/>
          </w:tcPr>
          <w:p w14:paraId="711BB2F2" w14:textId="77777777" w:rsidR="00673CEC" w:rsidRPr="002440B6" w:rsidRDefault="00673CEC" w:rsidP="006F35FC">
            <w:pPr>
              <w:ind w:right="209"/>
              <w:jc w:val="right"/>
              <w:rPr>
                <w:rFonts w:eastAsia="Times New Roman" w:cs="Arial"/>
                <w:color w:val="000000"/>
                <w:sz w:val="18"/>
                <w:szCs w:val="18"/>
                <w:lang w:eastAsia="en-AU"/>
              </w:rPr>
            </w:pPr>
            <w:r w:rsidRPr="002440B6">
              <w:rPr>
                <w:rFonts w:eastAsia="Times New Roman" w:cs="Arial"/>
                <w:color w:val="000000"/>
                <w:sz w:val="18"/>
                <w:szCs w:val="18"/>
                <w:lang w:eastAsia="en-AU"/>
              </w:rPr>
              <w:t>104</w:t>
            </w:r>
          </w:p>
        </w:tc>
        <w:tc>
          <w:tcPr>
            <w:tcW w:w="1435" w:type="dxa"/>
            <w:tcBorders>
              <w:top w:val="nil"/>
              <w:left w:val="nil"/>
              <w:bottom w:val="nil"/>
              <w:right w:val="nil"/>
            </w:tcBorders>
            <w:shd w:val="clear" w:color="000000" w:fill="C7E4F2"/>
            <w:noWrap/>
            <w:vAlign w:val="center"/>
            <w:hideMark/>
          </w:tcPr>
          <w:p w14:paraId="4EACD3AB" w14:textId="77777777" w:rsidR="00673CEC" w:rsidRPr="002440B6" w:rsidRDefault="00673CEC" w:rsidP="006F35FC">
            <w:pPr>
              <w:ind w:right="310"/>
              <w:jc w:val="right"/>
              <w:rPr>
                <w:rFonts w:eastAsia="Times New Roman" w:cs="Arial"/>
                <w:color w:val="000000"/>
                <w:sz w:val="18"/>
                <w:szCs w:val="18"/>
                <w:lang w:eastAsia="en-AU"/>
              </w:rPr>
            </w:pPr>
            <w:r w:rsidRPr="002440B6">
              <w:rPr>
                <w:rFonts w:eastAsia="Times New Roman" w:cs="Arial"/>
                <w:color w:val="000000"/>
                <w:sz w:val="18"/>
                <w:szCs w:val="18"/>
                <w:lang w:eastAsia="en-AU"/>
              </w:rPr>
              <w:t>17.2</w:t>
            </w:r>
          </w:p>
        </w:tc>
        <w:tc>
          <w:tcPr>
            <w:tcW w:w="1491" w:type="dxa"/>
            <w:tcBorders>
              <w:top w:val="nil"/>
              <w:left w:val="nil"/>
              <w:bottom w:val="nil"/>
              <w:right w:val="nil"/>
            </w:tcBorders>
            <w:shd w:val="clear" w:color="000000" w:fill="C7E4F2"/>
            <w:noWrap/>
            <w:vAlign w:val="center"/>
            <w:hideMark/>
          </w:tcPr>
          <w:p w14:paraId="5741145F" w14:textId="77777777" w:rsidR="00673CEC" w:rsidRPr="002440B6" w:rsidRDefault="00673CEC" w:rsidP="006F35FC">
            <w:pPr>
              <w:tabs>
                <w:tab w:val="left" w:pos="0"/>
              </w:tabs>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0.6</w:t>
            </w:r>
          </w:p>
        </w:tc>
      </w:tr>
      <w:tr w:rsidR="00673CEC" w:rsidRPr="002440B6" w14:paraId="6FBCA048" w14:textId="77777777" w:rsidTr="00F87C6B">
        <w:trPr>
          <w:gridAfter w:val="1"/>
          <w:wAfter w:w="9" w:type="dxa"/>
          <w:trHeight w:val="373"/>
        </w:trPr>
        <w:tc>
          <w:tcPr>
            <w:tcW w:w="4650" w:type="dxa"/>
            <w:tcBorders>
              <w:top w:val="nil"/>
              <w:left w:val="nil"/>
              <w:bottom w:val="nil"/>
              <w:right w:val="nil"/>
            </w:tcBorders>
            <w:shd w:val="clear" w:color="auto" w:fill="auto"/>
            <w:vAlign w:val="center"/>
            <w:hideMark/>
          </w:tcPr>
          <w:p w14:paraId="74A18E63"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Access to information about student (no further information)</w:t>
            </w:r>
          </w:p>
        </w:tc>
        <w:tc>
          <w:tcPr>
            <w:tcW w:w="1195" w:type="dxa"/>
            <w:tcBorders>
              <w:top w:val="nil"/>
              <w:left w:val="nil"/>
              <w:bottom w:val="nil"/>
              <w:right w:val="nil"/>
            </w:tcBorders>
            <w:shd w:val="clear" w:color="auto" w:fill="auto"/>
            <w:noWrap/>
            <w:vAlign w:val="center"/>
            <w:hideMark/>
          </w:tcPr>
          <w:p w14:paraId="74E06E69" w14:textId="77777777" w:rsidR="00673CEC" w:rsidRPr="002440B6" w:rsidRDefault="00673CEC" w:rsidP="006F35FC">
            <w:pPr>
              <w:ind w:right="209"/>
              <w:jc w:val="right"/>
              <w:rPr>
                <w:rFonts w:eastAsia="Times New Roman" w:cs="Arial"/>
                <w:color w:val="000000"/>
                <w:sz w:val="18"/>
                <w:szCs w:val="18"/>
                <w:lang w:eastAsia="en-AU"/>
              </w:rPr>
            </w:pPr>
            <w:r w:rsidRPr="002440B6">
              <w:rPr>
                <w:rFonts w:eastAsia="Times New Roman" w:cs="Arial"/>
                <w:color w:val="000000"/>
                <w:sz w:val="18"/>
                <w:szCs w:val="18"/>
                <w:lang w:eastAsia="en-AU"/>
              </w:rPr>
              <w:t>91</w:t>
            </w:r>
          </w:p>
        </w:tc>
        <w:tc>
          <w:tcPr>
            <w:tcW w:w="1435" w:type="dxa"/>
            <w:tcBorders>
              <w:top w:val="nil"/>
              <w:left w:val="nil"/>
              <w:bottom w:val="nil"/>
              <w:right w:val="nil"/>
            </w:tcBorders>
            <w:shd w:val="clear" w:color="auto" w:fill="auto"/>
            <w:noWrap/>
            <w:vAlign w:val="center"/>
            <w:hideMark/>
          </w:tcPr>
          <w:p w14:paraId="60F8BB7D" w14:textId="77777777" w:rsidR="00673CEC" w:rsidRPr="002440B6" w:rsidRDefault="00673CEC" w:rsidP="006F35FC">
            <w:pPr>
              <w:ind w:right="310"/>
              <w:jc w:val="right"/>
              <w:rPr>
                <w:rFonts w:eastAsia="Times New Roman" w:cs="Arial"/>
                <w:color w:val="000000"/>
                <w:sz w:val="18"/>
                <w:szCs w:val="18"/>
                <w:lang w:eastAsia="en-AU"/>
              </w:rPr>
            </w:pPr>
            <w:r w:rsidRPr="002440B6">
              <w:rPr>
                <w:rFonts w:eastAsia="Times New Roman" w:cs="Arial"/>
                <w:color w:val="000000"/>
                <w:sz w:val="18"/>
                <w:szCs w:val="18"/>
                <w:lang w:eastAsia="en-AU"/>
              </w:rPr>
              <w:t>15.0</w:t>
            </w:r>
          </w:p>
        </w:tc>
        <w:tc>
          <w:tcPr>
            <w:tcW w:w="1491" w:type="dxa"/>
            <w:tcBorders>
              <w:top w:val="nil"/>
              <w:left w:val="nil"/>
              <w:bottom w:val="nil"/>
              <w:right w:val="nil"/>
            </w:tcBorders>
            <w:shd w:val="clear" w:color="auto" w:fill="auto"/>
            <w:noWrap/>
            <w:vAlign w:val="center"/>
            <w:hideMark/>
          </w:tcPr>
          <w:p w14:paraId="413D824D" w14:textId="77777777" w:rsidR="00673CEC" w:rsidRPr="002440B6" w:rsidRDefault="00673CEC" w:rsidP="006F35FC">
            <w:pPr>
              <w:tabs>
                <w:tab w:val="left" w:pos="0"/>
              </w:tabs>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0.5</w:t>
            </w:r>
          </w:p>
        </w:tc>
      </w:tr>
      <w:tr w:rsidR="00673CEC" w:rsidRPr="002440B6" w14:paraId="3EB9BEAF"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325DE1F8"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Access to information about student's family / home life</w:t>
            </w:r>
          </w:p>
        </w:tc>
        <w:tc>
          <w:tcPr>
            <w:tcW w:w="1195" w:type="dxa"/>
            <w:tcBorders>
              <w:top w:val="nil"/>
              <w:left w:val="nil"/>
              <w:bottom w:val="nil"/>
              <w:right w:val="nil"/>
            </w:tcBorders>
            <w:shd w:val="clear" w:color="000000" w:fill="C7E4F2"/>
            <w:noWrap/>
            <w:vAlign w:val="center"/>
            <w:hideMark/>
          </w:tcPr>
          <w:p w14:paraId="56B2ABA7" w14:textId="77777777" w:rsidR="00673CEC" w:rsidRPr="002440B6" w:rsidRDefault="00673CEC" w:rsidP="006F35FC">
            <w:pPr>
              <w:ind w:right="209"/>
              <w:jc w:val="right"/>
              <w:rPr>
                <w:rFonts w:eastAsia="Times New Roman" w:cs="Arial"/>
                <w:color w:val="000000"/>
                <w:sz w:val="18"/>
                <w:szCs w:val="18"/>
                <w:lang w:eastAsia="en-AU"/>
              </w:rPr>
            </w:pPr>
            <w:r w:rsidRPr="002440B6">
              <w:rPr>
                <w:rFonts w:eastAsia="Times New Roman" w:cs="Arial"/>
                <w:color w:val="000000"/>
                <w:sz w:val="18"/>
                <w:szCs w:val="18"/>
                <w:lang w:eastAsia="en-AU"/>
              </w:rPr>
              <w:t>86</w:t>
            </w:r>
          </w:p>
        </w:tc>
        <w:tc>
          <w:tcPr>
            <w:tcW w:w="1435" w:type="dxa"/>
            <w:tcBorders>
              <w:top w:val="nil"/>
              <w:left w:val="nil"/>
              <w:bottom w:val="nil"/>
              <w:right w:val="nil"/>
            </w:tcBorders>
            <w:shd w:val="clear" w:color="000000" w:fill="C7E4F2"/>
            <w:noWrap/>
            <w:vAlign w:val="center"/>
            <w:hideMark/>
          </w:tcPr>
          <w:p w14:paraId="1F70073A" w14:textId="77777777" w:rsidR="00673CEC" w:rsidRPr="002440B6" w:rsidRDefault="00673CEC" w:rsidP="006F35FC">
            <w:pPr>
              <w:ind w:right="310"/>
              <w:jc w:val="right"/>
              <w:rPr>
                <w:rFonts w:eastAsia="Times New Roman" w:cs="Arial"/>
                <w:color w:val="000000"/>
                <w:sz w:val="18"/>
                <w:szCs w:val="18"/>
                <w:lang w:eastAsia="en-AU"/>
              </w:rPr>
            </w:pPr>
            <w:r w:rsidRPr="002440B6">
              <w:rPr>
                <w:rFonts w:eastAsia="Times New Roman" w:cs="Arial"/>
                <w:color w:val="000000"/>
                <w:sz w:val="18"/>
                <w:szCs w:val="18"/>
                <w:lang w:eastAsia="en-AU"/>
              </w:rPr>
              <w:t>14.2</w:t>
            </w:r>
          </w:p>
        </w:tc>
        <w:tc>
          <w:tcPr>
            <w:tcW w:w="1491" w:type="dxa"/>
            <w:tcBorders>
              <w:top w:val="nil"/>
              <w:left w:val="nil"/>
              <w:bottom w:val="nil"/>
              <w:right w:val="nil"/>
            </w:tcBorders>
            <w:shd w:val="clear" w:color="000000" w:fill="C7E4F2"/>
            <w:noWrap/>
            <w:vAlign w:val="center"/>
            <w:hideMark/>
          </w:tcPr>
          <w:p w14:paraId="27D20294" w14:textId="77777777" w:rsidR="00673CEC" w:rsidRPr="002440B6" w:rsidRDefault="00673CEC" w:rsidP="006F35FC">
            <w:pPr>
              <w:tabs>
                <w:tab w:val="left" w:pos="0"/>
              </w:tabs>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0.5</w:t>
            </w:r>
          </w:p>
        </w:tc>
      </w:tr>
      <w:tr w:rsidR="00673CEC" w:rsidRPr="002440B6" w14:paraId="20D4A7EF"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76D50E05"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Problems understanding / interpreting questions</w:t>
            </w:r>
          </w:p>
        </w:tc>
        <w:tc>
          <w:tcPr>
            <w:tcW w:w="1195" w:type="dxa"/>
            <w:tcBorders>
              <w:top w:val="nil"/>
              <w:left w:val="nil"/>
              <w:bottom w:val="nil"/>
              <w:right w:val="nil"/>
            </w:tcBorders>
            <w:shd w:val="clear" w:color="auto" w:fill="auto"/>
            <w:noWrap/>
            <w:vAlign w:val="center"/>
            <w:hideMark/>
          </w:tcPr>
          <w:p w14:paraId="6687DCD6" w14:textId="77777777" w:rsidR="00673CEC" w:rsidRPr="002440B6" w:rsidRDefault="00673CEC" w:rsidP="006F35FC">
            <w:pPr>
              <w:ind w:right="209"/>
              <w:jc w:val="right"/>
              <w:rPr>
                <w:rFonts w:eastAsia="Times New Roman" w:cs="Arial"/>
                <w:color w:val="000000"/>
                <w:sz w:val="18"/>
                <w:szCs w:val="18"/>
                <w:lang w:eastAsia="en-AU"/>
              </w:rPr>
            </w:pPr>
            <w:r w:rsidRPr="002440B6">
              <w:rPr>
                <w:rFonts w:eastAsia="Times New Roman" w:cs="Arial"/>
                <w:color w:val="000000"/>
                <w:sz w:val="18"/>
                <w:szCs w:val="18"/>
                <w:lang w:eastAsia="en-AU"/>
              </w:rPr>
              <w:t>73</w:t>
            </w:r>
          </w:p>
        </w:tc>
        <w:tc>
          <w:tcPr>
            <w:tcW w:w="1435" w:type="dxa"/>
            <w:tcBorders>
              <w:top w:val="nil"/>
              <w:left w:val="nil"/>
              <w:bottom w:val="nil"/>
              <w:right w:val="nil"/>
            </w:tcBorders>
            <w:shd w:val="clear" w:color="auto" w:fill="auto"/>
            <w:noWrap/>
            <w:vAlign w:val="center"/>
            <w:hideMark/>
          </w:tcPr>
          <w:p w14:paraId="052FE3E0" w14:textId="77777777" w:rsidR="00673CEC" w:rsidRPr="002440B6" w:rsidRDefault="00673CEC" w:rsidP="006F35FC">
            <w:pPr>
              <w:ind w:right="310"/>
              <w:jc w:val="right"/>
              <w:rPr>
                <w:rFonts w:eastAsia="Times New Roman" w:cs="Arial"/>
                <w:color w:val="000000"/>
                <w:sz w:val="18"/>
                <w:szCs w:val="18"/>
                <w:lang w:eastAsia="en-AU"/>
              </w:rPr>
            </w:pPr>
            <w:r w:rsidRPr="002440B6">
              <w:rPr>
                <w:rFonts w:eastAsia="Times New Roman" w:cs="Arial"/>
                <w:color w:val="000000"/>
                <w:sz w:val="18"/>
                <w:szCs w:val="18"/>
                <w:lang w:eastAsia="en-AU"/>
              </w:rPr>
              <w:t>12.1</w:t>
            </w:r>
          </w:p>
        </w:tc>
        <w:tc>
          <w:tcPr>
            <w:tcW w:w="1491" w:type="dxa"/>
            <w:tcBorders>
              <w:top w:val="nil"/>
              <w:left w:val="nil"/>
              <w:bottom w:val="nil"/>
              <w:right w:val="nil"/>
            </w:tcBorders>
            <w:shd w:val="clear" w:color="auto" w:fill="auto"/>
            <w:noWrap/>
            <w:vAlign w:val="center"/>
            <w:hideMark/>
          </w:tcPr>
          <w:p w14:paraId="1945AB98" w14:textId="77777777" w:rsidR="00673CEC" w:rsidRPr="002440B6" w:rsidRDefault="00673CEC" w:rsidP="006F35FC">
            <w:pPr>
              <w:tabs>
                <w:tab w:val="left" w:pos="0"/>
              </w:tabs>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0.4</w:t>
            </w:r>
          </w:p>
        </w:tc>
      </w:tr>
      <w:tr w:rsidR="00673CEC" w:rsidRPr="002440B6" w14:paraId="47EE9F04"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193B3AC4"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Answer frame is too restrictive / narrow</w:t>
            </w:r>
          </w:p>
        </w:tc>
        <w:tc>
          <w:tcPr>
            <w:tcW w:w="1195" w:type="dxa"/>
            <w:tcBorders>
              <w:top w:val="nil"/>
              <w:left w:val="nil"/>
              <w:bottom w:val="nil"/>
              <w:right w:val="nil"/>
            </w:tcBorders>
            <w:shd w:val="clear" w:color="000000" w:fill="C7E4F2"/>
            <w:noWrap/>
            <w:vAlign w:val="center"/>
            <w:hideMark/>
          </w:tcPr>
          <w:p w14:paraId="104A3ADC" w14:textId="77777777" w:rsidR="00673CEC" w:rsidRPr="002440B6" w:rsidRDefault="00673CEC" w:rsidP="006F35FC">
            <w:pPr>
              <w:ind w:right="209"/>
              <w:jc w:val="right"/>
              <w:rPr>
                <w:rFonts w:eastAsia="Times New Roman" w:cs="Arial"/>
                <w:color w:val="000000"/>
                <w:sz w:val="18"/>
                <w:szCs w:val="18"/>
                <w:lang w:eastAsia="en-AU"/>
              </w:rPr>
            </w:pPr>
            <w:r w:rsidRPr="002440B6">
              <w:rPr>
                <w:rFonts w:eastAsia="Times New Roman" w:cs="Arial"/>
                <w:color w:val="000000"/>
                <w:sz w:val="18"/>
                <w:szCs w:val="18"/>
                <w:lang w:eastAsia="en-AU"/>
              </w:rPr>
              <w:t>33</w:t>
            </w:r>
          </w:p>
        </w:tc>
        <w:tc>
          <w:tcPr>
            <w:tcW w:w="1435" w:type="dxa"/>
            <w:tcBorders>
              <w:top w:val="nil"/>
              <w:left w:val="nil"/>
              <w:bottom w:val="nil"/>
              <w:right w:val="nil"/>
            </w:tcBorders>
            <w:shd w:val="clear" w:color="000000" w:fill="C7E4F2"/>
            <w:noWrap/>
            <w:vAlign w:val="center"/>
            <w:hideMark/>
          </w:tcPr>
          <w:p w14:paraId="0AC0D29B" w14:textId="77777777" w:rsidR="00673CEC" w:rsidRPr="002440B6" w:rsidRDefault="00673CEC" w:rsidP="006F35FC">
            <w:pPr>
              <w:ind w:right="310"/>
              <w:jc w:val="right"/>
              <w:rPr>
                <w:rFonts w:eastAsia="Times New Roman" w:cs="Arial"/>
                <w:color w:val="000000"/>
                <w:sz w:val="18"/>
                <w:szCs w:val="18"/>
                <w:lang w:eastAsia="en-AU"/>
              </w:rPr>
            </w:pPr>
            <w:r w:rsidRPr="002440B6">
              <w:rPr>
                <w:rFonts w:eastAsia="Times New Roman" w:cs="Arial"/>
                <w:color w:val="000000"/>
                <w:sz w:val="18"/>
                <w:szCs w:val="18"/>
                <w:lang w:eastAsia="en-AU"/>
              </w:rPr>
              <w:t>5.5</w:t>
            </w:r>
          </w:p>
        </w:tc>
        <w:tc>
          <w:tcPr>
            <w:tcW w:w="1491" w:type="dxa"/>
            <w:tcBorders>
              <w:top w:val="nil"/>
              <w:left w:val="nil"/>
              <w:bottom w:val="nil"/>
              <w:right w:val="nil"/>
            </w:tcBorders>
            <w:shd w:val="clear" w:color="000000" w:fill="C7E4F2"/>
            <w:noWrap/>
            <w:vAlign w:val="center"/>
            <w:hideMark/>
          </w:tcPr>
          <w:p w14:paraId="225C3F21" w14:textId="77777777" w:rsidR="00673CEC" w:rsidRPr="002440B6" w:rsidRDefault="00673CEC" w:rsidP="006F35FC">
            <w:pPr>
              <w:tabs>
                <w:tab w:val="left" w:pos="0"/>
              </w:tabs>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0.2</w:t>
            </w:r>
          </w:p>
        </w:tc>
      </w:tr>
      <w:tr w:rsidR="00673CEC" w:rsidRPr="002440B6" w14:paraId="39865A03" w14:textId="77777777" w:rsidTr="00F87C6B">
        <w:trPr>
          <w:gridAfter w:val="1"/>
          <w:wAfter w:w="9" w:type="dxa"/>
          <w:trHeight w:val="315"/>
        </w:trPr>
        <w:tc>
          <w:tcPr>
            <w:tcW w:w="4650" w:type="dxa"/>
            <w:tcBorders>
              <w:top w:val="nil"/>
              <w:left w:val="nil"/>
              <w:bottom w:val="single" w:sz="8" w:space="0" w:color="1F688D"/>
              <w:right w:val="nil"/>
            </w:tcBorders>
            <w:shd w:val="clear" w:color="auto" w:fill="auto"/>
            <w:vAlign w:val="center"/>
            <w:hideMark/>
          </w:tcPr>
          <w:p w14:paraId="285747FA"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Time consuming / insufficient time frame</w:t>
            </w:r>
          </w:p>
        </w:tc>
        <w:tc>
          <w:tcPr>
            <w:tcW w:w="1195" w:type="dxa"/>
            <w:tcBorders>
              <w:top w:val="nil"/>
              <w:left w:val="nil"/>
              <w:bottom w:val="single" w:sz="8" w:space="0" w:color="1F688D"/>
              <w:right w:val="nil"/>
            </w:tcBorders>
            <w:shd w:val="clear" w:color="auto" w:fill="auto"/>
            <w:noWrap/>
            <w:vAlign w:val="center"/>
            <w:hideMark/>
          </w:tcPr>
          <w:p w14:paraId="37710E66" w14:textId="77777777" w:rsidR="00673CEC" w:rsidRPr="002440B6" w:rsidRDefault="00673CEC" w:rsidP="006F35FC">
            <w:pPr>
              <w:ind w:right="209"/>
              <w:jc w:val="right"/>
              <w:rPr>
                <w:rFonts w:eastAsia="Times New Roman" w:cs="Arial"/>
                <w:color w:val="000000"/>
                <w:sz w:val="18"/>
                <w:szCs w:val="18"/>
                <w:lang w:eastAsia="en-AU"/>
              </w:rPr>
            </w:pPr>
            <w:r w:rsidRPr="002440B6">
              <w:rPr>
                <w:rFonts w:eastAsia="Times New Roman" w:cs="Arial"/>
                <w:color w:val="000000"/>
                <w:sz w:val="18"/>
                <w:szCs w:val="18"/>
                <w:lang w:eastAsia="en-AU"/>
              </w:rPr>
              <w:t>32</w:t>
            </w:r>
          </w:p>
        </w:tc>
        <w:tc>
          <w:tcPr>
            <w:tcW w:w="1435" w:type="dxa"/>
            <w:tcBorders>
              <w:top w:val="nil"/>
              <w:left w:val="nil"/>
              <w:bottom w:val="single" w:sz="8" w:space="0" w:color="1F688D"/>
              <w:right w:val="nil"/>
            </w:tcBorders>
            <w:shd w:val="clear" w:color="auto" w:fill="auto"/>
            <w:noWrap/>
            <w:vAlign w:val="center"/>
            <w:hideMark/>
          </w:tcPr>
          <w:p w14:paraId="07422AF6" w14:textId="77777777" w:rsidR="00673CEC" w:rsidRPr="002440B6" w:rsidRDefault="00673CEC" w:rsidP="006F35FC">
            <w:pPr>
              <w:ind w:right="310"/>
              <w:jc w:val="right"/>
              <w:rPr>
                <w:rFonts w:eastAsia="Times New Roman" w:cs="Arial"/>
                <w:color w:val="000000"/>
                <w:sz w:val="18"/>
                <w:szCs w:val="18"/>
                <w:lang w:eastAsia="en-AU"/>
              </w:rPr>
            </w:pPr>
            <w:r w:rsidRPr="002440B6">
              <w:rPr>
                <w:rFonts w:eastAsia="Times New Roman" w:cs="Arial"/>
                <w:color w:val="000000"/>
                <w:sz w:val="18"/>
                <w:szCs w:val="18"/>
                <w:lang w:eastAsia="en-AU"/>
              </w:rPr>
              <w:t>5.3</w:t>
            </w:r>
          </w:p>
        </w:tc>
        <w:tc>
          <w:tcPr>
            <w:tcW w:w="1491" w:type="dxa"/>
            <w:tcBorders>
              <w:top w:val="nil"/>
              <w:left w:val="nil"/>
              <w:bottom w:val="single" w:sz="8" w:space="0" w:color="1F688D"/>
              <w:right w:val="nil"/>
            </w:tcBorders>
            <w:shd w:val="clear" w:color="auto" w:fill="auto"/>
            <w:noWrap/>
            <w:vAlign w:val="center"/>
            <w:hideMark/>
          </w:tcPr>
          <w:p w14:paraId="1076D2EC" w14:textId="77777777" w:rsidR="00673CEC" w:rsidRPr="002440B6" w:rsidRDefault="00673CEC" w:rsidP="006F35FC">
            <w:pPr>
              <w:tabs>
                <w:tab w:val="left" w:pos="0"/>
              </w:tabs>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0.2</w:t>
            </w:r>
          </w:p>
        </w:tc>
      </w:tr>
      <w:tr w:rsidR="00F87C6B" w:rsidRPr="002440B6" w14:paraId="66504962" w14:textId="77777777" w:rsidTr="00F87C6B">
        <w:trPr>
          <w:gridAfter w:val="1"/>
          <w:wAfter w:w="9" w:type="dxa"/>
          <w:trHeight w:val="300"/>
        </w:trPr>
        <w:tc>
          <w:tcPr>
            <w:tcW w:w="8771" w:type="dxa"/>
            <w:gridSpan w:val="4"/>
            <w:tcBorders>
              <w:top w:val="nil"/>
              <w:left w:val="nil"/>
              <w:bottom w:val="nil"/>
              <w:right w:val="nil"/>
            </w:tcBorders>
            <w:shd w:val="clear" w:color="auto" w:fill="auto"/>
            <w:vAlign w:val="center"/>
            <w:hideMark/>
          </w:tcPr>
          <w:p w14:paraId="4D6CE9C0" w14:textId="57D8A19D" w:rsidR="00F87C6B" w:rsidRPr="00F87C6B" w:rsidRDefault="00F87C6B" w:rsidP="00673CEC">
            <w:pPr>
              <w:rPr>
                <w:rFonts w:eastAsia="Times New Roman" w:cs="Arial"/>
                <w:b/>
                <w:color w:val="000000"/>
                <w:sz w:val="18"/>
                <w:szCs w:val="18"/>
                <w:lang w:eastAsia="en-AU"/>
              </w:rPr>
            </w:pPr>
            <w:r w:rsidRPr="002440B6">
              <w:rPr>
                <w:rFonts w:eastAsia="Times New Roman" w:cs="Arial"/>
                <w:b/>
                <w:color w:val="000000"/>
                <w:sz w:val="18"/>
                <w:szCs w:val="18"/>
                <w:lang w:eastAsia="en-AU"/>
              </w:rPr>
              <w:t>Q3d Why did you rate the training resources in this way?</w:t>
            </w:r>
          </w:p>
        </w:tc>
      </w:tr>
      <w:tr w:rsidR="00673CEC" w:rsidRPr="002440B6" w14:paraId="173D12E3"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311C1E40"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Total applicable comments (fair / poor / very poor)</w:t>
            </w:r>
          </w:p>
        </w:tc>
        <w:tc>
          <w:tcPr>
            <w:tcW w:w="1195" w:type="dxa"/>
            <w:tcBorders>
              <w:top w:val="nil"/>
              <w:left w:val="nil"/>
              <w:bottom w:val="nil"/>
              <w:right w:val="nil"/>
            </w:tcBorders>
            <w:shd w:val="clear" w:color="000000" w:fill="C7E4F2"/>
            <w:noWrap/>
            <w:vAlign w:val="center"/>
            <w:hideMark/>
          </w:tcPr>
          <w:p w14:paraId="1EC15B70"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 </w:t>
            </w:r>
          </w:p>
        </w:tc>
        <w:tc>
          <w:tcPr>
            <w:tcW w:w="1435" w:type="dxa"/>
            <w:tcBorders>
              <w:top w:val="nil"/>
              <w:left w:val="nil"/>
              <w:bottom w:val="nil"/>
              <w:right w:val="nil"/>
            </w:tcBorders>
            <w:shd w:val="clear" w:color="000000" w:fill="C7E4F2"/>
            <w:noWrap/>
            <w:vAlign w:val="center"/>
            <w:hideMark/>
          </w:tcPr>
          <w:p w14:paraId="7ADD9786"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554</w:t>
            </w:r>
          </w:p>
        </w:tc>
        <w:tc>
          <w:tcPr>
            <w:tcW w:w="1491" w:type="dxa"/>
            <w:tcBorders>
              <w:top w:val="nil"/>
              <w:left w:val="nil"/>
              <w:bottom w:val="nil"/>
              <w:right w:val="nil"/>
            </w:tcBorders>
            <w:shd w:val="clear" w:color="000000" w:fill="C7E4F2"/>
            <w:noWrap/>
            <w:vAlign w:val="center"/>
            <w:hideMark/>
          </w:tcPr>
          <w:p w14:paraId="220AE698"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3.2</w:t>
            </w:r>
          </w:p>
        </w:tc>
      </w:tr>
      <w:tr w:rsidR="00673CEC" w:rsidRPr="002440B6" w14:paraId="448F4512"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1D0A54C0"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Too much information / time required / boring</w:t>
            </w:r>
          </w:p>
        </w:tc>
        <w:tc>
          <w:tcPr>
            <w:tcW w:w="1195" w:type="dxa"/>
            <w:tcBorders>
              <w:top w:val="nil"/>
              <w:left w:val="nil"/>
              <w:bottom w:val="nil"/>
              <w:right w:val="nil"/>
            </w:tcBorders>
            <w:shd w:val="clear" w:color="auto" w:fill="auto"/>
            <w:noWrap/>
            <w:vAlign w:val="center"/>
            <w:hideMark/>
          </w:tcPr>
          <w:p w14:paraId="30620BC3"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185</w:t>
            </w:r>
          </w:p>
        </w:tc>
        <w:tc>
          <w:tcPr>
            <w:tcW w:w="1435" w:type="dxa"/>
            <w:tcBorders>
              <w:top w:val="nil"/>
              <w:left w:val="nil"/>
              <w:bottom w:val="nil"/>
              <w:right w:val="nil"/>
            </w:tcBorders>
            <w:shd w:val="clear" w:color="auto" w:fill="auto"/>
            <w:noWrap/>
            <w:vAlign w:val="center"/>
            <w:hideMark/>
          </w:tcPr>
          <w:p w14:paraId="3C6A12A7"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33.4</w:t>
            </w:r>
          </w:p>
        </w:tc>
        <w:tc>
          <w:tcPr>
            <w:tcW w:w="1491" w:type="dxa"/>
            <w:tcBorders>
              <w:top w:val="nil"/>
              <w:left w:val="nil"/>
              <w:bottom w:val="nil"/>
              <w:right w:val="nil"/>
            </w:tcBorders>
            <w:shd w:val="clear" w:color="auto" w:fill="auto"/>
            <w:noWrap/>
            <w:vAlign w:val="center"/>
            <w:hideMark/>
          </w:tcPr>
          <w:p w14:paraId="4C5A7033"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1.1</w:t>
            </w:r>
          </w:p>
        </w:tc>
      </w:tr>
      <w:tr w:rsidR="00673CEC" w:rsidRPr="002440B6" w14:paraId="0EE41AAF"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475996A2"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Unnecessary / irrelevant</w:t>
            </w:r>
          </w:p>
        </w:tc>
        <w:tc>
          <w:tcPr>
            <w:tcW w:w="1195" w:type="dxa"/>
            <w:tcBorders>
              <w:top w:val="nil"/>
              <w:left w:val="nil"/>
              <w:bottom w:val="nil"/>
              <w:right w:val="nil"/>
            </w:tcBorders>
            <w:shd w:val="clear" w:color="000000" w:fill="C7E4F2"/>
            <w:noWrap/>
            <w:vAlign w:val="center"/>
            <w:hideMark/>
          </w:tcPr>
          <w:p w14:paraId="52F4AF8C"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76</w:t>
            </w:r>
          </w:p>
        </w:tc>
        <w:tc>
          <w:tcPr>
            <w:tcW w:w="1435" w:type="dxa"/>
            <w:tcBorders>
              <w:top w:val="nil"/>
              <w:left w:val="nil"/>
              <w:bottom w:val="nil"/>
              <w:right w:val="nil"/>
            </w:tcBorders>
            <w:shd w:val="clear" w:color="000000" w:fill="C7E4F2"/>
            <w:noWrap/>
            <w:vAlign w:val="center"/>
            <w:hideMark/>
          </w:tcPr>
          <w:p w14:paraId="0FFF80E1"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13.7</w:t>
            </w:r>
          </w:p>
        </w:tc>
        <w:tc>
          <w:tcPr>
            <w:tcW w:w="1491" w:type="dxa"/>
            <w:tcBorders>
              <w:top w:val="nil"/>
              <w:left w:val="nil"/>
              <w:bottom w:val="nil"/>
              <w:right w:val="nil"/>
            </w:tcBorders>
            <w:shd w:val="clear" w:color="000000" w:fill="C7E4F2"/>
            <w:noWrap/>
            <w:vAlign w:val="center"/>
            <w:hideMark/>
          </w:tcPr>
          <w:p w14:paraId="57FFE43F"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0.4</w:t>
            </w:r>
          </w:p>
        </w:tc>
      </w:tr>
      <w:tr w:rsidR="00673CEC" w:rsidRPr="002440B6" w14:paraId="03F6E242"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5FE05E39"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Access / navigation / technical issues</w:t>
            </w:r>
          </w:p>
        </w:tc>
        <w:tc>
          <w:tcPr>
            <w:tcW w:w="1195" w:type="dxa"/>
            <w:tcBorders>
              <w:top w:val="nil"/>
              <w:left w:val="nil"/>
              <w:bottom w:val="nil"/>
              <w:right w:val="nil"/>
            </w:tcBorders>
            <w:shd w:val="clear" w:color="auto" w:fill="auto"/>
            <w:noWrap/>
            <w:vAlign w:val="center"/>
            <w:hideMark/>
          </w:tcPr>
          <w:p w14:paraId="3D8BA8D1"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62</w:t>
            </w:r>
          </w:p>
        </w:tc>
        <w:tc>
          <w:tcPr>
            <w:tcW w:w="1435" w:type="dxa"/>
            <w:tcBorders>
              <w:top w:val="nil"/>
              <w:left w:val="nil"/>
              <w:bottom w:val="nil"/>
              <w:right w:val="nil"/>
            </w:tcBorders>
            <w:shd w:val="clear" w:color="auto" w:fill="auto"/>
            <w:noWrap/>
            <w:vAlign w:val="center"/>
            <w:hideMark/>
          </w:tcPr>
          <w:p w14:paraId="31D83A49"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11.2</w:t>
            </w:r>
          </w:p>
        </w:tc>
        <w:tc>
          <w:tcPr>
            <w:tcW w:w="1491" w:type="dxa"/>
            <w:tcBorders>
              <w:top w:val="nil"/>
              <w:left w:val="nil"/>
              <w:bottom w:val="nil"/>
              <w:right w:val="nil"/>
            </w:tcBorders>
            <w:shd w:val="clear" w:color="auto" w:fill="auto"/>
            <w:noWrap/>
            <w:vAlign w:val="center"/>
            <w:hideMark/>
          </w:tcPr>
          <w:p w14:paraId="4F40CC9F"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0.4</w:t>
            </w:r>
          </w:p>
        </w:tc>
      </w:tr>
      <w:tr w:rsidR="00673CEC" w:rsidRPr="002440B6" w14:paraId="70F9ACCB" w14:textId="77777777" w:rsidTr="00F87C6B">
        <w:trPr>
          <w:gridAfter w:val="1"/>
          <w:wAfter w:w="9" w:type="dxa"/>
          <w:trHeight w:val="315"/>
        </w:trPr>
        <w:tc>
          <w:tcPr>
            <w:tcW w:w="4650" w:type="dxa"/>
            <w:tcBorders>
              <w:top w:val="nil"/>
              <w:left w:val="nil"/>
              <w:bottom w:val="single" w:sz="8" w:space="0" w:color="1F688D"/>
              <w:right w:val="nil"/>
            </w:tcBorders>
            <w:shd w:val="clear" w:color="000000" w:fill="C7E4F2"/>
            <w:vAlign w:val="center"/>
            <w:hideMark/>
          </w:tcPr>
          <w:p w14:paraId="3152A012"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Not enough examples / questions missing explanation</w:t>
            </w:r>
          </w:p>
        </w:tc>
        <w:tc>
          <w:tcPr>
            <w:tcW w:w="1195" w:type="dxa"/>
            <w:tcBorders>
              <w:top w:val="nil"/>
              <w:left w:val="nil"/>
              <w:bottom w:val="single" w:sz="8" w:space="0" w:color="1F688D"/>
              <w:right w:val="nil"/>
            </w:tcBorders>
            <w:shd w:val="clear" w:color="000000" w:fill="C7E4F2"/>
            <w:noWrap/>
            <w:vAlign w:val="center"/>
            <w:hideMark/>
          </w:tcPr>
          <w:p w14:paraId="49D39ED1"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57</w:t>
            </w:r>
          </w:p>
        </w:tc>
        <w:tc>
          <w:tcPr>
            <w:tcW w:w="1435" w:type="dxa"/>
            <w:tcBorders>
              <w:top w:val="nil"/>
              <w:left w:val="nil"/>
              <w:bottom w:val="single" w:sz="8" w:space="0" w:color="1F688D"/>
              <w:right w:val="nil"/>
            </w:tcBorders>
            <w:shd w:val="clear" w:color="000000" w:fill="C7E4F2"/>
            <w:noWrap/>
            <w:vAlign w:val="center"/>
            <w:hideMark/>
          </w:tcPr>
          <w:p w14:paraId="56808E51"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10.3</w:t>
            </w:r>
          </w:p>
        </w:tc>
        <w:tc>
          <w:tcPr>
            <w:tcW w:w="1491" w:type="dxa"/>
            <w:tcBorders>
              <w:top w:val="nil"/>
              <w:left w:val="nil"/>
              <w:bottom w:val="single" w:sz="8" w:space="0" w:color="1F688D"/>
              <w:right w:val="nil"/>
            </w:tcBorders>
            <w:shd w:val="clear" w:color="000000" w:fill="C7E4F2"/>
            <w:noWrap/>
            <w:vAlign w:val="center"/>
            <w:hideMark/>
          </w:tcPr>
          <w:p w14:paraId="1CE0A3D4"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0.3</w:t>
            </w:r>
          </w:p>
        </w:tc>
      </w:tr>
      <w:tr w:rsidR="00673CEC" w:rsidRPr="002440B6" w14:paraId="6F3F2C6D"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3566CB1A" w14:textId="77777777" w:rsidR="00673CEC" w:rsidRPr="002440B6" w:rsidRDefault="00673CEC" w:rsidP="00673CEC">
            <w:pPr>
              <w:rPr>
                <w:rFonts w:eastAsia="Times New Roman" w:cs="Arial"/>
                <w:b/>
                <w:color w:val="000000"/>
                <w:sz w:val="18"/>
                <w:szCs w:val="18"/>
                <w:lang w:eastAsia="en-AU"/>
              </w:rPr>
            </w:pPr>
            <w:r w:rsidRPr="002440B6">
              <w:rPr>
                <w:rFonts w:eastAsia="Times New Roman" w:cs="Arial"/>
                <w:b/>
                <w:color w:val="000000"/>
                <w:sz w:val="18"/>
                <w:szCs w:val="18"/>
                <w:lang w:eastAsia="en-AU"/>
              </w:rPr>
              <w:t>Q4 Comments about AEDC teacher training</w:t>
            </w:r>
          </w:p>
        </w:tc>
        <w:tc>
          <w:tcPr>
            <w:tcW w:w="1195" w:type="dxa"/>
            <w:tcBorders>
              <w:top w:val="nil"/>
              <w:left w:val="nil"/>
              <w:bottom w:val="nil"/>
              <w:right w:val="nil"/>
            </w:tcBorders>
            <w:shd w:val="clear" w:color="auto" w:fill="auto"/>
            <w:noWrap/>
            <w:vAlign w:val="center"/>
            <w:hideMark/>
          </w:tcPr>
          <w:p w14:paraId="438A78E4"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 </w:t>
            </w:r>
          </w:p>
        </w:tc>
        <w:tc>
          <w:tcPr>
            <w:tcW w:w="1435" w:type="dxa"/>
            <w:tcBorders>
              <w:top w:val="nil"/>
              <w:left w:val="nil"/>
              <w:bottom w:val="nil"/>
              <w:right w:val="nil"/>
            </w:tcBorders>
            <w:shd w:val="clear" w:color="auto" w:fill="auto"/>
            <w:noWrap/>
            <w:vAlign w:val="center"/>
            <w:hideMark/>
          </w:tcPr>
          <w:p w14:paraId="324C9181" w14:textId="77777777" w:rsidR="00673CEC" w:rsidRPr="002440B6" w:rsidRDefault="00673CEC" w:rsidP="00673CEC">
            <w:pPr>
              <w:rPr>
                <w:rFonts w:eastAsia="Times New Roman" w:cs="Arial"/>
                <w:color w:val="000000"/>
                <w:sz w:val="18"/>
                <w:szCs w:val="18"/>
                <w:lang w:eastAsia="en-AU"/>
              </w:rPr>
            </w:pPr>
          </w:p>
        </w:tc>
        <w:tc>
          <w:tcPr>
            <w:tcW w:w="1491" w:type="dxa"/>
            <w:tcBorders>
              <w:top w:val="nil"/>
              <w:left w:val="nil"/>
              <w:bottom w:val="nil"/>
              <w:right w:val="nil"/>
            </w:tcBorders>
            <w:shd w:val="clear" w:color="auto" w:fill="auto"/>
            <w:noWrap/>
            <w:vAlign w:val="center"/>
            <w:hideMark/>
          </w:tcPr>
          <w:p w14:paraId="3E76D110" w14:textId="77777777" w:rsidR="00673CEC" w:rsidRPr="002440B6" w:rsidRDefault="00673CEC" w:rsidP="00673CEC">
            <w:pPr>
              <w:rPr>
                <w:rFonts w:ascii="Times New Roman" w:eastAsia="Times New Roman" w:hAnsi="Times New Roman" w:cs="Times New Roman"/>
                <w:sz w:val="18"/>
                <w:szCs w:val="18"/>
                <w:lang w:eastAsia="en-AU"/>
              </w:rPr>
            </w:pPr>
          </w:p>
        </w:tc>
      </w:tr>
      <w:tr w:rsidR="00673CEC" w:rsidRPr="002440B6" w14:paraId="2A3E772C"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659834BA"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Total applicable comments</w:t>
            </w:r>
          </w:p>
        </w:tc>
        <w:tc>
          <w:tcPr>
            <w:tcW w:w="1195" w:type="dxa"/>
            <w:tcBorders>
              <w:top w:val="nil"/>
              <w:left w:val="nil"/>
              <w:bottom w:val="nil"/>
              <w:right w:val="nil"/>
            </w:tcBorders>
            <w:shd w:val="clear" w:color="000000" w:fill="C7E4F2"/>
            <w:noWrap/>
            <w:vAlign w:val="center"/>
            <w:hideMark/>
          </w:tcPr>
          <w:p w14:paraId="1B2BA967"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 </w:t>
            </w:r>
          </w:p>
        </w:tc>
        <w:tc>
          <w:tcPr>
            <w:tcW w:w="1435" w:type="dxa"/>
            <w:tcBorders>
              <w:top w:val="nil"/>
              <w:left w:val="nil"/>
              <w:bottom w:val="nil"/>
              <w:right w:val="nil"/>
            </w:tcBorders>
            <w:shd w:val="clear" w:color="000000" w:fill="C7E4F2"/>
            <w:noWrap/>
            <w:vAlign w:val="center"/>
            <w:hideMark/>
          </w:tcPr>
          <w:p w14:paraId="750E821F"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1818</w:t>
            </w:r>
          </w:p>
        </w:tc>
        <w:tc>
          <w:tcPr>
            <w:tcW w:w="1491" w:type="dxa"/>
            <w:tcBorders>
              <w:top w:val="nil"/>
              <w:left w:val="nil"/>
              <w:bottom w:val="nil"/>
              <w:right w:val="nil"/>
            </w:tcBorders>
            <w:shd w:val="clear" w:color="000000" w:fill="C7E4F2"/>
            <w:noWrap/>
            <w:vAlign w:val="center"/>
            <w:hideMark/>
          </w:tcPr>
          <w:p w14:paraId="48A2D7D2"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10.6</w:t>
            </w:r>
          </w:p>
        </w:tc>
      </w:tr>
      <w:tr w:rsidR="00673CEC" w:rsidRPr="002440B6" w14:paraId="44403E05"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396E8B55"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Positive comment about training generally</w:t>
            </w:r>
          </w:p>
        </w:tc>
        <w:tc>
          <w:tcPr>
            <w:tcW w:w="1195" w:type="dxa"/>
            <w:tcBorders>
              <w:top w:val="nil"/>
              <w:left w:val="nil"/>
              <w:bottom w:val="nil"/>
              <w:right w:val="nil"/>
            </w:tcBorders>
            <w:shd w:val="clear" w:color="auto" w:fill="auto"/>
            <w:noWrap/>
            <w:vAlign w:val="center"/>
            <w:hideMark/>
          </w:tcPr>
          <w:p w14:paraId="60E40622"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486</w:t>
            </w:r>
          </w:p>
        </w:tc>
        <w:tc>
          <w:tcPr>
            <w:tcW w:w="1435" w:type="dxa"/>
            <w:tcBorders>
              <w:top w:val="nil"/>
              <w:left w:val="nil"/>
              <w:bottom w:val="nil"/>
              <w:right w:val="nil"/>
            </w:tcBorders>
            <w:shd w:val="clear" w:color="auto" w:fill="auto"/>
            <w:noWrap/>
            <w:vAlign w:val="center"/>
            <w:hideMark/>
          </w:tcPr>
          <w:p w14:paraId="26CC206B"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26.7</w:t>
            </w:r>
          </w:p>
        </w:tc>
        <w:tc>
          <w:tcPr>
            <w:tcW w:w="1491" w:type="dxa"/>
            <w:tcBorders>
              <w:top w:val="nil"/>
              <w:left w:val="nil"/>
              <w:bottom w:val="nil"/>
              <w:right w:val="nil"/>
            </w:tcBorders>
            <w:shd w:val="clear" w:color="auto" w:fill="auto"/>
            <w:noWrap/>
            <w:vAlign w:val="center"/>
            <w:hideMark/>
          </w:tcPr>
          <w:p w14:paraId="00046917"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2.8</w:t>
            </w:r>
          </w:p>
        </w:tc>
      </w:tr>
      <w:tr w:rsidR="00673CEC" w:rsidRPr="002440B6" w14:paraId="29B95699"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6F98152A"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Positive comment about Guide, online training, videos</w:t>
            </w:r>
          </w:p>
        </w:tc>
        <w:tc>
          <w:tcPr>
            <w:tcW w:w="1195" w:type="dxa"/>
            <w:tcBorders>
              <w:top w:val="nil"/>
              <w:left w:val="nil"/>
              <w:bottom w:val="nil"/>
              <w:right w:val="nil"/>
            </w:tcBorders>
            <w:shd w:val="clear" w:color="000000" w:fill="C7E4F2"/>
            <w:noWrap/>
            <w:vAlign w:val="center"/>
            <w:hideMark/>
          </w:tcPr>
          <w:p w14:paraId="3870E1AC"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163</w:t>
            </w:r>
          </w:p>
        </w:tc>
        <w:tc>
          <w:tcPr>
            <w:tcW w:w="1435" w:type="dxa"/>
            <w:tcBorders>
              <w:top w:val="nil"/>
              <w:left w:val="nil"/>
              <w:bottom w:val="nil"/>
              <w:right w:val="nil"/>
            </w:tcBorders>
            <w:shd w:val="clear" w:color="000000" w:fill="C7E4F2"/>
            <w:noWrap/>
            <w:vAlign w:val="center"/>
            <w:hideMark/>
          </w:tcPr>
          <w:p w14:paraId="5D8E4F3C"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9.0</w:t>
            </w:r>
          </w:p>
        </w:tc>
        <w:tc>
          <w:tcPr>
            <w:tcW w:w="1491" w:type="dxa"/>
            <w:tcBorders>
              <w:top w:val="nil"/>
              <w:left w:val="nil"/>
              <w:bottom w:val="nil"/>
              <w:right w:val="nil"/>
            </w:tcBorders>
            <w:shd w:val="clear" w:color="000000" w:fill="C7E4F2"/>
            <w:noWrap/>
            <w:vAlign w:val="center"/>
            <w:hideMark/>
          </w:tcPr>
          <w:p w14:paraId="3782A323"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1.0</w:t>
            </w:r>
          </w:p>
        </w:tc>
      </w:tr>
      <w:tr w:rsidR="00673CEC" w:rsidRPr="002440B6" w14:paraId="4A6774AC"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463C001A"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Positive comment about information icons</w:t>
            </w:r>
          </w:p>
        </w:tc>
        <w:tc>
          <w:tcPr>
            <w:tcW w:w="1195" w:type="dxa"/>
            <w:tcBorders>
              <w:top w:val="nil"/>
              <w:left w:val="nil"/>
              <w:bottom w:val="nil"/>
              <w:right w:val="nil"/>
            </w:tcBorders>
            <w:shd w:val="clear" w:color="auto" w:fill="auto"/>
            <w:noWrap/>
            <w:vAlign w:val="center"/>
            <w:hideMark/>
          </w:tcPr>
          <w:p w14:paraId="06DCBB18"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48</w:t>
            </w:r>
          </w:p>
        </w:tc>
        <w:tc>
          <w:tcPr>
            <w:tcW w:w="1435" w:type="dxa"/>
            <w:tcBorders>
              <w:top w:val="nil"/>
              <w:left w:val="nil"/>
              <w:bottom w:val="nil"/>
              <w:right w:val="nil"/>
            </w:tcBorders>
            <w:shd w:val="clear" w:color="auto" w:fill="auto"/>
            <w:noWrap/>
            <w:vAlign w:val="center"/>
            <w:hideMark/>
          </w:tcPr>
          <w:p w14:paraId="5D022C6F"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2.6</w:t>
            </w:r>
          </w:p>
        </w:tc>
        <w:tc>
          <w:tcPr>
            <w:tcW w:w="1491" w:type="dxa"/>
            <w:tcBorders>
              <w:top w:val="nil"/>
              <w:left w:val="nil"/>
              <w:bottom w:val="nil"/>
              <w:right w:val="nil"/>
            </w:tcBorders>
            <w:shd w:val="clear" w:color="auto" w:fill="auto"/>
            <w:noWrap/>
            <w:vAlign w:val="center"/>
            <w:hideMark/>
          </w:tcPr>
          <w:p w14:paraId="376F7850"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0.3</w:t>
            </w:r>
          </w:p>
        </w:tc>
      </w:tr>
      <w:tr w:rsidR="00673CEC" w:rsidRPr="002440B6" w14:paraId="5FE03870"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7DF3BBA1"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Negative comment about training generally</w:t>
            </w:r>
          </w:p>
        </w:tc>
        <w:tc>
          <w:tcPr>
            <w:tcW w:w="1195" w:type="dxa"/>
            <w:tcBorders>
              <w:top w:val="nil"/>
              <w:left w:val="nil"/>
              <w:bottom w:val="nil"/>
              <w:right w:val="nil"/>
            </w:tcBorders>
            <w:shd w:val="clear" w:color="000000" w:fill="C7E4F2"/>
            <w:noWrap/>
            <w:vAlign w:val="center"/>
            <w:hideMark/>
          </w:tcPr>
          <w:p w14:paraId="0A7204D4"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65</w:t>
            </w:r>
          </w:p>
        </w:tc>
        <w:tc>
          <w:tcPr>
            <w:tcW w:w="1435" w:type="dxa"/>
            <w:tcBorders>
              <w:top w:val="nil"/>
              <w:left w:val="nil"/>
              <w:bottom w:val="nil"/>
              <w:right w:val="nil"/>
            </w:tcBorders>
            <w:shd w:val="clear" w:color="000000" w:fill="C7E4F2"/>
            <w:noWrap/>
            <w:vAlign w:val="center"/>
            <w:hideMark/>
          </w:tcPr>
          <w:p w14:paraId="532FFDE0"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3.6</w:t>
            </w:r>
          </w:p>
        </w:tc>
        <w:tc>
          <w:tcPr>
            <w:tcW w:w="1491" w:type="dxa"/>
            <w:tcBorders>
              <w:top w:val="nil"/>
              <w:left w:val="nil"/>
              <w:bottom w:val="nil"/>
              <w:right w:val="nil"/>
            </w:tcBorders>
            <w:shd w:val="clear" w:color="000000" w:fill="C7E4F2"/>
            <w:noWrap/>
            <w:vAlign w:val="center"/>
            <w:hideMark/>
          </w:tcPr>
          <w:p w14:paraId="732B5170"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0.4</w:t>
            </w:r>
          </w:p>
        </w:tc>
      </w:tr>
      <w:tr w:rsidR="00673CEC" w:rsidRPr="002440B6" w14:paraId="70B1E324"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37E1F92E"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Negative comment about Guide, online training, videos</w:t>
            </w:r>
          </w:p>
        </w:tc>
        <w:tc>
          <w:tcPr>
            <w:tcW w:w="1195" w:type="dxa"/>
            <w:tcBorders>
              <w:top w:val="nil"/>
              <w:left w:val="nil"/>
              <w:bottom w:val="nil"/>
              <w:right w:val="nil"/>
            </w:tcBorders>
            <w:shd w:val="clear" w:color="auto" w:fill="auto"/>
            <w:noWrap/>
            <w:vAlign w:val="center"/>
            <w:hideMark/>
          </w:tcPr>
          <w:p w14:paraId="7321210A"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37</w:t>
            </w:r>
          </w:p>
        </w:tc>
        <w:tc>
          <w:tcPr>
            <w:tcW w:w="1435" w:type="dxa"/>
            <w:tcBorders>
              <w:top w:val="nil"/>
              <w:left w:val="nil"/>
              <w:bottom w:val="nil"/>
              <w:right w:val="nil"/>
            </w:tcBorders>
            <w:shd w:val="clear" w:color="auto" w:fill="auto"/>
            <w:noWrap/>
            <w:vAlign w:val="center"/>
            <w:hideMark/>
          </w:tcPr>
          <w:p w14:paraId="58FD79D6"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2.0</w:t>
            </w:r>
          </w:p>
        </w:tc>
        <w:tc>
          <w:tcPr>
            <w:tcW w:w="1491" w:type="dxa"/>
            <w:tcBorders>
              <w:top w:val="nil"/>
              <w:left w:val="nil"/>
              <w:bottom w:val="nil"/>
              <w:right w:val="nil"/>
            </w:tcBorders>
            <w:shd w:val="clear" w:color="auto" w:fill="auto"/>
            <w:noWrap/>
            <w:vAlign w:val="center"/>
            <w:hideMark/>
          </w:tcPr>
          <w:p w14:paraId="0F37F4AA"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0.2</w:t>
            </w:r>
          </w:p>
        </w:tc>
      </w:tr>
      <w:tr w:rsidR="00673CEC" w:rsidRPr="002440B6" w14:paraId="4375EA49" w14:textId="77777777" w:rsidTr="00F87C6B">
        <w:trPr>
          <w:gridAfter w:val="1"/>
          <w:wAfter w:w="9" w:type="dxa"/>
          <w:trHeight w:val="369"/>
        </w:trPr>
        <w:tc>
          <w:tcPr>
            <w:tcW w:w="4650" w:type="dxa"/>
            <w:tcBorders>
              <w:top w:val="nil"/>
              <w:left w:val="nil"/>
              <w:bottom w:val="nil"/>
              <w:right w:val="nil"/>
            </w:tcBorders>
            <w:shd w:val="clear" w:color="000000" w:fill="C7E4F2"/>
            <w:vAlign w:val="center"/>
            <w:hideMark/>
          </w:tcPr>
          <w:p w14:paraId="7363BD8F"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Negative comments about collecting background information</w:t>
            </w:r>
          </w:p>
        </w:tc>
        <w:tc>
          <w:tcPr>
            <w:tcW w:w="1195" w:type="dxa"/>
            <w:tcBorders>
              <w:top w:val="nil"/>
              <w:left w:val="nil"/>
              <w:bottom w:val="nil"/>
              <w:right w:val="nil"/>
            </w:tcBorders>
            <w:shd w:val="clear" w:color="000000" w:fill="C7E4F2"/>
            <w:noWrap/>
            <w:vAlign w:val="center"/>
            <w:hideMark/>
          </w:tcPr>
          <w:p w14:paraId="546BFCED"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176</w:t>
            </w:r>
          </w:p>
        </w:tc>
        <w:tc>
          <w:tcPr>
            <w:tcW w:w="1435" w:type="dxa"/>
            <w:tcBorders>
              <w:top w:val="nil"/>
              <w:left w:val="nil"/>
              <w:bottom w:val="nil"/>
              <w:right w:val="nil"/>
            </w:tcBorders>
            <w:shd w:val="clear" w:color="000000" w:fill="C7E4F2"/>
            <w:noWrap/>
            <w:vAlign w:val="center"/>
            <w:hideMark/>
          </w:tcPr>
          <w:p w14:paraId="4DD2F22E"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9.7</w:t>
            </w:r>
          </w:p>
        </w:tc>
        <w:tc>
          <w:tcPr>
            <w:tcW w:w="1491" w:type="dxa"/>
            <w:tcBorders>
              <w:top w:val="nil"/>
              <w:left w:val="nil"/>
              <w:bottom w:val="nil"/>
              <w:right w:val="nil"/>
            </w:tcBorders>
            <w:shd w:val="clear" w:color="000000" w:fill="C7E4F2"/>
            <w:noWrap/>
            <w:vAlign w:val="center"/>
            <w:hideMark/>
          </w:tcPr>
          <w:p w14:paraId="30A19FA2"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1.0</w:t>
            </w:r>
          </w:p>
        </w:tc>
      </w:tr>
      <w:tr w:rsidR="00673CEC" w:rsidRPr="002440B6" w14:paraId="7B2ABBA2"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1DA9C398"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Negative comment about instrument completion process</w:t>
            </w:r>
          </w:p>
        </w:tc>
        <w:tc>
          <w:tcPr>
            <w:tcW w:w="1195" w:type="dxa"/>
            <w:tcBorders>
              <w:top w:val="nil"/>
              <w:left w:val="nil"/>
              <w:bottom w:val="nil"/>
              <w:right w:val="nil"/>
            </w:tcBorders>
            <w:shd w:val="clear" w:color="auto" w:fill="auto"/>
            <w:noWrap/>
            <w:vAlign w:val="center"/>
            <w:hideMark/>
          </w:tcPr>
          <w:p w14:paraId="14C1663A"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65</w:t>
            </w:r>
          </w:p>
        </w:tc>
        <w:tc>
          <w:tcPr>
            <w:tcW w:w="1435" w:type="dxa"/>
            <w:tcBorders>
              <w:top w:val="nil"/>
              <w:left w:val="nil"/>
              <w:bottom w:val="nil"/>
              <w:right w:val="nil"/>
            </w:tcBorders>
            <w:shd w:val="clear" w:color="auto" w:fill="auto"/>
            <w:noWrap/>
            <w:vAlign w:val="center"/>
            <w:hideMark/>
          </w:tcPr>
          <w:p w14:paraId="5A7B87E6"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3.6</w:t>
            </w:r>
          </w:p>
        </w:tc>
        <w:tc>
          <w:tcPr>
            <w:tcW w:w="1491" w:type="dxa"/>
            <w:tcBorders>
              <w:top w:val="nil"/>
              <w:left w:val="nil"/>
              <w:bottom w:val="nil"/>
              <w:right w:val="nil"/>
            </w:tcBorders>
            <w:shd w:val="clear" w:color="auto" w:fill="auto"/>
            <w:noWrap/>
            <w:vAlign w:val="center"/>
            <w:hideMark/>
          </w:tcPr>
          <w:p w14:paraId="501971AC"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0.4</w:t>
            </w:r>
          </w:p>
        </w:tc>
      </w:tr>
      <w:tr w:rsidR="00673CEC" w:rsidRPr="002440B6" w14:paraId="24299A2E" w14:textId="77777777" w:rsidTr="00F87C6B">
        <w:trPr>
          <w:gridAfter w:val="1"/>
          <w:wAfter w:w="9" w:type="dxa"/>
          <w:trHeight w:val="315"/>
        </w:trPr>
        <w:tc>
          <w:tcPr>
            <w:tcW w:w="4650" w:type="dxa"/>
            <w:tcBorders>
              <w:top w:val="nil"/>
              <w:left w:val="nil"/>
              <w:bottom w:val="single" w:sz="8" w:space="0" w:color="1F688D"/>
              <w:right w:val="nil"/>
            </w:tcBorders>
            <w:shd w:val="clear" w:color="000000" w:fill="C7E4F2"/>
            <w:vAlign w:val="center"/>
            <w:hideMark/>
          </w:tcPr>
          <w:p w14:paraId="316D2220"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Negative comments relating to IT / website issues</w:t>
            </w:r>
          </w:p>
        </w:tc>
        <w:tc>
          <w:tcPr>
            <w:tcW w:w="1195" w:type="dxa"/>
            <w:tcBorders>
              <w:top w:val="nil"/>
              <w:left w:val="nil"/>
              <w:bottom w:val="single" w:sz="8" w:space="0" w:color="1F688D"/>
              <w:right w:val="nil"/>
            </w:tcBorders>
            <w:shd w:val="clear" w:color="000000" w:fill="C7E4F2"/>
            <w:noWrap/>
            <w:vAlign w:val="center"/>
            <w:hideMark/>
          </w:tcPr>
          <w:p w14:paraId="42C2EB3C"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127</w:t>
            </w:r>
          </w:p>
        </w:tc>
        <w:tc>
          <w:tcPr>
            <w:tcW w:w="1435" w:type="dxa"/>
            <w:tcBorders>
              <w:top w:val="nil"/>
              <w:left w:val="nil"/>
              <w:bottom w:val="single" w:sz="8" w:space="0" w:color="1F688D"/>
              <w:right w:val="nil"/>
            </w:tcBorders>
            <w:shd w:val="clear" w:color="000000" w:fill="C7E4F2"/>
            <w:noWrap/>
            <w:vAlign w:val="center"/>
            <w:hideMark/>
          </w:tcPr>
          <w:p w14:paraId="4AC72CD2"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7.0</w:t>
            </w:r>
          </w:p>
        </w:tc>
        <w:tc>
          <w:tcPr>
            <w:tcW w:w="1491" w:type="dxa"/>
            <w:tcBorders>
              <w:top w:val="nil"/>
              <w:left w:val="nil"/>
              <w:bottom w:val="single" w:sz="8" w:space="0" w:color="1F688D"/>
              <w:right w:val="nil"/>
            </w:tcBorders>
            <w:shd w:val="clear" w:color="000000" w:fill="C7E4F2"/>
            <w:noWrap/>
            <w:vAlign w:val="center"/>
            <w:hideMark/>
          </w:tcPr>
          <w:p w14:paraId="560F4DD4"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0.7</w:t>
            </w:r>
          </w:p>
        </w:tc>
      </w:tr>
      <w:tr w:rsidR="002440B6" w:rsidRPr="002440B6" w14:paraId="799E78D9" w14:textId="77777777" w:rsidTr="00F87C6B">
        <w:trPr>
          <w:trHeight w:val="307"/>
        </w:trPr>
        <w:tc>
          <w:tcPr>
            <w:tcW w:w="8780" w:type="dxa"/>
            <w:gridSpan w:val="5"/>
            <w:tcBorders>
              <w:top w:val="nil"/>
              <w:left w:val="nil"/>
              <w:bottom w:val="nil"/>
              <w:right w:val="nil"/>
            </w:tcBorders>
            <w:shd w:val="clear" w:color="auto" w:fill="auto"/>
            <w:vAlign w:val="center"/>
            <w:hideMark/>
          </w:tcPr>
          <w:p w14:paraId="20BC79EF" w14:textId="09AD8FE5" w:rsidR="002440B6" w:rsidRPr="002440B6" w:rsidRDefault="002440B6" w:rsidP="002440B6">
            <w:pPr>
              <w:rPr>
                <w:rFonts w:ascii="Times New Roman" w:eastAsia="Times New Roman" w:hAnsi="Times New Roman" w:cs="Times New Roman"/>
                <w:sz w:val="18"/>
                <w:szCs w:val="18"/>
                <w:lang w:eastAsia="en-AU"/>
              </w:rPr>
            </w:pPr>
            <w:r w:rsidRPr="002440B6">
              <w:rPr>
                <w:rFonts w:eastAsia="Times New Roman" w:cs="Arial"/>
                <w:b/>
                <w:color w:val="000000"/>
                <w:sz w:val="18"/>
                <w:szCs w:val="18"/>
                <w:lang w:eastAsia="en-AU"/>
              </w:rPr>
              <w:t>Q5a Parts of the data collection system that were not easy to use</w:t>
            </w:r>
            <w:r w:rsidRPr="002440B6">
              <w:rPr>
                <w:rFonts w:eastAsia="Times New Roman" w:cs="Arial"/>
                <w:color w:val="000000"/>
                <w:sz w:val="18"/>
                <w:szCs w:val="18"/>
                <w:lang w:eastAsia="en-AU"/>
              </w:rPr>
              <w:t> </w:t>
            </w:r>
          </w:p>
        </w:tc>
      </w:tr>
      <w:tr w:rsidR="00673CEC" w:rsidRPr="002440B6" w14:paraId="23173BDA"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4F8F116B"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Total applicable comments</w:t>
            </w:r>
          </w:p>
        </w:tc>
        <w:tc>
          <w:tcPr>
            <w:tcW w:w="1195" w:type="dxa"/>
            <w:tcBorders>
              <w:top w:val="nil"/>
              <w:left w:val="nil"/>
              <w:bottom w:val="nil"/>
              <w:right w:val="nil"/>
            </w:tcBorders>
            <w:shd w:val="clear" w:color="000000" w:fill="C7E4F2"/>
            <w:noWrap/>
            <w:vAlign w:val="center"/>
            <w:hideMark/>
          </w:tcPr>
          <w:p w14:paraId="3E9C27FD"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 </w:t>
            </w:r>
          </w:p>
        </w:tc>
        <w:tc>
          <w:tcPr>
            <w:tcW w:w="1435" w:type="dxa"/>
            <w:tcBorders>
              <w:top w:val="nil"/>
              <w:left w:val="nil"/>
              <w:bottom w:val="nil"/>
              <w:right w:val="nil"/>
            </w:tcBorders>
            <w:shd w:val="clear" w:color="000000" w:fill="C7E4F2"/>
            <w:noWrap/>
            <w:vAlign w:val="center"/>
            <w:hideMark/>
          </w:tcPr>
          <w:p w14:paraId="07B6E0E4"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249</w:t>
            </w:r>
          </w:p>
        </w:tc>
        <w:tc>
          <w:tcPr>
            <w:tcW w:w="1491" w:type="dxa"/>
            <w:tcBorders>
              <w:top w:val="nil"/>
              <w:left w:val="nil"/>
              <w:bottom w:val="nil"/>
              <w:right w:val="nil"/>
            </w:tcBorders>
            <w:shd w:val="clear" w:color="000000" w:fill="C7E4F2"/>
            <w:noWrap/>
            <w:vAlign w:val="center"/>
            <w:hideMark/>
          </w:tcPr>
          <w:p w14:paraId="0DDE455A"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1.5</w:t>
            </w:r>
          </w:p>
        </w:tc>
      </w:tr>
      <w:tr w:rsidR="00673CEC" w:rsidRPr="002440B6" w14:paraId="514DEC40" w14:textId="77777777" w:rsidTr="00F87C6B">
        <w:trPr>
          <w:gridAfter w:val="1"/>
          <w:wAfter w:w="9" w:type="dxa"/>
          <w:trHeight w:val="510"/>
        </w:trPr>
        <w:tc>
          <w:tcPr>
            <w:tcW w:w="4650" w:type="dxa"/>
            <w:tcBorders>
              <w:top w:val="nil"/>
              <w:left w:val="nil"/>
              <w:bottom w:val="nil"/>
              <w:right w:val="nil"/>
            </w:tcBorders>
            <w:shd w:val="clear" w:color="auto" w:fill="auto"/>
            <w:vAlign w:val="center"/>
            <w:hideMark/>
          </w:tcPr>
          <w:p w14:paraId="4D5FEFD6"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Would like a 'select all' option / answer by question instead of by student</w:t>
            </w:r>
          </w:p>
        </w:tc>
        <w:tc>
          <w:tcPr>
            <w:tcW w:w="1195" w:type="dxa"/>
            <w:tcBorders>
              <w:top w:val="nil"/>
              <w:left w:val="nil"/>
              <w:bottom w:val="nil"/>
              <w:right w:val="nil"/>
            </w:tcBorders>
            <w:shd w:val="clear" w:color="auto" w:fill="auto"/>
            <w:noWrap/>
            <w:vAlign w:val="center"/>
            <w:hideMark/>
          </w:tcPr>
          <w:p w14:paraId="7480D62E"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48</w:t>
            </w:r>
          </w:p>
        </w:tc>
        <w:tc>
          <w:tcPr>
            <w:tcW w:w="1435" w:type="dxa"/>
            <w:tcBorders>
              <w:top w:val="nil"/>
              <w:left w:val="nil"/>
              <w:bottom w:val="nil"/>
              <w:right w:val="nil"/>
            </w:tcBorders>
            <w:shd w:val="clear" w:color="auto" w:fill="auto"/>
            <w:noWrap/>
            <w:vAlign w:val="center"/>
            <w:hideMark/>
          </w:tcPr>
          <w:p w14:paraId="0DA5A311"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19.3</w:t>
            </w:r>
          </w:p>
        </w:tc>
        <w:tc>
          <w:tcPr>
            <w:tcW w:w="1491" w:type="dxa"/>
            <w:tcBorders>
              <w:top w:val="nil"/>
              <w:left w:val="nil"/>
              <w:bottom w:val="nil"/>
              <w:right w:val="nil"/>
            </w:tcBorders>
            <w:shd w:val="clear" w:color="auto" w:fill="auto"/>
            <w:noWrap/>
            <w:vAlign w:val="center"/>
            <w:hideMark/>
          </w:tcPr>
          <w:p w14:paraId="266D7C7F"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0.3</w:t>
            </w:r>
          </w:p>
        </w:tc>
      </w:tr>
      <w:tr w:rsidR="00673CEC" w:rsidRPr="002440B6" w14:paraId="1600DA9B"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356D4478"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Time Consuming</w:t>
            </w:r>
          </w:p>
        </w:tc>
        <w:tc>
          <w:tcPr>
            <w:tcW w:w="1195" w:type="dxa"/>
            <w:tcBorders>
              <w:top w:val="nil"/>
              <w:left w:val="nil"/>
              <w:bottom w:val="nil"/>
              <w:right w:val="nil"/>
            </w:tcBorders>
            <w:shd w:val="clear" w:color="000000" w:fill="C7E4F2"/>
            <w:noWrap/>
            <w:vAlign w:val="center"/>
            <w:hideMark/>
          </w:tcPr>
          <w:p w14:paraId="3BE874AE"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42</w:t>
            </w:r>
          </w:p>
        </w:tc>
        <w:tc>
          <w:tcPr>
            <w:tcW w:w="1435" w:type="dxa"/>
            <w:tcBorders>
              <w:top w:val="nil"/>
              <w:left w:val="nil"/>
              <w:bottom w:val="nil"/>
              <w:right w:val="nil"/>
            </w:tcBorders>
            <w:shd w:val="clear" w:color="000000" w:fill="C7E4F2"/>
            <w:noWrap/>
            <w:vAlign w:val="center"/>
            <w:hideMark/>
          </w:tcPr>
          <w:p w14:paraId="5FD0FCD1"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16.9</w:t>
            </w:r>
          </w:p>
        </w:tc>
        <w:tc>
          <w:tcPr>
            <w:tcW w:w="1491" w:type="dxa"/>
            <w:tcBorders>
              <w:top w:val="nil"/>
              <w:left w:val="nil"/>
              <w:bottom w:val="nil"/>
              <w:right w:val="nil"/>
            </w:tcBorders>
            <w:shd w:val="clear" w:color="000000" w:fill="C7E4F2"/>
            <w:noWrap/>
            <w:vAlign w:val="center"/>
            <w:hideMark/>
          </w:tcPr>
          <w:p w14:paraId="6F7FD44F"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0.2</w:t>
            </w:r>
          </w:p>
        </w:tc>
      </w:tr>
      <w:tr w:rsidR="00673CEC" w:rsidRPr="002440B6" w14:paraId="31F20C9B"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39CF222F"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System issue</w:t>
            </w:r>
          </w:p>
        </w:tc>
        <w:tc>
          <w:tcPr>
            <w:tcW w:w="1195" w:type="dxa"/>
            <w:tcBorders>
              <w:top w:val="nil"/>
              <w:left w:val="nil"/>
              <w:bottom w:val="nil"/>
              <w:right w:val="nil"/>
            </w:tcBorders>
            <w:shd w:val="clear" w:color="auto" w:fill="auto"/>
            <w:noWrap/>
            <w:vAlign w:val="center"/>
            <w:hideMark/>
          </w:tcPr>
          <w:p w14:paraId="5A5F2F8D"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17</w:t>
            </w:r>
          </w:p>
        </w:tc>
        <w:tc>
          <w:tcPr>
            <w:tcW w:w="1435" w:type="dxa"/>
            <w:tcBorders>
              <w:top w:val="nil"/>
              <w:left w:val="nil"/>
              <w:bottom w:val="nil"/>
              <w:right w:val="nil"/>
            </w:tcBorders>
            <w:shd w:val="clear" w:color="auto" w:fill="auto"/>
            <w:noWrap/>
            <w:vAlign w:val="center"/>
            <w:hideMark/>
          </w:tcPr>
          <w:p w14:paraId="10B02332"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6.8</w:t>
            </w:r>
          </w:p>
        </w:tc>
        <w:tc>
          <w:tcPr>
            <w:tcW w:w="1491" w:type="dxa"/>
            <w:tcBorders>
              <w:top w:val="nil"/>
              <w:left w:val="nil"/>
              <w:bottom w:val="nil"/>
              <w:right w:val="nil"/>
            </w:tcBorders>
            <w:shd w:val="clear" w:color="auto" w:fill="auto"/>
            <w:noWrap/>
            <w:vAlign w:val="center"/>
            <w:hideMark/>
          </w:tcPr>
          <w:p w14:paraId="5042E904"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0.1</w:t>
            </w:r>
          </w:p>
        </w:tc>
      </w:tr>
      <w:tr w:rsidR="00673CEC" w:rsidRPr="002440B6" w14:paraId="53FCC11C"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2DDA5B18"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Access to background information about student</w:t>
            </w:r>
          </w:p>
        </w:tc>
        <w:tc>
          <w:tcPr>
            <w:tcW w:w="1195" w:type="dxa"/>
            <w:tcBorders>
              <w:top w:val="nil"/>
              <w:left w:val="nil"/>
              <w:bottom w:val="nil"/>
              <w:right w:val="nil"/>
            </w:tcBorders>
            <w:shd w:val="clear" w:color="000000" w:fill="C7E4F2"/>
            <w:noWrap/>
            <w:vAlign w:val="center"/>
            <w:hideMark/>
          </w:tcPr>
          <w:p w14:paraId="2CE577D2"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17</w:t>
            </w:r>
          </w:p>
        </w:tc>
        <w:tc>
          <w:tcPr>
            <w:tcW w:w="1435" w:type="dxa"/>
            <w:tcBorders>
              <w:top w:val="nil"/>
              <w:left w:val="nil"/>
              <w:bottom w:val="nil"/>
              <w:right w:val="nil"/>
            </w:tcBorders>
            <w:shd w:val="clear" w:color="000000" w:fill="C7E4F2"/>
            <w:noWrap/>
            <w:vAlign w:val="center"/>
            <w:hideMark/>
          </w:tcPr>
          <w:p w14:paraId="7A326D6E"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6.8</w:t>
            </w:r>
          </w:p>
        </w:tc>
        <w:tc>
          <w:tcPr>
            <w:tcW w:w="1491" w:type="dxa"/>
            <w:tcBorders>
              <w:top w:val="nil"/>
              <w:left w:val="nil"/>
              <w:bottom w:val="nil"/>
              <w:right w:val="nil"/>
            </w:tcBorders>
            <w:shd w:val="clear" w:color="000000" w:fill="C7E4F2"/>
            <w:noWrap/>
            <w:vAlign w:val="center"/>
            <w:hideMark/>
          </w:tcPr>
          <w:p w14:paraId="7B9D135D"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0.1</w:t>
            </w:r>
          </w:p>
        </w:tc>
      </w:tr>
      <w:tr w:rsidR="00673CEC" w:rsidRPr="002440B6" w14:paraId="1B435B62"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22891F6C"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Problems understanding / answering questions</w:t>
            </w:r>
          </w:p>
        </w:tc>
        <w:tc>
          <w:tcPr>
            <w:tcW w:w="1195" w:type="dxa"/>
            <w:tcBorders>
              <w:top w:val="nil"/>
              <w:left w:val="nil"/>
              <w:bottom w:val="nil"/>
              <w:right w:val="nil"/>
            </w:tcBorders>
            <w:shd w:val="clear" w:color="auto" w:fill="auto"/>
            <w:noWrap/>
            <w:vAlign w:val="center"/>
            <w:hideMark/>
          </w:tcPr>
          <w:p w14:paraId="01873A52"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17</w:t>
            </w:r>
          </w:p>
        </w:tc>
        <w:tc>
          <w:tcPr>
            <w:tcW w:w="1435" w:type="dxa"/>
            <w:tcBorders>
              <w:top w:val="nil"/>
              <w:left w:val="nil"/>
              <w:bottom w:val="nil"/>
              <w:right w:val="nil"/>
            </w:tcBorders>
            <w:shd w:val="clear" w:color="auto" w:fill="auto"/>
            <w:noWrap/>
            <w:vAlign w:val="center"/>
            <w:hideMark/>
          </w:tcPr>
          <w:p w14:paraId="3BD5053A"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6.8</w:t>
            </w:r>
          </w:p>
        </w:tc>
        <w:tc>
          <w:tcPr>
            <w:tcW w:w="1491" w:type="dxa"/>
            <w:tcBorders>
              <w:top w:val="nil"/>
              <w:left w:val="nil"/>
              <w:bottom w:val="nil"/>
              <w:right w:val="nil"/>
            </w:tcBorders>
            <w:shd w:val="clear" w:color="auto" w:fill="auto"/>
            <w:noWrap/>
            <w:vAlign w:val="center"/>
            <w:hideMark/>
          </w:tcPr>
          <w:p w14:paraId="763646B4"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0.1</w:t>
            </w:r>
          </w:p>
        </w:tc>
      </w:tr>
      <w:tr w:rsidR="00673CEC" w:rsidRPr="002440B6" w14:paraId="067BFF56"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021578FA"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Problems with instrument display / usability</w:t>
            </w:r>
          </w:p>
        </w:tc>
        <w:tc>
          <w:tcPr>
            <w:tcW w:w="1195" w:type="dxa"/>
            <w:tcBorders>
              <w:top w:val="nil"/>
              <w:left w:val="nil"/>
              <w:bottom w:val="nil"/>
              <w:right w:val="nil"/>
            </w:tcBorders>
            <w:shd w:val="clear" w:color="000000" w:fill="C7E4F2"/>
            <w:noWrap/>
            <w:vAlign w:val="center"/>
            <w:hideMark/>
          </w:tcPr>
          <w:p w14:paraId="0CCEAF0B"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9</w:t>
            </w:r>
          </w:p>
        </w:tc>
        <w:tc>
          <w:tcPr>
            <w:tcW w:w="1435" w:type="dxa"/>
            <w:tcBorders>
              <w:top w:val="nil"/>
              <w:left w:val="nil"/>
              <w:bottom w:val="nil"/>
              <w:right w:val="nil"/>
            </w:tcBorders>
            <w:shd w:val="clear" w:color="000000" w:fill="C7E4F2"/>
            <w:noWrap/>
            <w:vAlign w:val="center"/>
            <w:hideMark/>
          </w:tcPr>
          <w:p w14:paraId="701DF085"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3.6</w:t>
            </w:r>
          </w:p>
        </w:tc>
        <w:tc>
          <w:tcPr>
            <w:tcW w:w="1491" w:type="dxa"/>
            <w:tcBorders>
              <w:top w:val="nil"/>
              <w:left w:val="nil"/>
              <w:bottom w:val="nil"/>
              <w:right w:val="nil"/>
            </w:tcBorders>
            <w:shd w:val="clear" w:color="000000" w:fill="C7E4F2"/>
            <w:noWrap/>
            <w:vAlign w:val="center"/>
            <w:hideMark/>
          </w:tcPr>
          <w:p w14:paraId="47A0FFA4"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0.1</w:t>
            </w:r>
          </w:p>
        </w:tc>
      </w:tr>
      <w:tr w:rsidR="00673CEC" w:rsidRPr="002440B6" w14:paraId="52EC2578" w14:textId="77777777" w:rsidTr="00F87C6B">
        <w:trPr>
          <w:gridAfter w:val="1"/>
          <w:wAfter w:w="9" w:type="dxa"/>
          <w:trHeight w:val="315"/>
        </w:trPr>
        <w:tc>
          <w:tcPr>
            <w:tcW w:w="4650" w:type="dxa"/>
            <w:tcBorders>
              <w:top w:val="nil"/>
              <w:left w:val="nil"/>
              <w:bottom w:val="single" w:sz="8" w:space="0" w:color="1F688D"/>
              <w:right w:val="nil"/>
            </w:tcBorders>
            <w:shd w:val="clear" w:color="auto" w:fill="auto"/>
            <w:vAlign w:val="center"/>
            <w:hideMark/>
          </w:tcPr>
          <w:p w14:paraId="5DFF4807"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Teacher training materials</w:t>
            </w:r>
          </w:p>
        </w:tc>
        <w:tc>
          <w:tcPr>
            <w:tcW w:w="1195" w:type="dxa"/>
            <w:tcBorders>
              <w:top w:val="nil"/>
              <w:left w:val="nil"/>
              <w:bottom w:val="single" w:sz="8" w:space="0" w:color="1F688D"/>
              <w:right w:val="nil"/>
            </w:tcBorders>
            <w:shd w:val="clear" w:color="auto" w:fill="auto"/>
            <w:noWrap/>
            <w:vAlign w:val="center"/>
            <w:hideMark/>
          </w:tcPr>
          <w:p w14:paraId="257B20D1"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4</w:t>
            </w:r>
          </w:p>
        </w:tc>
        <w:tc>
          <w:tcPr>
            <w:tcW w:w="1435" w:type="dxa"/>
            <w:tcBorders>
              <w:top w:val="nil"/>
              <w:left w:val="nil"/>
              <w:bottom w:val="single" w:sz="8" w:space="0" w:color="1F688D"/>
              <w:right w:val="nil"/>
            </w:tcBorders>
            <w:shd w:val="clear" w:color="auto" w:fill="auto"/>
            <w:noWrap/>
            <w:vAlign w:val="center"/>
            <w:hideMark/>
          </w:tcPr>
          <w:p w14:paraId="7FA6B775"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1.6</w:t>
            </w:r>
          </w:p>
        </w:tc>
        <w:tc>
          <w:tcPr>
            <w:tcW w:w="1491" w:type="dxa"/>
            <w:tcBorders>
              <w:top w:val="nil"/>
              <w:left w:val="nil"/>
              <w:bottom w:val="single" w:sz="8" w:space="0" w:color="1F688D"/>
              <w:right w:val="nil"/>
            </w:tcBorders>
            <w:shd w:val="clear" w:color="auto" w:fill="auto"/>
            <w:noWrap/>
            <w:vAlign w:val="center"/>
            <w:hideMark/>
          </w:tcPr>
          <w:p w14:paraId="39D8F2EC"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0.0</w:t>
            </w:r>
          </w:p>
        </w:tc>
      </w:tr>
      <w:tr w:rsidR="00F87C6B" w:rsidRPr="002440B6" w14:paraId="644E953A" w14:textId="77777777" w:rsidTr="00F87C6B">
        <w:trPr>
          <w:gridAfter w:val="1"/>
          <w:wAfter w:w="9" w:type="dxa"/>
          <w:trHeight w:val="307"/>
        </w:trPr>
        <w:tc>
          <w:tcPr>
            <w:tcW w:w="8771" w:type="dxa"/>
            <w:gridSpan w:val="4"/>
            <w:tcBorders>
              <w:top w:val="nil"/>
              <w:left w:val="nil"/>
              <w:bottom w:val="nil"/>
              <w:right w:val="nil"/>
            </w:tcBorders>
            <w:shd w:val="clear" w:color="auto" w:fill="auto"/>
            <w:vAlign w:val="center"/>
            <w:hideMark/>
          </w:tcPr>
          <w:p w14:paraId="71299BE5" w14:textId="409582D5" w:rsidR="00F87C6B" w:rsidRPr="00F87C6B" w:rsidRDefault="00F87C6B" w:rsidP="00673CEC">
            <w:pPr>
              <w:rPr>
                <w:rFonts w:eastAsia="Times New Roman" w:cs="Arial"/>
                <w:b/>
                <w:color w:val="000000"/>
                <w:sz w:val="18"/>
                <w:szCs w:val="18"/>
                <w:lang w:eastAsia="en-AU"/>
              </w:rPr>
            </w:pPr>
            <w:r w:rsidRPr="002440B6">
              <w:rPr>
                <w:rFonts w:eastAsia="Times New Roman" w:cs="Arial"/>
                <w:b/>
                <w:color w:val="000000"/>
                <w:sz w:val="18"/>
                <w:szCs w:val="18"/>
                <w:lang w:eastAsia="en-AU"/>
              </w:rPr>
              <w:t>Q7 Technical problems experienced using the system</w:t>
            </w:r>
          </w:p>
        </w:tc>
      </w:tr>
      <w:tr w:rsidR="00673CEC" w:rsidRPr="002440B6" w14:paraId="0B535C31"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35BFC7C9"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Total applicable comments</w:t>
            </w:r>
          </w:p>
        </w:tc>
        <w:tc>
          <w:tcPr>
            <w:tcW w:w="1195" w:type="dxa"/>
            <w:tcBorders>
              <w:top w:val="nil"/>
              <w:left w:val="nil"/>
              <w:bottom w:val="nil"/>
              <w:right w:val="nil"/>
            </w:tcBorders>
            <w:shd w:val="clear" w:color="000000" w:fill="C7E4F2"/>
            <w:noWrap/>
            <w:vAlign w:val="center"/>
            <w:hideMark/>
          </w:tcPr>
          <w:p w14:paraId="19602B36"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t> </w:t>
            </w:r>
          </w:p>
        </w:tc>
        <w:tc>
          <w:tcPr>
            <w:tcW w:w="1435" w:type="dxa"/>
            <w:tcBorders>
              <w:top w:val="nil"/>
              <w:left w:val="nil"/>
              <w:bottom w:val="nil"/>
              <w:right w:val="nil"/>
            </w:tcBorders>
            <w:shd w:val="clear" w:color="000000" w:fill="C7E4F2"/>
            <w:noWrap/>
            <w:vAlign w:val="center"/>
            <w:hideMark/>
          </w:tcPr>
          <w:p w14:paraId="19666B25"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1,543</w:t>
            </w:r>
          </w:p>
        </w:tc>
        <w:tc>
          <w:tcPr>
            <w:tcW w:w="1491" w:type="dxa"/>
            <w:tcBorders>
              <w:top w:val="nil"/>
              <w:left w:val="nil"/>
              <w:bottom w:val="nil"/>
              <w:right w:val="nil"/>
            </w:tcBorders>
            <w:shd w:val="clear" w:color="000000" w:fill="C7E4F2"/>
            <w:noWrap/>
            <w:vAlign w:val="center"/>
            <w:hideMark/>
          </w:tcPr>
          <w:p w14:paraId="09292A95"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9.0</w:t>
            </w:r>
          </w:p>
        </w:tc>
      </w:tr>
      <w:tr w:rsidR="00673CEC" w:rsidRPr="002440B6" w14:paraId="08EFBE4D" w14:textId="77777777" w:rsidTr="00F87C6B">
        <w:trPr>
          <w:gridAfter w:val="1"/>
          <w:wAfter w:w="9" w:type="dxa"/>
          <w:trHeight w:val="510"/>
        </w:trPr>
        <w:tc>
          <w:tcPr>
            <w:tcW w:w="4650" w:type="dxa"/>
            <w:tcBorders>
              <w:top w:val="nil"/>
              <w:left w:val="nil"/>
              <w:bottom w:val="nil"/>
              <w:right w:val="nil"/>
            </w:tcBorders>
            <w:shd w:val="clear" w:color="auto" w:fill="auto"/>
            <w:vAlign w:val="center"/>
            <w:hideMark/>
          </w:tcPr>
          <w:p w14:paraId="180470E9" w14:textId="77777777" w:rsidR="00673CEC" w:rsidRPr="002440B6" w:rsidRDefault="00673CEC" w:rsidP="00673CEC">
            <w:pPr>
              <w:rPr>
                <w:rFonts w:eastAsia="Times New Roman" w:cs="Arial"/>
                <w:color w:val="000000"/>
                <w:sz w:val="18"/>
                <w:szCs w:val="18"/>
                <w:lang w:eastAsia="en-AU"/>
              </w:rPr>
            </w:pPr>
            <w:r w:rsidRPr="002440B6">
              <w:rPr>
                <w:rFonts w:eastAsia="Times New Roman" w:cs="Arial"/>
                <w:color w:val="000000"/>
                <w:sz w:val="18"/>
                <w:szCs w:val="18"/>
                <w:lang w:eastAsia="en-AU"/>
              </w:rPr>
              <w:lastRenderedPageBreak/>
              <w:t>Other system access / performance problem (system frozen / issues saving data)</w:t>
            </w:r>
          </w:p>
        </w:tc>
        <w:tc>
          <w:tcPr>
            <w:tcW w:w="1195" w:type="dxa"/>
            <w:tcBorders>
              <w:top w:val="nil"/>
              <w:left w:val="nil"/>
              <w:bottom w:val="nil"/>
              <w:right w:val="nil"/>
            </w:tcBorders>
            <w:shd w:val="clear" w:color="auto" w:fill="auto"/>
            <w:noWrap/>
            <w:vAlign w:val="center"/>
            <w:hideMark/>
          </w:tcPr>
          <w:p w14:paraId="7D6C5B74" w14:textId="77777777" w:rsidR="00673CEC" w:rsidRPr="002440B6" w:rsidRDefault="00673CEC" w:rsidP="006F35FC">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494</w:t>
            </w:r>
          </w:p>
        </w:tc>
        <w:tc>
          <w:tcPr>
            <w:tcW w:w="1435" w:type="dxa"/>
            <w:tcBorders>
              <w:top w:val="nil"/>
              <w:left w:val="nil"/>
              <w:bottom w:val="nil"/>
              <w:right w:val="nil"/>
            </w:tcBorders>
            <w:shd w:val="clear" w:color="auto" w:fill="auto"/>
            <w:noWrap/>
            <w:vAlign w:val="center"/>
            <w:hideMark/>
          </w:tcPr>
          <w:p w14:paraId="40FD75EA" w14:textId="77777777" w:rsidR="00673CEC" w:rsidRPr="002440B6" w:rsidRDefault="00673CEC" w:rsidP="006F35FC">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32.0</w:t>
            </w:r>
          </w:p>
        </w:tc>
        <w:tc>
          <w:tcPr>
            <w:tcW w:w="1491" w:type="dxa"/>
            <w:tcBorders>
              <w:top w:val="nil"/>
              <w:left w:val="nil"/>
              <w:bottom w:val="nil"/>
              <w:right w:val="nil"/>
            </w:tcBorders>
            <w:shd w:val="clear" w:color="auto" w:fill="auto"/>
            <w:noWrap/>
            <w:vAlign w:val="center"/>
            <w:hideMark/>
          </w:tcPr>
          <w:p w14:paraId="56A166C0" w14:textId="77777777" w:rsidR="00673CEC" w:rsidRPr="002440B6" w:rsidRDefault="00673CEC" w:rsidP="006F35FC">
            <w:pPr>
              <w:ind w:right="314"/>
              <w:jc w:val="right"/>
              <w:rPr>
                <w:rFonts w:eastAsia="Times New Roman" w:cs="Arial"/>
                <w:color w:val="000000"/>
                <w:sz w:val="18"/>
                <w:szCs w:val="18"/>
                <w:lang w:eastAsia="en-AU"/>
              </w:rPr>
            </w:pPr>
            <w:r w:rsidRPr="002440B6">
              <w:rPr>
                <w:rFonts w:eastAsia="Times New Roman" w:cs="Arial"/>
                <w:color w:val="000000"/>
                <w:sz w:val="18"/>
                <w:szCs w:val="18"/>
                <w:lang w:eastAsia="en-AU"/>
              </w:rPr>
              <w:t>2.9</w:t>
            </w:r>
          </w:p>
        </w:tc>
      </w:tr>
      <w:tr w:rsidR="00F87C6B" w:rsidRPr="002440B6" w14:paraId="7F03066C" w14:textId="77777777" w:rsidTr="00F87C6B">
        <w:trPr>
          <w:gridAfter w:val="1"/>
          <w:wAfter w:w="9" w:type="dxa"/>
          <w:trHeight w:hRule="exact" w:val="578"/>
        </w:trPr>
        <w:tc>
          <w:tcPr>
            <w:tcW w:w="8771" w:type="dxa"/>
            <w:gridSpan w:val="4"/>
            <w:tcBorders>
              <w:top w:val="nil"/>
              <w:left w:val="nil"/>
              <w:bottom w:val="nil"/>
              <w:right w:val="nil"/>
            </w:tcBorders>
            <w:shd w:val="clear" w:color="auto" w:fill="auto"/>
          </w:tcPr>
          <w:p w14:paraId="052BDE7D" w14:textId="75E214DB" w:rsidR="00F87C6B" w:rsidRPr="00F87C6B" w:rsidRDefault="00F87C6B" w:rsidP="00F87C6B">
            <w:pPr>
              <w:pStyle w:val="Caption"/>
              <w:spacing w:before="0"/>
            </w:pPr>
            <w:r w:rsidRPr="00F87C6B">
              <w:t>Table 3.13.1.2</w:t>
            </w:r>
            <w:r w:rsidRPr="00F87C6B">
              <w:tab/>
            </w:r>
            <w:r w:rsidRPr="003E34EC">
              <w:rPr>
                <w:i/>
              </w:rPr>
              <w:t>continued</w:t>
            </w:r>
            <w:r w:rsidRPr="00F87C6B">
              <w:t xml:space="preserve"> Summary of responses to Teacher Feedback Form free text responses</w:t>
            </w:r>
          </w:p>
        </w:tc>
      </w:tr>
      <w:tr w:rsidR="00F87C6B" w:rsidRPr="002440B6" w14:paraId="3D5F2645" w14:textId="77777777" w:rsidTr="003E34EC">
        <w:trPr>
          <w:gridAfter w:val="1"/>
          <w:wAfter w:w="9" w:type="dxa"/>
          <w:trHeight w:val="958"/>
        </w:trPr>
        <w:tc>
          <w:tcPr>
            <w:tcW w:w="4650" w:type="dxa"/>
            <w:tcBorders>
              <w:top w:val="nil"/>
              <w:left w:val="nil"/>
              <w:bottom w:val="nil"/>
              <w:right w:val="nil"/>
            </w:tcBorders>
            <w:shd w:val="clear" w:color="auto" w:fill="1F688D"/>
            <w:vAlign w:val="center"/>
          </w:tcPr>
          <w:p w14:paraId="1B5872FA" w14:textId="0E037BFA" w:rsidR="00F87C6B" w:rsidRPr="00F87C6B" w:rsidRDefault="00F87C6B" w:rsidP="00F87C6B">
            <w:pPr>
              <w:rPr>
                <w:rFonts w:eastAsia="Times New Roman" w:cs="Arial"/>
                <w:b/>
                <w:color w:val="000000"/>
                <w:sz w:val="18"/>
                <w:szCs w:val="18"/>
                <w:lang w:eastAsia="en-AU"/>
              </w:rPr>
            </w:pPr>
            <w:r w:rsidRPr="00F87C6B">
              <w:rPr>
                <w:rFonts w:eastAsia="Times New Roman" w:cs="Arial"/>
                <w:b/>
                <w:bCs/>
                <w:color w:val="FFFFFF"/>
                <w:sz w:val="18"/>
                <w:szCs w:val="18"/>
                <w:lang w:eastAsia="en-AU"/>
              </w:rPr>
              <w:t>Teacher Feedback Form - responses to free text questions</w:t>
            </w:r>
          </w:p>
        </w:tc>
        <w:tc>
          <w:tcPr>
            <w:tcW w:w="1195" w:type="dxa"/>
            <w:tcBorders>
              <w:top w:val="nil"/>
              <w:left w:val="nil"/>
              <w:bottom w:val="nil"/>
              <w:right w:val="nil"/>
            </w:tcBorders>
            <w:shd w:val="clear" w:color="auto" w:fill="1F688D"/>
            <w:noWrap/>
            <w:vAlign w:val="center"/>
          </w:tcPr>
          <w:p w14:paraId="2B3FA2AF" w14:textId="36B7D5DA" w:rsidR="00F87C6B" w:rsidRPr="00F87C6B" w:rsidRDefault="00F87C6B" w:rsidP="003E34EC">
            <w:pPr>
              <w:jc w:val="center"/>
              <w:rPr>
                <w:rFonts w:eastAsia="Times New Roman" w:cs="Arial"/>
                <w:b/>
                <w:color w:val="000000"/>
                <w:sz w:val="18"/>
                <w:szCs w:val="18"/>
                <w:lang w:eastAsia="en-AU"/>
              </w:rPr>
            </w:pPr>
            <w:r w:rsidRPr="00F87C6B">
              <w:rPr>
                <w:rFonts w:eastAsia="Times New Roman" w:cs="Arial"/>
                <w:b/>
                <w:bCs/>
                <w:color w:val="FFFFFF"/>
                <w:sz w:val="18"/>
                <w:szCs w:val="18"/>
                <w:lang w:eastAsia="en-AU"/>
              </w:rPr>
              <w:t>Number of mentions</w:t>
            </w:r>
          </w:p>
        </w:tc>
        <w:tc>
          <w:tcPr>
            <w:tcW w:w="1435" w:type="dxa"/>
            <w:tcBorders>
              <w:top w:val="nil"/>
              <w:left w:val="nil"/>
              <w:bottom w:val="nil"/>
              <w:right w:val="nil"/>
            </w:tcBorders>
            <w:shd w:val="clear" w:color="auto" w:fill="1F688D"/>
            <w:noWrap/>
            <w:vAlign w:val="center"/>
          </w:tcPr>
          <w:p w14:paraId="4350EBF4" w14:textId="4593D03B" w:rsidR="00F87C6B" w:rsidRPr="00F87C6B" w:rsidRDefault="00F87C6B" w:rsidP="003E34EC">
            <w:pPr>
              <w:jc w:val="center"/>
              <w:rPr>
                <w:rFonts w:eastAsia="Times New Roman" w:cs="Arial"/>
                <w:b/>
                <w:color w:val="000000"/>
                <w:sz w:val="18"/>
                <w:szCs w:val="18"/>
                <w:lang w:eastAsia="en-AU"/>
              </w:rPr>
            </w:pPr>
            <w:r w:rsidRPr="00F87C6B">
              <w:rPr>
                <w:rFonts w:eastAsia="Times New Roman" w:cs="Arial"/>
                <w:b/>
                <w:bCs/>
                <w:color w:val="FFFFFF"/>
                <w:sz w:val="18"/>
                <w:szCs w:val="18"/>
                <w:lang w:eastAsia="en-AU"/>
              </w:rPr>
              <w:t>As per cent of comments</w:t>
            </w:r>
          </w:p>
        </w:tc>
        <w:tc>
          <w:tcPr>
            <w:tcW w:w="1491" w:type="dxa"/>
            <w:tcBorders>
              <w:top w:val="nil"/>
              <w:left w:val="nil"/>
              <w:bottom w:val="nil"/>
              <w:right w:val="nil"/>
            </w:tcBorders>
            <w:shd w:val="clear" w:color="auto" w:fill="1F688D"/>
            <w:noWrap/>
            <w:vAlign w:val="center"/>
          </w:tcPr>
          <w:p w14:paraId="1278BFB4" w14:textId="52A83E93" w:rsidR="00F87C6B" w:rsidRPr="00F87C6B" w:rsidRDefault="00F87C6B" w:rsidP="003E34EC">
            <w:pPr>
              <w:jc w:val="center"/>
              <w:rPr>
                <w:rFonts w:eastAsia="Times New Roman" w:cs="Arial"/>
                <w:b/>
                <w:color w:val="000000"/>
                <w:sz w:val="18"/>
                <w:szCs w:val="18"/>
                <w:lang w:eastAsia="en-AU"/>
              </w:rPr>
            </w:pPr>
            <w:r w:rsidRPr="00F87C6B">
              <w:rPr>
                <w:rFonts w:eastAsia="Times New Roman" w:cs="Arial"/>
                <w:b/>
                <w:bCs/>
                <w:color w:val="FFFFFF"/>
                <w:sz w:val="18"/>
                <w:szCs w:val="18"/>
                <w:lang w:eastAsia="en-AU"/>
              </w:rPr>
              <w:t>As per cent teachers completing Feedback Form</w:t>
            </w:r>
          </w:p>
        </w:tc>
      </w:tr>
      <w:tr w:rsidR="00F87C6B" w:rsidRPr="002440B6" w14:paraId="0B70D5F0"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70644EAF"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Login / password problem</w:t>
            </w:r>
          </w:p>
        </w:tc>
        <w:tc>
          <w:tcPr>
            <w:tcW w:w="1195" w:type="dxa"/>
            <w:tcBorders>
              <w:top w:val="nil"/>
              <w:left w:val="nil"/>
              <w:bottom w:val="nil"/>
              <w:right w:val="nil"/>
            </w:tcBorders>
            <w:shd w:val="clear" w:color="000000" w:fill="C7E4F2"/>
            <w:noWrap/>
            <w:vAlign w:val="center"/>
            <w:hideMark/>
          </w:tcPr>
          <w:p w14:paraId="532B910D" w14:textId="77777777" w:rsidR="00F87C6B" w:rsidRPr="002440B6" w:rsidRDefault="00F87C6B" w:rsidP="00F87C6B">
            <w:pPr>
              <w:ind w:right="178"/>
              <w:jc w:val="right"/>
              <w:rPr>
                <w:rFonts w:eastAsia="Times New Roman" w:cs="Arial"/>
                <w:color w:val="000000"/>
                <w:sz w:val="18"/>
                <w:szCs w:val="18"/>
                <w:lang w:eastAsia="en-AU"/>
              </w:rPr>
            </w:pPr>
            <w:r w:rsidRPr="002440B6">
              <w:rPr>
                <w:rFonts w:eastAsia="Times New Roman" w:cs="Arial"/>
                <w:color w:val="000000"/>
                <w:sz w:val="18"/>
                <w:szCs w:val="18"/>
                <w:lang w:eastAsia="en-AU"/>
              </w:rPr>
              <w:t>381</w:t>
            </w:r>
          </w:p>
        </w:tc>
        <w:tc>
          <w:tcPr>
            <w:tcW w:w="1435" w:type="dxa"/>
            <w:tcBorders>
              <w:top w:val="nil"/>
              <w:left w:val="nil"/>
              <w:bottom w:val="nil"/>
              <w:right w:val="nil"/>
            </w:tcBorders>
            <w:shd w:val="clear" w:color="000000" w:fill="C7E4F2"/>
            <w:noWrap/>
            <w:vAlign w:val="center"/>
            <w:hideMark/>
          </w:tcPr>
          <w:p w14:paraId="496874C4"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24.7</w:t>
            </w:r>
          </w:p>
        </w:tc>
        <w:tc>
          <w:tcPr>
            <w:tcW w:w="1491" w:type="dxa"/>
            <w:tcBorders>
              <w:top w:val="nil"/>
              <w:left w:val="nil"/>
              <w:bottom w:val="nil"/>
              <w:right w:val="nil"/>
            </w:tcBorders>
            <w:shd w:val="clear" w:color="000000" w:fill="C7E4F2"/>
            <w:noWrap/>
            <w:vAlign w:val="center"/>
            <w:hideMark/>
          </w:tcPr>
          <w:p w14:paraId="47546343" w14:textId="77777777" w:rsidR="00F87C6B" w:rsidRPr="002440B6" w:rsidRDefault="00F87C6B" w:rsidP="003E34EC">
            <w:pPr>
              <w:ind w:right="440"/>
              <w:jc w:val="right"/>
              <w:rPr>
                <w:rFonts w:eastAsia="Times New Roman" w:cs="Arial"/>
                <w:color w:val="000000"/>
                <w:sz w:val="18"/>
                <w:szCs w:val="18"/>
                <w:lang w:eastAsia="en-AU"/>
              </w:rPr>
            </w:pPr>
            <w:r w:rsidRPr="002440B6">
              <w:rPr>
                <w:rFonts w:eastAsia="Times New Roman" w:cs="Arial"/>
                <w:color w:val="000000"/>
                <w:sz w:val="18"/>
                <w:szCs w:val="18"/>
                <w:lang w:eastAsia="en-AU"/>
              </w:rPr>
              <w:t>2.2</w:t>
            </w:r>
          </w:p>
        </w:tc>
      </w:tr>
      <w:tr w:rsidR="00F87C6B" w:rsidRPr="002440B6" w14:paraId="348CD370"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02CC0E71"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Local IT systems problem</w:t>
            </w:r>
          </w:p>
        </w:tc>
        <w:tc>
          <w:tcPr>
            <w:tcW w:w="1195" w:type="dxa"/>
            <w:tcBorders>
              <w:top w:val="nil"/>
              <w:left w:val="nil"/>
              <w:bottom w:val="nil"/>
              <w:right w:val="nil"/>
            </w:tcBorders>
            <w:shd w:val="clear" w:color="auto" w:fill="auto"/>
            <w:noWrap/>
            <w:vAlign w:val="center"/>
            <w:hideMark/>
          </w:tcPr>
          <w:p w14:paraId="6952A5A4"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298</w:t>
            </w:r>
          </w:p>
        </w:tc>
        <w:tc>
          <w:tcPr>
            <w:tcW w:w="1435" w:type="dxa"/>
            <w:tcBorders>
              <w:top w:val="nil"/>
              <w:left w:val="nil"/>
              <w:bottom w:val="nil"/>
              <w:right w:val="nil"/>
            </w:tcBorders>
            <w:shd w:val="clear" w:color="auto" w:fill="auto"/>
            <w:noWrap/>
            <w:vAlign w:val="center"/>
            <w:hideMark/>
          </w:tcPr>
          <w:p w14:paraId="22A9854F"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19.3</w:t>
            </w:r>
          </w:p>
        </w:tc>
        <w:tc>
          <w:tcPr>
            <w:tcW w:w="1491" w:type="dxa"/>
            <w:tcBorders>
              <w:top w:val="nil"/>
              <w:left w:val="nil"/>
              <w:bottom w:val="nil"/>
              <w:right w:val="nil"/>
            </w:tcBorders>
            <w:shd w:val="clear" w:color="auto" w:fill="auto"/>
            <w:noWrap/>
            <w:vAlign w:val="center"/>
            <w:hideMark/>
          </w:tcPr>
          <w:p w14:paraId="5C6BF46D"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1.7</w:t>
            </w:r>
          </w:p>
        </w:tc>
      </w:tr>
      <w:tr w:rsidR="00F87C6B" w:rsidRPr="002440B6" w14:paraId="1521FF29"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1998415D"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System speed</w:t>
            </w:r>
          </w:p>
        </w:tc>
        <w:tc>
          <w:tcPr>
            <w:tcW w:w="1195" w:type="dxa"/>
            <w:tcBorders>
              <w:top w:val="nil"/>
              <w:left w:val="nil"/>
              <w:bottom w:val="nil"/>
              <w:right w:val="nil"/>
            </w:tcBorders>
            <w:shd w:val="clear" w:color="000000" w:fill="C7E4F2"/>
            <w:noWrap/>
            <w:vAlign w:val="center"/>
            <w:hideMark/>
          </w:tcPr>
          <w:p w14:paraId="01103FD1"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191</w:t>
            </w:r>
          </w:p>
        </w:tc>
        <w:tc>
          <w:tcPr>
            <w:tcW w:w="1435" w:type="dxa"/>
            <w:tcBorders>
              <w:top w:val="nil"/>
              <w:left w:val="nil"/>
              <w:bottom w:val="nil"/>
              <w:right w:val="nil"/>
            </w:tcBorders>
            <w:shd w:val="clear" w:color="000000" w:fill="C7E4F2"/>
            <w:noWrap/>
            <w:vAlign w:val="center"/>
            <w:hideMark/>
          </w:tcPr>
          <w:p w14:paraId="676CDCC9"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12.4</w:t>
            </w:r>
          </w:p>
        </w:tc>
        <w:tc>
          <w:tcPr>
            <w:tcW w:w="1491" w:type="dxa"/>
            <w:tcBorders>
              <w:top w:val="nil"/>
              <w:left w:val="nil"/>
              <w:bottom w:val="nil"/>
              <w:right w:val="nil"/>
            </w:tcBorders>
            <w:shd w:val="clear" w:color="000000" w:fill="C7E4F2"/>
            <w:noWrap/>
            <w:vAlign w:val="center"/>
            <w:hideMark/>
          </w:tcPr>
          <w:p w14:paraId="565EFD23"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1.1</w:t>
            </w:r>
          </w:p>
        </w:tc>
      </w:tr>
      <w:tr w:rsidR="00F87C6B" w:rsidRPr="002440B6" w14:paraId="76B75075"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54467A65"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Website offline</w:t>
            </w:r>
          </w:p>
        </w:tc>
        <w:tc>
          <w:tcPr>
            <w:tcW w:w="1195" w:type="dxa"/>
            <w:tcBorders>
              <w:top w:val="nil"/>
              <w:left w:val="nil"/>
              <w:bottom w:val="nil"/>
              <w:right w:val="nil"/>
            </w:tcBorders>
            <w:shd w:val="clear" w:color="auto" w:fill="auto"/>
            <w:noWrap/>
            <w:vAlign w:val="center"/>
            <w:hideMark/>
          </w:tcPr>
          <w:p w14:paraId="2ED25EDE"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51</w:t>
            </w:r>
          </w:p>
        </w:tc>
        <w:tc>
          <w:tcPr>
            <w:tcW w:w="1435" w:type="dxa"/>
            <w:tcBorders>
              <w:top w:val="nil"/>
              <w:left w:val="nil"/>
              <w:bottom w:val="nil"/>
              <w:right w:val="nil"/>
            </w:tcBorders>
            <w:shd w:val="clear" w:color="auto" w:fill="auto"/>
            <w:noWrap/>
            <w:vAlign w:val="center"/>
            <w:hideMark/>
          </w:tcPr>
          <w:p w14:paraId="578E2CE2"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3.3</w:t>
            </w:r>
          </w:p>
        </w:tc>
        <w:tc>
          <w:tcPr>
            <w:tcW w:w="1491" w:type="dxa"/>
            <w:tcBorders>
              <w:top w:val="nil"/>
              <w:left w:val="nil"/>
              <w:bottom w:val="nil"/>
              <w:right w:val="nil"/>
            </w:tcBorders>
            <w:shd w:val="clear" w:color="auto" w:fill="auto"/>
            <w:noWrap/>
            <w:vAlign w:val="center"/>
            <w:hideMark/>
          </w:tcPr>
          <w:p w14:paraId="045CC9D3"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0.3</w:t>
            </w:r>
          </w:p>
        </w:tc>
      </w:tr>
      <w:tr w:rsidR="00F87C6B" w:rsidRPr="002440B6" w14:paraId="488751FA"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71968A2B"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Registration problem</w:t>
            </w:r>
          </w:p>
        </w:tc>
        <w:tc>
          <w:tcPr>
            <w:tcW w:w="1195" w:type="dxa"/>
            <w:tcBorders>
              <w:top w:val="nil"/>
              <w:left w:val="nil"/>
              <w:bottom w:val="nil"/>
              <w:right w:val="nil"/>
            </w:tcBorders>
            <w:shd w:val="clear" w:color="000000" w:fill="C7E4F2"/>
            <w:noWrap/>
            <w:vAlign w:val="center"/>
            <w:hideMark/>
          </w:tcPr>
          <w:p w14:paraId="373F8297"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51</w:t>
            </w:r>
          </w:p>
        </w:tc>
        <w:tc>
          <w:tcPr>
            <w:tcW w:w="1435" w:type="dxa"/>
            <w:tcBorders>
              <w:top w:val="nil"/>
              <w:left w:val="nil"/>
              <w:bottom w:val="nil"/>
              <w:right w:val="nil"/>
            </w:tcBorders>
            <w:shd w:val="clear" w:color="000000" w:fill="C7E4F2"/>
            <w:noWrap/>
            <w:vAlign w:val="center"/>
            <w:hideMark/>
          </w:tcPr>
          <w:p w14:paraId="1A81B526"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3.3</w:t>
            </w:r>
          </w:p>
        </w:tc>
        <w:tc>
          <w:tcPr>
            <w:tcW w:w="1491" w:type="dxa"/>
            <w:tcBorders>
              <w:top w:val="nil"/>
              <w:left w:val="nil"/>
              <w:bottom w:val="nil"/>
              <w:right w:val="nil"/>
            </w:tcBorders>
            <w:shd w:val="clear" w:color="000000" w:fill="C7E4F2"/>
            <w:noWrap/>
            <w:vAlign w:val="center"/>
            <w:hideMark/>
          </w:tcPr>
          <w:p w14:paraId="7D0F218E"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0.3</w:t>
            </w:r>
          </w:p>
        </w:tc>
      </w:tr>
      <w:tr w:rsidR="00F87C6B" w:rsidRPr="002440B6" w14:paraId="3155D2EB"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0A60B45F"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Class list creation / maintenance problem</w:t>
            </w:r>
          </w:p>
        </w:tc>
        <w:tc>
          <w:tcPr>
            <w:tcW w:w="1195" w:type="dxa"/>
            <w:tcBorders>
              <w:top w:val="nil"/>
              <w:left w:val="nil"/>
              <w:bottom w:val="nil"/>
              <w:right w:val="nil"/>
            </w:tcBorders>
            <w:shd w:val="clear" w:color="auto" w:fill="auto"/>
            <w:noWrap/>
            <w:vAlign w:val="center"/>
            <w:hideMark/>
          </w:tcPr>
          <w:p w14:paraId="3AF45E1A"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13</w:t>
            </w:r>
          </w:p>
        </w:tc>
        <w:tc>
          <w:tcPr>
            <w:tcW w:w="1435" w:type="dxa"/>
            <w:tcBorders>
              <w:top w:val="nil"/>
              <w:left w:val="nil"/>
              <w:bottom w:val="nil"/>
              <w:right w:val="nil"/>
            </w:tcBorders>
            <w:shd w:val="clear" w:color="auto" w:fill="auto"/>
            <w:noWrap/>
            <w:vAlign w:val="center"/>
            <w:hideMark/>
          </w:tcPr>
          <w:p w14:paraId="4BCAF11F"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0.8</w:t>
            </w:r>
          </w:p>
        </w:tc>
        <w:tc>
          <w:tcPr>
            <w:tcW w:w="1491" w:type="dxa"/>
            <w:tcBorders>
              <w:top w:val="nil"/>
              <w:left w:val="nil"/>
              <w:bottom w:val="nil"/>
              <w:right w:val="nil"/>
            </w:tcBorders>
            <w:shd w:val="clear" w:color="auto" w:fill="auto"/>
            <w:noWrap/>
            <w:vAlign w:val="center"/>
            <w:hideMark/>
          </w:tcPr>
          <w:p w14:paraId="43911EC2"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0.1</w:t>
            </w:r>
          </w:p>
        </w:tc>
      </w:tr>
      <w:tr w:rsidR="00F87C6B" w:rsidRPr="002440B6" w14:paraId="57833D3E" w14:textId="77777777" w:rsidTr="00F87C6B">
        <w:trPr>
          <w:gridAfter w:val="1"/>
          <w:wAfter w:w="9" w:type="dxa"/>
          <w:trHeight w:val="315"/>
        </w:trPr>
        <w:tc>
          <w:tcPr>
            <w:tcW w:w="4650" w:type="dxa"/>
            <w:tcBorders>
              <w:top w:val="nil"/>
              <w:left w:val="nil"/>
              <w:bottom w:val="single" w:sz="8" w:space="0" w:color="1F688D"/>
              <w:right w:val="nil"/>
            </w:tcBorders>
            <w:shd w:val="clear" w:color="000000" w:fill="C7E4F2"/>
            <w:vAlign w:val="center"/>
            <w:hideMark/>
          </w:tcPr>
          <w:p w14:paraId="44893E10"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Instrument completion problem (size of buttons, etc)</w:t>
            </w:r>
          </w:p>
        </w:tc>
        <w:tc>
          <w:tcPr>
            <w:tcW w:w="1195" w:type="dxa"/>
            <w:tcBorders>
              <w:top w:val="nil"/>
              <w:left w:val="nil"/>
              <w:bottom w:val="single" w:sz="8" w:space="0" w:color="1F688D"/>
              <w:right w:val="nil"/>
            </w:tcBorders>
            <w:shd w:val="clear" w:color="000000" w:fill="C7E4F2"/>
            <w:noWrap/>
            <w:vAlign w:val="center"/>
            <w:hideMark/>
          </w:tcPr>
          <w:p w14:paraId="601ECA98"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5</w:t>
            </w:r>
          </w:p>
        </w:tc>
        <w:tc>
          <w:tcPr>
            <w:tcW w:w="1435" w:type="dxa"/>
            <w:tcBorders>
              <w:top w:val="nil"/>
              <w:left w:val="nil"/>
              <w:bottom w:val="single" w:sz="8" w:space="0" w:color="1F688D"/>
              <w:right w:val="nil"/>
            </w:tcBorders>
            <w:shd w:val="clear" w:color="000000" w:fill="C7E4F2"/>
            <w:noWrap/>
            <w:vAlign w:val="center"/>
            <w:hideMark/>
          </w:tcPr>
          <w:p w14:paraId="184F20CF"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0.3</w:t>
            </w:r>
          </w:p>
        </w:tc>
        <w:tc>
          <w:tcPr>
            <w:tcW w:w="1491" w:type="dxa"/>
            <w:tcBorders>
              <w:top w:val="nil"/>
              <w:left w:val="nil"/>
              <w:bottom w:val="single" w:sz="8" w:space="0" w:color="1F688D"/>
              <w:right w:val="nil"/>
            </w:tcBorders>
            <w:shd w:val="clear" w:color="000000" w:fill="C7E4F2"/>
            <w:noWrap/>
            <w:vAlign w:val="center"/>
            <w:hideMark/>
          </w:tcPr>
          <w:p w14:paraId="2EAA54C8"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0.0</w:t>
            </w:r>
          </w:p>
        </w:tc>
      </w:tr>
      <w:tr w:rsidR="00F87C6B" w:rsidRPr="002440B6" w14:paraId="102C391D"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60D16364" w14:textId="77777777" w:rsidR="00F87C6B" w:rsidRPr="002440B6" w:rsidRDefault="00F87C6B" w:rsidP="00F87C6B">
            <w:pPr>
              <w:rPr>
                <w:rFonts w:eastAsia="Times New Roman" w:cs="Arial"/>
                <w:b/>
                <w:color w:val="000000"/>
                <w:sz w:val="18"/>
                <w:szCs w:val="18"/>
                <w:lang w:eastAsia="en-AU"/>
              </w:rPr>
            </w:pPr>
            <w:r w:rsidRPr="002440B6">
              <w:rPr>
                <w:rFonts w:eastAsia="Times New Roman" w:cs="Arial"/>
                <w:b/>
                <w:color w:val="000000"/>
                <w:sz w:val="18"/>
                <w:szCs w:val="18"/>
                <w:lang w:eastAsia="en-AU"/>
              </w:rPr>
              <w:t>Q11 Any other comments about the AEDC</w:t>
            </w:r>
          </w:p>
        </w:tc>
        <w:tc>
          <w:tcPr>
            <w:tcW w:w="1195" w:type="dxa"/>
            <w:tcBorders>
              <w:top w:val="nil"/>
              <w:left w:val="nil"/>
              <w:bottom w:val="nil"/>
              <w:right w:val="nil"/>
            </w:tcBorders>
            <w:shd w:val="clear" w:color="auto" w:fill="auto"/>
            <w:noWrap/>
            <w:vAlign w:val="center"/>
            <w:hideMark/>
          </w:tcPr>
          <w:p w14:paraId="5BDED46F" w14:textId="77777777" w:rsidR="00F87C6B" w:rsidRPr="002440B6" w:rsidRDefault="00F87C6B" w:rsidP="00F87C6B">
            <w:pPr>
              <w:ind w:right="228"/>
              <w:rPr>
                <w:rFonts w:eastAsia="Times New Roman" w:cs="Arial"/>
                <w:color w:val="000000"/>
                <w:sz w:val="18"/>
                <w:szCs w:val="18"/>
                <w:lang w:eastAsia="en-AU"/>
              </w:rPr>
            </w:pPr>
            <w:r w:rsidRPr="002440B6">
              <w:rPr>
                <w:rFonts w:eastAsia="Times New Roman" w:cs="Arial"/>
                <w:color w:val="000000"/>
                <w:sz w:val="18"/>
                <w:szCs w:val="18"/>
                <w:lang w:eastAsia="en-AU"/>
              </w:rPr>
              <w:t> </w:t>
            </w:r>
          </w:p>
        </w:tc>
        <w:tc>
          <w:tcPr>
            <w:tcW w:w="1435" w:type="dxa"/>
            <w:tcBorders>
              <w:top w:val="nil"/>
              <w:left w:val="nil"/>
              <w:bottom w:val="nil"/>
              <w:right w:val="nil"/>
            </w:tcBorders>
            <w:shd w:val="clear" w:color="auto" w:fill="auto"/>
            <w:noWrap/>
            <w:vAlign w:val="center"/>
            <w:hideMark/>
          </w:tcPr>
          <w:p w14:paraId="0E888FC0" w14:textId="77777777" w:rsidR="00F87C6B" w:rsidRPr="002440B6" w:rsidRDefault="00F87C6B" w:rsidP="00F87C6B">
            <w:pPr>
              <w:ind w:right="318"/>
              <w:rPr>
                <w:rFonts w:eastAsia="Times New Roman" w:cs="Arial"/>
                <w:color w:val="000000"/>
                <w:sz w:val="18"/>
                <w:szCs w:val="18"/>
                <w:lang w:eastAsia="en-AU"/>
              </w:rPr>
            </w:pPr>
          </w:p>
        </w:tc>
        <w:tc>
          <w:tcPr>
            <w:tcW w:w="1491" w:type="dxa"/>
            <w:tcBorders>
              <w:top w:val="nil"/>
              <w:left w:val="nil"/>
              <w:bottom w:val="nil"/>
              <w:right w:val="nil"/>
            </w:tcBorders>
            <w:shd w:val="clear" w:color="auto" w:fill="auto"/>
            <w:noWrap/>
            <w:vAlign w:val="center"/>
            <w:hideMark/>
          </w:tcPr>
          <w:p w14:paraId="27FF8208" w14:textId="77777777" w:rsidR="00F87C6B" w:rsidRPr="002440B6" w:rsidRDefault="00F87C6B" w:rsidP="00F87C6B">
            <w:pPr>
              <w:ind w:right="453"/>
              <w:rPr>
                <w:rFonts w:ascii="Times New Roman" w:eastAsia="Times New Roman" w:hAnsi="Times New Roman" w:cs="Times New Roman"/>
                <w:sz w:val="18"/>
                <w:szCs w:val="18"/>
                <w:lang w:eastAsia="en-AU"/>
              </w:rPr>
            </w:pPr>
          </w:p>
        </w:tc>
      </w:tr>
      <w:tr w:rsidR="00F87C6B" w:rsidRPr="002440B6" w14:paraId="766C26DB"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0B97B699"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Total applicable comments</w:t>
            </w:r>
          </w:p>
        </w:tc>
        <w:tc>
          <w:tcPr>
            <w:tcW w:w="1195" w:type="dxa"/>
            <w:tcBorders>
              <w:top w:val="nil"/>
              <w:left w:val="nil"/>
              <w:bottom w:val="nil"/>
              <w:right w:val="nil"/>
            </w:tcBorders>
            <w:shd w:val="clear" w:color="000000" w:fill="C7E4F2"/>
            <w:noWrap/>
            <w:vAlign w:val="center"/>
            <w:hideMark/>
          </w:tcPr>
          <w:p w14:paraId="5644D3BD" w14:textId="77777777" w:rsidR="00F87C6B" w:rsidRPr="002440B6" w:rsidRDefault="00F87C6B" w:rsidP="00F87C6B">
            <w:pPr>
              <w:ind w:right="228"/>
              <w:rPr>
                <w:rFonts w:eastAsia="Times New Roman" w:cs="Arial"/>
                <w:color w:val="000000"/>
                <w:sz w:val="18"/>
                <w:szCs w:val="18"/>
                <w:lang w:eastAsia="en-AU"/>
              </w:rPr>
            </w:pPr>
            <w:r w:rsidRPr="002440B6">
              <w:rPr>
                <w:rFonts w:eastAsia="Times New Roman" w:cs="Arial"/>
                <w:color w:val="000000"/>
                <w:sz w:val="18"/>
                <w:szCs w:val="18"/>
                <w:lang w:eastAsia="en-AU"/>
              </w:rPr>
              <w:t> </w:t>
            </w:r>
          </w:p>
        </w:tc>
        <w:tc>
          <w:tcPr>
            <w:tcW w:w="1435" w:type="dxa"/>
            <w:tcBorders>
              <w:top w:val="nil"/>
              <w:left w:val="nil"/>
              <w:bottom w:val="nil"/>
              <w:right w:val="nil"/>
            </w:tcBorders>
            <w:shd w:val="clear" w:color="000000" w:fill="C7E4F2"/>
            <w:noWrap/>
            <w:vAlign w:val="center"/>
            <w:hideMark/>
          </w:tcPr>
          <w:p w14:paraId="297BD06E"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1,831</w:t>
            </w:r>
          </w:p>
        </w:tc>
        <w:tc>
          <w:tcPr>
            <w:tcW w:w="1491" w:type="dxa"/>
            <w:tcBorders>
              <w:top w:val="nil"/>
              <w:left w:val="nil"/>
              <w:bottom w:val="nil"/>
              <w:right w:val="nil"/>
            </w:tcBorders>
            <w:shd w:val="clear" w:color="000000" w:fill="C7E4F2"/>
            <w:noWrap/>
            <w:vAlign w:val="center"/>
            <w:hideMark/>
          </w:tcPr>
          <w:p w14:paraId="0DF7CC7A"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10.7</w:t>
            </w:r>
          </w:p>
        </w:tc>
      </w:tr>
      <w:tr w:rsidR="00F87C6B" w:rsidRPr="002440B6" w14:paraId="352C6501"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2E1B84CA"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Positive comment about benefits of AEDC</w:t>
            </w:r>
          </w:p>
        </w:tc>
        <w:tc>
          <w:tcPr>
            <w:tcW w:w="1195" w:type="dxa"/>
            <w:tcBorders>
              <w:top w:val="nil"/>
              <w:left w:val="nil"/>
              <w:bottom w:val="nil"/>
              <w:right w:val="nil"/>
            </w:tcBorders>
            <w:shd w:val="clear" w:color="auto" w:fill="auto"/>
            <w:noWrap/>
            <w:vAlign w:val="center"/>
            <w:hideMark/>
          </w:tcPr>
          <w:p w14:paraId="70C1FC24"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310</w:t>
            </w:r>
          </w:p>
        </w:tc>
        <w:tc>
          <w:tcPr>
            <w:tcW w:w="1435" w:type="dxa"/>
            <w:tcBorders>
              <w:top w:val="nil"/>
              <w:left w:val="nil"/>
              <w:bottom w:val="nil"/>
              <w:right w:val="nil"/>
            </w:tcBorders>
            <w:shd w:val="clear" w:color="auto" w:fill="auto"/>
            <w:noWrap/>
            <w:vAlign w:val="center"/>
            <w:hideMark/>
          </w:tcPr>
          <w:p w14:paraId="5CF2EB36"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16.9</w:t>
            </w:r>
          </w:p>
        </w:tc>
        <w:tc>
          <w:tcPr>
            <w:tcW w:w="1491" w:type="dxa"/>
            <w:tcBorders>
              <w:top w:val="nil"/>
              <w:left w:val="nil"/>
              <w:bottom w:val="nil"/>
              <w:right w:val="nil"/>
            </w:tcBorders>
            <w:shd w:val="clear" w:color="auto" w:fill="auto"/>
            <w:noWrap/>
            <w:vAlign w:val="center"/>
            <w:hideMark/>
          </w:tcPr>
          <w:p w14:paraId="6E365373"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1.8</w:t>
            </w:r>
          </w:p>
        </w:tc>
      </w:tr>
      <w:tr w:rsidR="00F87C6B" w:rsidRPr="002440B6" w14:paraId="653B20E2"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032BA584"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Negative comment / no benefit</w:t>
            </w:r>
          </w:p>
        </w:tc>
        <w:tc>
          <w:tcPr>
            <w:tcW w:w="1195" w:type="dxa"/>
            <w:tcBorders>
              <w:top w:val="nil"/>
              <w:left w:val="nil"/>
              <w:bottom w:val="nil"/>
              <w:right w:val="nil"/>
            </w:tcBorders>
            <w:shd w:val="clear" w:color="000000" w:fill="C7E4F2"/>
            <w:noWrap/>
            <w:vAlign w:val="center"/>
            <w:hideMark/>
          </w:tcPr>
          <w:p w14:paraId="3C797DBD"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85</w:t>
            </w:r>
          </w:p>
        </w:tc>
        <w:tc>
          <w:tcPr>
            <w:tcW w:w="1435" w:type="dxa"/>
            <w:tcBorders>
              <w:top w:val="nil"/>
              <w:left w:val="nil"/>
              <w:bottom w:val="nil"/>
              <w:right w:val="nil"/>
            </w:tcBorders>
            <w:shd w:val="clear" w:color="000000" w:fill="C7E4F2"/>
            <w:noWrap/>
            <w:vAlign w:val="center"/>
            <w:hideMark/>
          </w:tcPr>
          <w:p w14:paraId="1BD98BC3"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4.6</w:t>
            </w:r>
          </w:p>
        </w:tc>
        <w:tc>
          <w:tcPr>
            <w:tcW w:w="1491" w:type="dxa"/>
            <w:tcBorders>
              <w:top w:val="nil"/>
              <w:left w:val="nil"/>
              <w:bottom w:val="nil"/>
              <w:right w:val="nil"/>
            </w:tcBorders>
            <w:shd w:val="clear" w:color="000000" w:fill="C7E4F2"/>
            <w:noWrap/>
            <w:vAlign w:val="center"/>
            <w:hideMark/>
          </w:tcPr>
          <w:p w14:paraId="03D388FE"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0.5</w:t>
            </w:r>
          </w:p>
        </w:tc>
      </w:tr>
      <w:tr w:rsidR="00F87C6B" w:rsidRPr="002440B6" w14:paraId="03DB7032"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2869692D"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Negative comment on time required</w:t>
            </w:r>
          </w:p>
        </w:tc>
        <w:tc>
          <w:tcPr>
            <w:tcW w:w="1195" w:type="dxa"/>
            <w:tcBorders>
              <w:top w:val="nil"/>
              <w:left w:val="nil"/>
              <w:bottom w:val="nil"/>
              <w:right w:val="nil"/>
            </w:tcBorders>
            <w:shd w:val="clear" w:color="auto" w:fill="auto"/>
            <w:noWrap/>
            <w:vAlign w:val="center"/>
            <w:hideMark/>
          </w:tcPr>
          <w:p w14:paraId="6EF4AC7A"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305</w:t>
            </w:r>
          </w:p>
        </w:tc>
        <w:tc>
          <w:tcPr>
            <w:tcW w:w="1435" w:type="dxa"/>
            <w:tcBorders>
              <w:top w:val="nil"/>
              <w:left w:val="nil"/>
              <w:bottom w:val="nil"/>
              <w:right w:val="nil"/>
            </w:tcBorders>
            <w:shd w:val="clear" w:color="auto" w:fill="auto"/>
            <w:noWrap/>
            <w:vAlign w:val="center"/>
            <w:hideMark/>
          </w:tcPr>
          <w:p w14:paraId="3B89A8F3"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16.7</w:t>
            </w:r>
          </w:p>
        </w:tc>
        <w:tc>
          <w:tcPr>
            <w:tcW w:w="1491" w:type="dxa"/>
            <w:tcBorders>
              <w:top w:val="nil"/>
              <w:left w:val="nil"/>
              <w:bottom w:val="nil"/>
              <w:right w:val="nil"/>
            </w:tcBorders>
            <w:shd w:val="clear" w:color="auto" w:fill="auto"/>
            <w:noWrap/>
            <w:vAlign w:val="center"/>
            <w:hideMark/>
          </w:tcPr>
          <w:p w14:paraId="2B234A05"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1.8</w:t>
            </w:r>
          </w:p>
        </w:tc>
      </w:tr>
      <w:tr w:rsidR="00F87C6B" w:rsidRPr="002440B6" w14:paraId="0D6ED2DB" w14:textId="77777777" w:rsidTr="00F87C6B">
        <w:trPr>
          <w:gridAfter w:val="1"/>
          <w:wAfter w:w="9" w:type="dxa"/>
          <w:trHeight w:val="300"/>
        </w:trPr>
        <w:tc>
          <w:tcPr>
            <w:tcW w:w="4650" w:type="dxa"/>
            <w:tcBorders>
              <w:top w:val="nil"/>
              <w:left w:val="nil"/>
              <w:bottom w:val="nil"/>
              <w:right w:val="nil"/>
            </w:tcBorders>
            <w:shd w:val="clear" w:color="000000" w:fill="C7E4F2"/>
            <w:vAlign w:val="center"/>
            <w:hideMark/>
          </w:tcPr>
          <w:p w14:paraId="146BE17E"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Comment related to auto-filling of instrument</w:t>
            </w:r>
          </w:p>
        </w:tc>
        <w:tc>
          <w:tcPr>
            <w:tcW w:w="1195" w:type="dxa"/>
            <w:tcBorders>
              <w:top w:val="nil"/>
              <w:left w:val="nil"/>
              <w:bottom w:val="nil"/>
              <w:right w:val="nil"/>
            </w:tcBorders>
            <w:shd w:val="clear" w:color="000000" w:fill="C7E4F2"/>
            <w:noWrap/>
            <w:vAlign w:val="center"/>
            <w:hideMark/>
          </w:tcPr>
          <w:p w14:paraId="09B66283"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90</w:t>
            </w:r>
          </w:p>
        </w:tc>
        <w:tc>
          <w:tcPr>
            <w:tcW w:w="1435" w:type="dxa"/>
            <w:tcBorders>
              <w:top w:val="nil"/>
              <w:left w:val="nil"/>
              <w:bottom w:val="nil"/>
              <w:right w:val="nil"/>
            </w:tcBorders>
            <w:shd w:val="clear" w:color="000000" w:fill="C7E4F2"/>
            <w:noWrap/>
            <w:vAlign w:val="center"/>
            <w:hideMark/>
          </w:tcPr>
          <w:p w14:paraId="34EDF6DC"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4.9</w:t>
            </w:r>
          </w:p>
        </w:tc>
        <w:tc>
          <w:tcPr>
            <w:tcW w:w="1491" w:type="dxa"/>
            <w:tcBorders>
              <w:top w:val="nil"/>
              <w:left w:val="nil"/>
              <w:bottom w:val="nil"/>
              <w:right w:val="nil"/>
            </w:tcBorders>
            <w:shd w:val="clear" w:color="000000" w:fill="C7E4F2"/>
            <w:noWrap/>
            <w:vAlign w:val="center"/>
            <w:hideMark/>
          </w:tcPr>
          <w:p w14:paraId="28242366"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0.5</w:t>
            </w:r>
          </w:p>
        </w:tc>
      </w:tr>
      <w:tr w:rsidR="00F87C6B" w:rsidRPr="002440B6" w14:paraId="4C5FB2B1" w14:textId="77777777" w:rsidTr="00F87C6B">
        <w:trPr>
          <w:gridAfter w:val="1"/>
          <w:wAfter w:w="9" w:type="dxa"/>
          <w:trHeight w:val="300"/>
        </w:trPr>
        <w:tc>
          <w:tcPr>
            <w:tcW w:w="4650" w:type="dxa"/>
            <w:tcBorders>
              <w:top w:val="nil"/>
              <w:left w:val="nil"/>
              <w:bottom w:val="nil"/>
              <w:right w:val="nil"/>
            </w:tcBorders>
            <w:shd w:val="clear" w:color="auto" w:fill="auto"/>
            <w:vAlign w:val="center"/>
            <w:hideMark/>
          </w:tcPr>
          <w:p w14:paraId="6F9BC404"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Difficulty sourcing information</w:t>
            </w:r>
          </w:p>
        </w:tc>
        <w:tc>
          <w:tcPr>
            <w:tcW w:w="1195" w:type="dxa"/>
            <w:tcBorders>
              <w:top w:val="nil"/>
              <w:left w:val="nil"/>
              <w:bottom w:val="nil"/>
              <w:right w:val="nil"/>
            </w:tcBorders>
            <w:shd w:val="clear" w:color="auto" w:fill="auto"/>
            <w:noWrap/>
            <w:vAlign w:val="center"/>
            <w:hideMark/>
          </w:tcPr>
          <w:p w14:paraId="45BBD0F4"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213</w:t>
            </w:r>
          </w:p>
        </w:tc>
        <w:tc>
          <w:tcPr>
            <w:tcW w:w="1435" w:type="dxa"/>
            <w:tcBorders>
              <w:top w:val="nil"/>
              <w:left w:val="nil"/>
              <w:bottom w:val="nil"/>
              <w:right w:val="nil"/>
            </w:tcBorders>
            <w:shd w:val="clear" w:color="auto" w:fill="auto"/>
            <w:noWrap/>
            <w:vAlign w:val="center"/>
            <w:hideMark/>
          </w:tcPr>
          <w:p w14:paraId="514BF216"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11.6</w:t>
            </w:r>
          </w:p>
        </w:tc>
        <w:tc>
          <w:tcPr>
            <w:tcW w:w="1491" w:type="dxa"/>
            <w:tcBorders>
              <w:top w:val="nil"/>
              <w:left w:val="nil"/>
              <w:bottom w:val="nil"/>
              <w:right w:val="nil"/>
            </w:tcBorders>
            <w:shd w:val="clear" w:color="auto" w:fill="auto"/>
            <w:noWrap/>
            <w:vAlign w:val="center"/>
            <w:hideMark/>
          </w:tcPr>
          <w:p w14:paraId="699320D6"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1.2</w:t>
            </w:r>
          </w:p>
        </w:tc>
      </w:tr>
      <w:tr w:rsidR="00F87C6B" w:rsidRPr="002440B6" w14:paraId="111C071C" w14:textId="77777777" w:rsidTr="00F87C6B">
        <w:trPr>
          <w:gridAfter w:val="1"/>
          <w:wAfter w:w="9" w:type="dxa"/>
          <w:trHeight w:val="315"/>
        </w:trPr>
        <w:tc>
          <w:tcPr>
            <w:tcW w:w="4650" w:type="dxa"/>
            <w:tcBorders>
              <w:top w:val="nil"/>
              <w:left w:val="nil"/>
              <w:bottom w:val="single" w:sz="8" w:space="0" w:color="1F688D"/>
              <w:right w:val="nil"/>
            </w:tcBorders>
            <w:shd w:val="clear" w:color="000000" w:fill="C7E4F2"/>
            <w:vAlign w:val="center"/>
            <w:hideMark/>
          </w:tcPr>
          <w:p w14:paraId="0E57214C" w14:textId="77777777" w:rsidR="00F87C6B" w:rsidRPr="002440B6" w:rsidRDefault="00F87C6B" w:rsidP="00F87C6B">
            <w:pPr>
              <w:rPr>
                <w:rFonts w:eastAsia="Times New Roman" w:cs="Arial"/>
                <w:color w:val="000000"/>
                <w:sz w:val="18"/>
                <w:szCs w:val="18"/>
                <w:lang w:eastAsia="en-AU"/>
              </w:rPr>
            </w:pPr>
            <w:r w:rsidRPr="002440B6">
              <w:rPr>
                <w:rFonts w:eastAsia="Times New Roman" w:cs="Arial"/>
                <w:color w:val="000000"/>
                <w:sz w:val="18"/>
                <w:szCs w:val="18"/>
                <w:lang w:eastAsia="en-AU"/>
              </w:rPr>
              <w:t>Concern about relevance of questions</w:t>
            </w:r>
          </w:p>
        </w:tc>
        <w:tc>
          <w:tcPr>
            <w:tcW w:w="1195" w:type="dxa"/>
            <w:tcBorders>
              <w:top w:val="nil"/>
              <w:left w:val="nil"/>
              <w:bottom w:val="single" w:sz="8" w:space="0" w:color="1F688D"/>
              <w:right w:val="nil"/>
            </w:tcBorders>
            <w:shd w:val="clear" w:color="000000" w:fill="C7E4F2"/>
            <w:noWrap/>
            <w:vAlign w:val="center"/>
            <w:hideMark/>
          </w:tcPr>
          <w:p w14:paraId="3FA510CA" w14:textId="77777777" w:rsidR="00F87C6B" w:rsidRPr="002440B6" w:rsidRDefault="00F87C6B" w:rsidP="00F87C6B">
            <w:pPr>
              <w:ind w:right="228"/>
              <w:jc w:val="right"/>
              <w:rPr>
                <w:rFonts w:eastAsia="Times New Roman" w:cs="Arial"/>
                <w:color w:val="000000"/>
                <w:sz w:val="18"/>
                <w:szCs w:val="18"/>
                <w:lang w:eastAsia="en-AU"/>
              </w:rPr>
            </w:pPr>
            <w:r w:rsidRPr="002440B6">
              <w:rPr>
                <w:rFonts w:eastAsia="Times New Roman" w:cs="Arial"/>
                <w:color w:val="000000"/>
                <w:sz w:val="18"/>
                <w:szCs w:val="18"/>
                <w:lang w:eastAsia="en-AU"/>
              </w:rPr>
              <w:t>111</w:t>
            </w:r>
          </w:p>
        </w:tc>
        <w:tc>
          <w:tcPr>
            <w:tcW w:w="1435" w:type="dxa"/>
            <w:tcBorders>
              <w:top w:val="nil"/>
              <w:left w:val="nil"/>
              <w:bottom w:val="single" w:sz="8" w:space="0" w:color="1F688D"/>
              <w:right w:val="nil"/>
            </w:tcBorders>
            <w:shd w:val="clear" w:color="000000" w:fill="C7E4F2"/>
            <w:noWrap/>
            <w:vAlign w:val="center"/>
            <w:hideMark/>
          </w:tcPr>
          <w:p w14:paraId="3A81E75B" w14:textId="77777777" w:rsidR="00F87C6B" w:rsidRPr="002440B6" w:rsidRDefault="00F87C6B" w:rsidP="00F87C6B">
            <w:pPr>
              <w:ind w:right="318"/>
              <w:jc w:val="right"/>
              <w:rPr>
                <w:rFonts w:eastAsia="Times New Roman" w:cs="Arial"/>
                <w:color w:val="000000"/>
                <w:sz w:val="18"/>
                <w:szCs w:val="18"/>
                <w:lang w:eastAsia="en-AU"/>
              </w:rPr>
            </w:pPr>
            <w:r w:rsidRPr="002440B6">
              <w:rPr>
                <w:rFonts w:eastAsia="Times New Roman" w:cs="Arial"/>
                <w:color w:val="000000"/>
                <w:sz w:val="18"/>
                <w:szCs w:val="18"/>
                <w:lang w:eastAsia="en-AU"/>
              </w:rPr>
              <w:t>6.1</w:t>
            </w:r>
          </w:p>
        </w:tc>
        <w:tc>
          <w:tcPr>
            <w:tcW w:w="1491" w:type="dxa"/>
            <w:tcBorders>
              <w:top w:val="nil"/>
              <w:left w:val="nil"/>
              <w:bottom w:val="single" w:sz="8" w:space="0" w:color="1F688D"/>
              <w:right w:val="nil"/>
            </w:tcBorders>
            <w:shd w:val="clear" w:color="000000" w:fill="C7E4F2"/>
            <w:noWrap/>
            <w:vAlign w:val="center"/>
            <w:hideMark/>
          </w:tcPr>
          <w:p w14:paraId="24955CF6" w14:textId="77777777" w:rsidR="00F87C6B" w:rsidRPr="002440B6" w:rsidRDefault="00F87C6B" w:rsidP="00F87C6B">
            <w:pPr>
              <w:ind w:right="453"/>
              <w:jc w:val="right"/>
              <w:rPr>
                <w:rFonts w:eastAsia="Times New Roman" w:cs="Arial"/>
                <w:color w:val="000000"/>
                <w:sz w:val="18"/>
                <w:szCs w:val="18"/>
                <w:lang w:eastAsia="en-AU"/>
              </w:rPr>
            </w:pPr>
            <w:r w:rsidRPr="002440B6">
              <w:rPr>
                <w:rFonts w:eastAsia="Times New Roman" w:cs="Arial"/>
                <w:color w:val="000000"/>
                <w:sz w:val="18"/>
                <w:szCs w:val="18"/>
                <w:lang w:eastAsia="en-AU"/>
              </w:rPr>
              <w:t>0.6</w:t>
            </w:r>
          </w:p>
        </w:tc>
      </w:tr>
    </w:tbl>
    <w:p w14:paraId="2873E266" w14:textId="6A1424E8" w:rsidR="002440B6" w:rsidRPr="00F57ACE" w:rsidRDefault="002440B6" w:rsidP="002440B6">
      <w:pPr>
        <w:pStyle w:val="Body"/>
        <w:spacing w:before="240"/>
      </w:pPr>
      <w:r w:rsidRPr="00F57ACE">
        <w:t xml:space="preserve">The number of </w:t>
      </w:r>
      <w:r w:rsidR="0035069A">
        <w:t>T</w:t>
      </w:r>
      <w:r w:rsidRPr="00F57ACE">
        <w:t xml:space="preserve">eachers providing a comment at the free text question on technical problems experienced with the system was less than half </w:t>
      </w:r>
      <w:r>
        <w:t xml:space="preserve">the number providing a comment </w:t>
      </w:r>
      <w:r w:rsidRPr="00F57ACE">
        <w:t xml:space="preserve">in Cycle 3. Less than one in ten (9.0 per cent) </w:t>
      </w:r>
      <w:r w:rsidR="0035069A">
        <w:t>T</w:t>
      </w:r>
      <w:r w:rsidRPr="00F57ACE">
        <w:t xml:space="preserve">eachers provided </w:t>
      </w:r>
      <w:r>
        <w:t xml:space="preserve">a </w:t>
      </w:r>
      <w:r w:rsidRPr="00F57ACE">
        <w:t>comment</w:t>
      </w:r>
      <w:r>
        <w:t xml:space="preserve"> on technical problems experienced with the system in Cycle 4. </w:t>
      </w:r>
      <w:r w:rsidRPr="00F57ACE">
        <w:t xml:space="preserve">Most comments on problems experienced related to system access and performance issues (32.0 per cent), followed by login / password problems (24.7 per cent) and internal IT systems issues (19.3 per cent). </w:t>
      </w:r>
    </w:p>
    <w:p w14:paraId="00C130D6" w14:textId="21D8BEA3" w:rsidR="002440B6" w:rsidRPr="00673CEC" w:rsidRDefault="002440B6" w:rsidP="002440B6">
      <w:pPr>
        <w:pStyle w:val="Body"/>
      </w:pPr>
      <w:r w:rsidRPr="00F57ACE">
        <w:t xml:space="preserve">As could be expected, there was a broad range of responses at Q11 (any other comments about the </w:t>
      </w:r>
      <w:r w:rsidRPr="00673CEC">
        <w:t xml:space="preserve">AEDC) from the one in ten (10.7 per cent) </w:t>
      </w:r>
      <w:r w:rsidR="0035069A">
        <w:t>T</w:t>
      </w:r>
      <w:r w:rsidRPr="00673CEC">
        <w:t>eachers who provided a response at this question. The main themes included positive comments about the AEDC (16.9 per cent), negative comments about the time required for AEDC tasks (21.3 per cent), and the difficulty sourcing information for some questions (11.6 per cent of comments).</w:t>
      </w:r>
    </w:p>
    <w:p w14:paraId="03610C01" w14:textId="114B8694" w:rsidR="00A82469" w:rsidRPr="00673CEC" w:rsidRDefault="00A82469" w:rsidP="00A82469">
      <w:pPr>
        <w:pStyle w:val="Heading3"/>
      </w:pPr>
      <w:bookmarkStart w:id="563" w:name="_Toc363639995"/>
      <w:bookmarkStart w:id="564" w:name="_Toc15426441"/>
      <w:bookmarkStart w:id="565" w:name="_Toc26796420"/>
      <w:r w:rsidRPr="00673CEC">
        <w:t>AEDC Coordinator feedback</w:t>
      </w:r>
      <w:bookmarkEnd w:id="563"/>
      <w:bookmarkEnd w:id="564"/>
      <w:bookmarkEnd w:id="565"/>
    </w:p>
    <w:p w14:paraId="6A4C6D76" w14:textId="34D8582F" w:rsidR="00E9731D" w:rsidRDefault="00673CEC" w:rsidP="00673CEC">
      <w:pPr>
        <w:pStyle w:val="Body"/>
        <w:rPr>
          <w:i/>
        </w:rPr>
      </w:pPr>
      <w:bookmarkStart w:id="566" w:name="_Toc372642233"/>
      <w:bookmarkStart w:id="567" w:name="_Toc453315824"/>
      <w:bookmarkStart w:id="568" w:name="_Toc453579948"/>
      <w:r w:rsidRPr="00673CEC">
        <w:t xml:space="preserve">Upon confirming the school is ready to finalise, AEDC Coordinators were sequenced to an online </w:t>
      </w:r>
      <w:r w:rsidRPr="00673CEC">
        <w:rPr>
          <w:i/>
        </w:rPr>
        <w:t>AEDC Coordinator Feedback Form</w:t>
      </w:r>
      <w:r w:rsidRPr="00673CEC">
        <w:t xml:space="preserve"> to collect their views on supporting materials, using the secure data collection system, support provided by the helpdesk, and the most important issues to address for the next collection. Refer to Appendix 3.1</w:t>
      </w:r>
      <w:r w:rsidR="002761FE">
        <w:t>3</w:t>
      </w:r>
      <w:r w:rsidRPr="00673CEC">
        <w:t xml:space="preserve">.2 for a copy of the </w:t>
      </w:r>
      <w:r w:rsidRPr="00673CEC">
        <w:rPr>
          <w:i/>
        </w:rPr>
        <w:t>AEDC Coordinator Feedback Form.</w:t>
      </w:r>
    </w:p>
    <w:p w14:paraId="6D03DA14" w14:textId="639C90D3" w:rsidR="003C0D48" w:rsidRPr="00E9731D" w:rsidRDefault="00E9731D" w:rsidP="00673CEC">
      <w:pPr>
        <w:pStyle w:val="Body"/>
      </w:pPr>
      <w:r>
        <w:t>In Cycle 4, 3,553 AEDC Coordinators provided feedback on their experience with the AEDC</w:t>
      </w:r>
      <w:r w:rsidR="000E142D">
        <w:t>, this is significantly less than in Cycle 3 where 5,190</w:t>
      </w:r>
      <w:r w:rsidR="0029242E">
        <w:t xml:space="preserve"> responses were received</w:t>
      </w:r>
      <w:r w:rsidR="000E142D">
        <w:t>.</w:t>
      </w:r>
      <w:r w:rsidR="003C0D48">
        <w:t xml:space="preserve"> This decrease in participation in the feedback survey is likely driven by workflow adjustments which meant the Coordinator completed the feedback survey after school finalisation whereas in Cycle 3, the Coordinator would be asked to provide feedback before being able to finalise. </w:t>
      </w:r>
    </w:p>
    <w:p w14:paraId="522A56CD" w14:textId="77777777" w:rsidR="00673CEC" w:rsidRPr="008D4AF6" w:rsidRDefault="00673CEC" w:rsidP="00673CEC">
      <w:pPr>
        <w:pStyle w:val="Body"/>
      </w:pPr>
      <w:r w:rsidRPr="00673CEC">
        <w:lastRenderedPageBreak/>
        <w:t>Table 3.13.2.1 on the next page summarises responses</w:t>
      </w:r>
      <w:r w:rsidRPr="005766F1">
        <w:t xml:space="preserve"> to the closed ended questions on the </w:t>
      </w:r>
      <w:r w:rsidRPr="005766F1">
        <w:rPr>
          <w:i/>
        </w:rPr>
        <w:t xml:space="preserve">AEDC </w:t>
      </w:r>
      <w:r w:rsidRPr="008D4AF6">
        <w:rPr>
          <w:i/>
        </w:rPr>
        <w:t>Coordinator Feedback Form</w:t>
      </w:r>
      <w:r w:rsidRPr="008D4AF6">
        <w:t xml:space="preserve">. </w:t>
      </w:r>
    </w:p>
    <w:p w14:paraId="3D50EAD6" w14:textId="13162B57" w:rsidR="00673CEC" w:rsidRPr="008D4AF6" w:rsidRDefault="00AA53D9" w:rsidP="00673CEC">
      <w:pPr>
        <w:pStyle w:val="Body"/>
      </w:pPr>
      <w:r>
        <w:t>Around</w:t>
      </w:r>
      <w:r w:rsidR="00673CEC" w:rsidRPr="008D4AF6">
        <w:t xml:space="preserve"> two thirds (64.4 per cent) of AEDC Coordinators had participated in the AEDC before as either a Principal or AEDC Coordinator (42.7 per cent), a </w:t>
      </w:r>
      <w:r w:rsidR="0035069A">
        <w:t>T</w:t>
      </w:r>
      <w:r w:rsidR="00673CEC" w:rsidRPr="008D4AF6">
        <w:t>eacher (24.5 per cent) or in some other capacity (2.9 per cent). Coordinators who had previously participated in the AEDC were asked whether their experience participating in Cycle 4 was better or worse than their last collection. Almost half (45.1 per cent) indicated that it was either much better or better than their last collection, the majority of the balance responded that it was about the same as their prior experience (51</w:t>
      </w:r>
      <w:r w:rsidR="00673CEC">
        <w:t>.0</w:t>
      </w:r>
      <w:r w:rsidR="00673CEC" w:rsidRPr="008D4AF6">
        <w:t xml:space="preserve"> per cent). </w:t>
      </w:r>
    </w:p>
    <w:p w14:paraId="644DF0F3" w14:textId="34E64012" w:rsidR="00673CEC" w:rsidRPr="002440B6" w:rsidRDefault="00673CEC" w:rsidP="00673CEC">
      <w:pPr>
        <w:pStyle w:val="Body"/>
      </w:pPr>
      <w:r w:rsidRPr="002440B6">
        <w:t xml:space="preserve">The proportion of AEDC Coordinators responding in the positive to the statements ‘the school’s involvement in this project will assist our community to better understand health, development and wellbeing of children in our area’ (80.0 per cent), and ‘The experience of completing instruments was beneficial to the </w:t>
      </w:r>
      <w:r w:rsidR="0035069A">
        <w:t>T</w:t>
      </w:r>
      <w:r w:rsidRPr="002440B6">
        <w:t xml:space="preserve">eachers at my school’ (75.4 per cent) was marginally higher, relative to the equivalent statements for </w:t>
      </w:r>
      <w:r w:rsidR="0035069A">
        <w:t>T</w:t>
      </w:r>
      <w:r w:rsidRPr="002440B6">
        <w:t>eachers (</w:t>
      </w:r>
      <w:r w:rsidR="002440B6" w:rsidRPr="002440B6">
        <w:t>78.7</w:t>
      </w:r>
      <w:r w:rsidRPr="002440B6">
        <w:t xml:space="preserve"> and </w:t>
      </w:r>
      <w:r w:rsidR="002440B6" w:rsidRPr="002440B6">
        <w:t>61.9</w:t>
      </w:r>
      <w:r w:rsidRPr="002440B6">
        <w:t xml:space="preserve"> per cent respectively).</w:t>
      </w:r>
    </w:p>
    <w:p w14:paraId="1D2198FC" w14:textId="1A9F2E16" w:rsidR="00673CEC" w:rsidRPr="00BE7E23" w:rsidRDefault="00673CEC" w:rsidP="00673CEC">
      <w:pPr>
        <w:pStyle w:val="Body"/>
      </w:pPr>
      <w:r w:rsidRPr="00BE7E23">
        <w:t>Overall, responding AEDC Coordinators found the majority of workflows in the secure data collection system easy or very easy to use. Coordinators were most likely to rate ‘keeping track of progress’ (95.8 per cent), ‘class list creation’ (95.3 per cent), ‘teacher set up’ (95.3 per cent), and ‘school activation’ (92.9 per cent)</w:t>
      </w:r>
      <w:r w:rsidR="00AA53D9">
        <w:t xml:space="preserve"> positively</w:t>
      </w:r>
      <w:r w:rsidRPr="00BE7E23">
        <w:t xml:space="preserve">. Although </w:t>
      </w:r>
      <w:r w:rsidR="002440B6">
        <w:t xml:space="preserve">there was </w:t>
      </w:r>
      <w:r w:rsidRPr="00BE7E23">
        <w:t>some improvement compared to Cycle 3, ‘teacher relief invoice preparation’ still had the lowest proportion of AEDC Coordinators finding it easy or very easy to use (84.1 per cent compared to 76.9 per cent from Cycle 3).</w:t>
      </w:r>
    </w:p>
    <w:p w14:paraId="2CF6B4F2" w14:textId="0034B1A2" w:rsidR="00673CEC" w:rsidRPr="00A27CD4" w:rsidRDefault="00673CEC" w:rsidP="00673CEC">
      <w:pPr>
        <w:pStyle w:val="Body"/>
      </w:pPr>
      <w:r w:rsidRPr="001D6144">
        <w:t xml:space="preserve">The proportion of AEDC Coordinators who reported experiencing technical problems with the data collection system fell by 6.6 </w:t>
      </w:r>
      <w:r w:rsidR="002440B6">
        <w:t>percentage points</w:t>
      </w:r>
      <w:r w:rsidRPr="001D6144">
        <w:t xml:space="preserve"> from 22.8 per cent in Cycle 3 to 16.2 in Cycle 4. This is comparable to the </w:t>
      </w:r>
      <w:r w:rsidR="0035069A">
        <w:t>T</w:t>
      </w:r>
      <w:r w:rsidRPr="001D6144">
        <w:t xml:space="preserve">eacher feedback survey where </w:t>
      </w:r>
      <w:r w:rsidR="002440B6">
        <w:t>‘</w:t>
      </w:r>
      <w:r w:rsidRPr="001D6144">
        <w:t>experienced technical problems</w:t>
      </w:r>
      <w:r w:rsidR="002440B6">
        <w:t>’</w:t>
      </w:r>
      <w:r w:rsidRPr="001D6144">
        <w:t xml:space="preserve"> dropped 8.</w:t>
      </w:r>
      <w:r w:rsidR="002440B6">
        <w:t>5 percentage points</w:t>
      </w:r>
      <w:r w:rsidRPr="00A27CD4">
        <w:t xml:space="preserve"> from 20.7 in Cycle 3 to 12.2 Cycle 4. </w:t>
      </w:r>
    </w:p>
    <w:p w14:paraId="187F810D" w14:textId="7AA0F57B" w:rsidR="00A82469" w:rsidRPr="00673CEC" w:rsidRDefault="00673CEC" w:rsidP="00673CEC">
      <w:pPr>
        <w:pStyle w:val="Body"/>
      </w:pPr>
      <w:r w:rsidRPr="00A27CD4">
        <w:t>For those AEDC Coordinators contacting the helpdesk (53.9 per cent), the level of satisfaction with the service received was extremely high with at least 98 per cent of Coordinators reporting being satisfied or very satisfied across all service domains.</w:t>
      </w:r>
    </w:p>
    <w:p w14:paraId="14BAE13A" w14:textId="77777777" w:rsidR="004F17B3" w:rsidRDefault="004F17B3" w:rsidP="00A82469">
      <w:pPr>
        <w:pStyle w:val="Caption"/>
        <w:keepNext/>
        <w:rPr>
          <w:rFonts w:ascii="Arial" w:hAnsi="Arial" w:cs="Arial"/>
        </w:rPr>
      </w:pPr>
      <w:bookmarkStart w:id="569" w:name="_Toc454536906"/>
      <w:bookmarkStart w:id="570" w:name="_Toc455240520"/>
      <w:bookmarkStart w:id="571" w:name="_Toc15408965"/>
      <w:bookmarkStart w:id="572" w:name="_Toc20667478"/>
    </w:p>
    <w:p w14:paraId="3F5CC997" w14:textId="77777777" w:rsidR="004F17B3" w:rsidRDefault="004F17B3" w:rsidP="00A82469">
      <w:pPr>
        <w:pStyle w:val="Caption"/>
        <w:keepNext/>
        <w:rPr>
          <w:rFonts w:ascii="Arial" w:hAnsi="Arial" w:cs="Arial"/>
        </w:rPr>
      </w:pPr>
    </w:p>
    <w:p w14:paraId="6F43A56A" w14:textId="77777777" w:rsidR="004F17B3" w:rsidRDefault="004F17B3" w:rsidP="00A82469">
      <w:pPr>
        <w:pStyle w:val="Caption"/>
        <w:keepNext/>
        <w:rPr>
          <w:rFonts w:ascii="Arial" w:hAnsi="Arial" w:cs="Arial"/>
        </w:rPr>
      </w:pPr>
    </w:p>
    <w:p w14:paraId="25E361A8" w14:textId="77777777" w:rsidR="004F17B3" w:rsidRDefault="004F17B3" w:rsidP="00A82469">
      <w:pPr>
        <w:pStyle w:val="Caption"/>
        <w:keepNext/>
        <w:rPr>
          <w:rFonts w:ascii="Arial" w:hAnsi="Arial" w:cs="Arial"/>
        </w:rPr>
      </w:pPr>
    </w:p>
    <w:p w14:paraId="17C4CDAE" w14:textId="77777777" w:rsidR="004F17B3" w:rsidRDefault="004F17B3" w:rsidP="00A82469">
      <w:pPr>
        <w:pStyle w:val="Caption"/>
        <w:keepNext/>
        <w:rPr>
          <w:rFonts w:ascii="Arial" w:hAnsi="Arial" w:cs="Arial"/>
        </w:rPr>
      </w:pPr>
    </w:p>
    <w:p w14:paraId="24D4CE34" w14:textId="77777777" w:rsidR="004F17B3" w:rsidRDefault="004F17B3" w:rsidP="00A82469">
      <w:pPr>
        <w:pStyle w:val="Caption"/>
        <w:keepNext/>
        <w:rPr>
          <w:rFonts w:ascii="Arial" w:hAnsi="Arial" w:cs="Arial"/>
        </w:rPr>
      </w:pPr>
    </w:p>
    <w:p w14:paraId="35EAE622" w14:textId="77777777" w:rsidR="004F17B3" w:rsidRDefault="004F17B3" w:rsidP="00A82469">
      <w:pPr>
        <w:pStyle w:val="Caption"/>
        <w:keepNext/>
        <w:rPr>
          <w:rFonts w:ascii="Arial" w:hAnsi="Arial" w:cs="Arial"/>
        </w:rPr>
      </w:pPr>
    </w:p>
    <w:p w14:paraId="71831A5B" w14:textId="77777777" w:rsidR="004F17B3" w:rsidRDefault="004F17B3" w:rsidP="00A82469">
      <w:pPr>
        <w:pStyle w:val="Caption"/>
        <w:keepNext/>
        <w:rPr>
          <w:rFonts w:ascii="Arial" w:hAnsi="Arial" w:cs="Arial"/>
        </w:rPr>
      </w:pPr>
    </w:p>
    <w:p w14:paraId="35C197FD" w14:textId="77777777" w:rsidR="004F17B3" w:rsidRDefault="004F17B3" w:rsidP="00A82469">
      <w:pPr>
        <w:pStyle w:val="Caption"/>
        <w:keepNext/>
        <w:rPr>
          <w:rFonts w:ascii="Arial" w:hAnsi="Arial" w:cs="Arial"/>
        </w:rPr>
      </w:pPr>
    </w:p>
    <w:p w14:paraId="4D3B3DA0" w14:textId="77777777" w:rsidR="004F17B3" w:rsidRDefault="004F17B3" w:rsidP="00A82469">
      <w:pPr>
        <w:pStyle w:val="Caption"/>
        <w:keepNext/>
        <w:rPr>
          <w:rFonts w:ascii="Arial" w:hAnsi="Arial" w:cs="Arial"/>
        </w:rPr>
      </w:pPr>
    </w:p>
    <w:p w14:paraId="4FEC52DC" w14:textId="77777777" w:rsidR="004F17B3" w:rsidRDefault="004F17B3" w:rsidP="00A82469">
      <w:pPr>
        <w:pStyle w:val="Caption"/>
        <w:keepNext/>
        <w:rPr>
          <w:rFonts w:ascii="Arial" w:hAnsi="Arial" w:cs="Arial"/>
        </w:rPr>
      </w:pPr>
    </w:p>
    <w:p w14:paraId="31BFB8EC" w14:textId="251814BE" w:rsidR="004F17B3" w:rsidRDefault="004F17B3" w:rsidP="00A82469">
      <w:pPr>
        <w:pStyle w:val="Caption"/>
        <w:keepNext/>
        <w:rPr>
          <w:rFonts w:ascii="Arial" w:hAnsi="Arial" w:cs="Arial"/>
        </w:rPr>
      </w:pPr>
    </w:p>
    <w:p w14:paraId="27E07526" w14:textId="77777777" w:rsidR="004F17B3" w:rsidRPr="004F17B3" w:rsidRDefault="004F17B3" w:rsidP="004F17B3">
      <w:pPr>
        <w:pStyle w:val="Body"/>
      </w:pPr>
    </w:p>
    <w:p w14:paraId="05B79182" w14:textId="77777777" w:rsidR="004F17B3" w:rsidRDefault="004F17B3" w:rsidP="00A82469">
      <w:pPr>
        <w:pStyle w:val="Caption"/>
        <w:keepNext/>
        <w:rPr>
          <w:rFonts w:ascii="Arial" w:hAnsi="Arial" w:cs="Arial"/>
        </w:rPr>
      </w:pPr>
    </w:p>
    <w:p w14:paraId="0396E1B4" w14:textId="77777777" w:rsidR="004F17B3" w:rsidRDefault="004F17B3">
      <w:pPr>
        <w:spacing w:after="200" w:line="276" w:lineRule="auto"/>
        <w:rPr>
          <w:rFonts w:eastAsia="Times New Roman" w:cs="Arial"/>
          <w:b/>
          <w:bCs/>
          <w:color w:val="1F688D"/>
          <w:szCs w:val="18"/>
        </w:rPr>
      </w:pPr>
      <w:r>
        <w:rPr>
          <w:rFonts w:cs="Arial"/>
        </w:rPr>
        <w:br w:type="page"/>
      </w:r>
    </w:p>
    <w:p w14:paraId="6E8685E5" w14:textId="77FE1738" w:rsidR="00A82469" w:rsidRPr="004F17B3" w:rsidRDefault="00A82469" w:rsidP="00E03B5F">
      <w:pPr>
        <w:pStyle w:val="Caption"/>
        <w:keepNext/>
        <w:ind w:left="0" w:firstLine="0"/>
        <w:rPr>
          <w:rFonts w:ascii="Arial" w:hAnsi="Arial" w:cs="Arial"/>
        </w:rPr>
      </w:pPr>
      <w:r w:rsidRPr="00673CEC">
        <w:rPr>
          <w:rFonts w:ascii="Arial" w:hAnsi="Arial" w:cs="Arial"/>
        </w:rPr>
        <w:lastRenderedPageBreak/>
        <w:t>Table 3.1</w:t>
      </w:r>
      <w:r w:rsidR="00673CEC" w:rsidRPr="00673CEC">
        <w:rPr>
          <w:rFonts w:ascii="Arial" w:hAnsi="Arial" w:cs="Arial"/>
        </w:rPr>
        <w:t>3</w:t>
      </w:r>
      <w:r w:rsidRPr="00673CEC">
        <w:rPr>
          <w:rFonts w:ascii="Arial" w:hAnsi="Arial" w:cs="Arial"/>
        </w:rPr>
        <w:t>.2.1</w:t>
      </w:r>
      <w:r w:rsidRPr="00673CEC">
        <w:rPr>
          <w:rFonts w:ascii="Arial" w:hAnsi="Arial" w:cs="Arial"/>
        </w:rPr>
        <w:tab/>
        <w:t xml:space="preserve">Summary of </w:t>
      </w:r>
      <w:r w:rsidRPr="00673CEC">
        <w:rPr>
          <w:rFonts w:ascii="Arial" w:hAnsi="Arial" w:cs="Arial"/>
          <w:i/>
        </w:rPr>
        <w:t>AEDC Coordinator Feedback Form</w:t>
      </w:r>
      <w:r w:rsidRPr="00673CEC">
        <w:rPr>
          <w:rFonts w:ascii="Arial" w:hAnsi="Arial" w:cs="Arial"/>
        </w:rPr>
        <w:t xml:space="preserve"> responses (closed ended questions)</w:t>
      </w:r>
      <w:bookmarkEnd w:id="566"/>
      <w:bookmarkEnd w:id="567"/>
      <w:bookmarkEnd w:id="568"/>
      <w:bookmarkEnd w:id="569"/>
      <w:bookmarkEnd w:id="570"/>
      <w:bookmarkEnd w:id="571"/>
      <w:bookmarkEnd w:id="572"/>
    </w:p>
    <w:tbl>
      <w:tblPr>
        <w:tblW w:w="8873" w:type="dxa"/>
        <w:tblLook w:val="04A0" w:firstRow="1" w:lastRow="0" w:firstColumn="1" w:lastColumn="0" w:noHBand="0" w:noVBand="1"/>
      </w:tblPr>
      <w:tblGrid>
        <w:gridCol w:w="6460"/>
        <w:gridCol w:w="1220"/>
        <w:gridCol w:w="1193"/>
      </w:tblGrid>
      <w:tr w:rsidR="00673CEC" w:rsidRPr="008D4AF6" w14:paraId="55980409" w14:textId="77777777" w:rsidTr="003E34EC">
        <w:trPr>
          <w:trHeight w:val="958"/>
        </w:trPr>
        <w:tc>
          <w:tcPr>
            <w:tcW w:w="6460" w:type="dxa"/>
            <w:tcBorders>
              <w:top w:val="nil"/>
              <w:left w:val="nil"/>
              <w:bottom w:val="nil"/>
              <w:right w:val="nil"/>
            </w:tcBorders>
            <w:shd w:val="clear" w:color="000000" w:fill="1F688D"/>
            <w:vAlign w:val="center"/>
            <w:hideMark/>
          </w:tcPr>
          <w:p w14:paraId="34D99A5B" w14:textId="77777777" w:rsidR="00673CEC" w:rsidRPr="008D4AF6" w:rsidRDefault="00673CEC" w:rsidP="003E34EC">
            <w:pPr>
              <w:rPr>
                <w:rFonts w:eastAsia="Times New Roman" w:cs="Arial"/>
                <w:b/>
                <w:bCs/>
                <w:color w:val="FFFFFF"/>
                <w:sz w:val="18"/>
                <w:szCs w:val="18"/>
                <w:lang w:eastAsia="en-AU"/>
              </w:rPr>
            </w:pPr>
            <w:r w:rsidRPr="008D4AF6">
              <w:rPr>
                <w:rFonts w:eastAsia="Times New Roman" w:cs="Arial"/>
                <w:b/>
                <w:bCs/>
                <w:color w:val="FFFFFF"/>
                <w:sz w:val="18"/>
                <w:szCs w:val="18"/>
                <w:lang w:eastAsia="en-AU"/>
              </w:rPr>
              <w:t>Item</w:t>
            </w:r>
          </w:p>
        </w:tc>
        <w:tc>
          <w:tcPr>
            <w:tcW w:w="1220" w:type="dxa"/>
            <w:tcBorders>
              <w:top w:val="nil"/>
              <w:left w:val="nil"/>
              <w:bottom w:val="nil"/>
              <w:right w:val="nil"/>
            </w:tcBorders>
            <w:shd w:val="clear" w:color="000000" w:fill="1F688D"/>
            <w:vAlign w:val="center"/>
            <w:hideMark/>
          </w:tcPr>
          <w:p w14:paraId="1B0367DC" w14:textId="02F6C4CF" w:rsidR="00673CEC" w:rsidRPr="008D4AF6" w:rsidRDefault="00673CEC" w:rsidP="003E34EC">
            <w:pPr>
              <w:jc w:val="center"/>
              <w:rPr>
                <w:rFonts w:eastAsia="Times New Roman" w:cs="Arial"/>
                <w:b/>
                <w:bCs/>
                <w:i/>
                <w:iCs/>
                <w:color w:val="FFFFFF"/>
                <w:sz w:val="18"/>
                <w:szCs w:val="18"/>
                <w:lang w:eastAsia="en-AU"/>
              </w:rPr>
            </w:pPr>
            <w:r w:rsidRPr="008D4AF6">
              <w:rPr>
                <w:rFonts w:eastAsia="Times New Roman" w:cs="Arial"/>
                <w:b/>
                <w:bCs/>
                <w:i/>
                <w:iCs/>
                <w:color w:val="FFFFFF"/>
                <w:sz w:val="18"/>
                <w:szCs w:val="18"/>
                <w:lang w:eastAsia="en-AU"/>
              </w:rPr>
              <w:t>Base</w:t>
            </w:r>
          </w:p>
        </w:tc>
        <w:tc>
          <w:tcPr>
            <w:tcW w:w="1193" w:type="dxa"/>
            <w:tcBorders>
              <w:top w:val="nil"/>
              <w:left w:val="nil"/>
              <w:bottom w:val="nil"/>
              <w:right w:val="nil"/>
            </w:tcBorders>
            <w:shd w:val="clear" w:color="000000" w:fill="1F688D"/>
            <w:vAlign w:val="center"/>
            <w:hideMark/>
          </w:tcPr>
          <w:p w14:paraId="6CB42262" w14:textId="77777777" w:rsidR="00673CEC" w:rsidRPr="008D4AF6" w:rsidRDefault="00673CEC" w:rsidP="003E34EC">
            <w:pPr>
              <w:jc w:val="center"/>
              <w:rPr>
                <w:rFonts w:eastAsia="Times New Roman" w:cs="Arial"/>
                <w:b/>
                <w:bCs/>
                <w:color w:val="FFFFFF"/>
                <w:sz w:val="18"/>
                <w:szCs w:val="18"/>
                <w:lang w:eastAsia="en-AU"/>
              </w:rPr>
            </w:pPr>
            <w:r w:rsidRPr="008D4AF6">
              <w:rPr>
                <w:rFonts w:eastAsia="Times New Roman" w:cs="Arial"/>
                <w:b/>
                <w:bCs/>
                <w:color w:val="FFFFFF"/>
                <w:sz w:val="18"/>
                <w:szCs w:val="18"/>
                <w:lang w:eastAsia="en-AU"/>
              </w:rPr>
              <w:t>Percentage</w:t>
            </w:r>
          </w:p>
        </w:tc>
      </w:tr>
      <w:tr w:rsidR="00673CEC" w:rsidRPr="008D4AF6" w14:paraId="265E0AF2" w14:textId="77777777" w:rsidTr="006F35FC">
        <w:trPr>
          <w:trHeight w:val="300"/>
        </w:trPr>
        <w:tc>
          <w:tcPr>
            <w:tcW w:w="6460" w:type="dxa"/>
            <w:tcBorders>
              <w:top w:val="nil"/>
              <w:left w:val="nil"/>
              <w:bottom w:val="nil"/>
              <w:right w:val="nil"/>
            </w:tcBorders>
            <w:shd w:val="clear" w:color="000000" w:fill="C7E4F2"/>
            <w:vAlign w:val="center"/>
            <w:hideMark/>
          </w:tcPr>
          <w:p w14:paraId="43DF9F9E"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Participated in a previous Cycle in some capacity</w:t>
            </w:r>
          </w:p>
        </w:tc>
        <w:tc>
          <w:tcPr>
            <w:tcW w:w="1220" w:type="dxa"/>
            <w:tcBorders>
              <w:top w:val="nil"/>
              <w:left w:val="nil"/>
              <w:bottom w:val="nil"/>
              <w:right w:val="nil"/>
            </w:tcBorders>
            <w:shd w:val="clear" w:color="000000" w:fill="C7E4F2"/>
            <w:noWrap/>
            <w:vAlign w:val="bottom"/>
            <w:hideMark/>
          </w:tcPr>
          <w:p w14:paraId="74FB3BC6"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nil"/>
              <w:right w:val="nil"/>
            </w:tcBorders>
            <w:shd w:val="clear" w:color="000000" w:fill="C7E4F2"/>
            <w:noWrap/>
            <w:vAlign w:val="bottom"/>
            <w:hideMark/>
          </w:tcPr>
          <w:p w14:paraId="653110CA"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64.4</w:t>
            </w:r>
          </w:p>
        </w:tc>
      </w:tr>
      <w:tr w:rsidR="00673CEC" w:rsidRPr="008D4AF6" w14:paraId="2E5BDD3A" w14:textId="77777777" w:rsidTr="006F35FC">
        <w:trPr>
          <w:trHeight w:val="300"/>
        </w:trPr>
        <w:tc>
          <w:tcPr>
            <w:tcW w:w="6460" w:type="dxa"/>
            <w:tcBorders>
              <w:top w:val="nil"/>
              <w:left w:val="nil"/>
              <w:bottom w:val="nil"/>
              <w:right w:val="nil"/>
            </w:tcBorders>
            <w:shd w:val="clear" w:color="auto" w:fill="auto"/>
            <w:vAlign w:val="center"/>
            <w:hideMark/>
          </w:tcPr>
          <w:p w14:paraId="00D6BF88"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Experience of participating in Cycle 4 much better / better than last time</w:t>
            </w:r>
          </w:p>
        </w:tc>
        <w:tc>
          <w:tcPr>
            <w:tcW w:w="1220" w:type="dxa"/>
            <w:tcBorders>
              <w:top w:val="nil"/>
              <w:left w:val="nil"/>
              <w:bottom w:val="nil"/>
              <w:right w:val="nil"/>
            </w:tcBorders>
            <w:shd w:val="clear" w:color="auto" w:fill="auto"/>
            <w:noWrap/>
            <w:vAlign w:val="bottom"/>
            <w:hideMark/>
          </w:tcPr>
          <w:p w14:paraId="497E812C"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2,268</w:t>
            </w:r>
          </w:p>
        </w:tc>
        <w:tc>
          <w:tcPr>
            <w:tcW w:w="1193" w:type="dxa"/>
            <w:tcBorders>
              <w:top w:val="nil"/>
              <w:left w:val="nil"/>
              <w:bottom w:val="nil"/>
              <w:right w:val="nil"/>
            </w:tcBorders>
            <w:shd w:val="clear" w:color="auto" w:fill="auto"/>
            <w:noWrap/>
            <w:vAlign w:val="bottom"/>
            <w:hideMark/>
          </w:tcPr>
          <w:p w14:paraId="152E5ABE"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45.1</w:t>
            </w:r>
          </w:p>
        </w:tc>
      </w:tr>
      <w:tr w:rsidR="00673CEC" w:rsidRPr="008D4AF6" w14:paraId="0F2C27EE" w14:textId="77777777" w:rsidTr="006F35FC">
        <w:trPr>
          <w:trHeight w:val="300"/>
        </w:trPr>
        <w:tc>
          <w:tcPr>
            <w:tcW w:w="6460" w:type="dxa"/>
            <w:tcBorders>
              <w:top w:val="nil"/>
              <w:left w:val="nil"/>
              <w:bottom w:val="nil"/>
              <w:right w:val="nil"/>
            </w:tcBorders>
            <w:shd w:val="clear" w:color="000000" w:fill="C7E4F2"/>
            <w:vAlign w:val="center"/>
            <w:hideMark/>
          </w:tcPr>
          <w:p w14:paraId="1542C860"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Experience of participating in Cycle 3 about the same as last time</w:t>
            </w:r>
          </w:p>
        </w:tc>
        <w:tc>
          <w:tcPr>
            <w:tcW w:w="1220" w:type="dxa"/>
            <w:tcBorders>
              <w:top w:val="nil"/>
              <w:left w:val="nil"/>
              <w:bottom w:val="nil"/>
              <w:right w:val="nil"/>
            </w:tcBorders>
            <w:shd w:val="clear" w:color="000000" w:fill="C7E4F2"/>
            <w:noWrap/>
            <w:vAlign w:val="bottom"/>
            <w:hideMark/>
          </w:tcPr>
          <w:p w14:paraId="3E0DB73C"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2,268</w:t>
            </w:r>
          </w:p>
        </w:tc>
        <w:tc>
          <w:tcPr>
            <w:tcW w:w="1193" w:type="dxa"/>
            <w:tcBorders>
              <w:top w:val="nil"/>
              <w:left w:val="nil"/>
              <w:bottom w:val="nil"/>
              <w:right w:val="nil"/>
            </w:tcBorders>
            <w:shd w:val="clear" w:color="000000" w:fill="C7E4F2"/>
            <w:noWrap/>
            <w:vAlign w:val="bottom"/>
            <w:hideMark/>
          </w:tcPr>
          <w:p w14:paraId="2F3B40A8"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51.0</w:t>
            </w:r>
          </w:p>
        </w:tc>
      </w:tr>
      <w:tr w:rsidR="00673CEC" w:rsidRPr="008D4AF6" w14:paraId="55E2705C" w14:textId="77777777" w:rsidTr="006F35FC">
        <w:trPr>
          <w:trHeight w:val="300"/>
        </w:trPr>
        <w:tc>
          <w:tcPr>
            <w:tcW w:w="6460" w:type="dxa"/>
            <w:tcBorders>
              <w:top w:val="nil"/>
              <w:left w:val="nil"/>
              <w:bottom w:val="nil"/>
              <w:right w:val="nil"/>
            </w:tcBorders>
            <w:shd w:val="clear" w:color="auto" w:fill="auto"/>
            <w:vAlign w:val="center"/>
            <w:hideMark/>
          </w:tcPr>
          <w:p w14:paraId="2C048019" w14:textId="07A80515"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 xml:space="preserve">Aware of AEDC data collection before school </w:t>
            </w:r>
            <w:r w:rsidR="004717C4">
              <w:rPr>
                <w:rFonts w:eastAsia="Times New Roman" w:cs="Arial"/>
                <w:color w:val="000000"/>
                <w:sz w:val="18"/>
                <w:szCs w:val="18"/>
                <w:lang w:eastAsia="en-AU"/>
              </w:rPr>
              <w:t xml:space="preserve">leader </w:t>
            </w:r>
            <w:r w:rsidRPr="008D4AF6">
              <w:rPr>
                <w:rFonts w:eastAsia="Times New Roman" w:cs="Arial"/>
                <w:color w:val="000000"/>
                <w:sz w:val="18"/>
                <w:szCs w:val="18"/>
                <w:lang w:eastAsia="en-AU"/>
              </w:rPr>
              <w:t>pack arrived</w:t>
            </w:r>
          </w:p>
        </w:tc>
        <w:tc>
          <w:tcPr>
            <w:tcW w:w="1220" w:type="dxa"/>
            <w:tcBorders>
              <w:top w:val="nil"/>
              <w:left w:val="nil"/>
              <w:bottom w:val="nil"/>
              <w:right w:val="nil"/>
            </w:tcBorders>
            <w:shd w:val="clear" w:color="auto" w:fill="auto"/>
            <w:noWrap/>
            <w:vAlign w:val="bottom"/>
            <w:hideMark/>
          </w:tcPr>
          <w:p w14:paraId="43B3001F"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nil"/>
              <w:right w:val="nil"/>
            </w:tcBorders>
            <w:shd w:val="clear" w:color="auto" w:fill="auto"/>
            <w:noWrap/>
            <w:vAlign w:val="bottom"/>
            <w:hideMark/>
          </w:tcPr>
          <w:p w14:paraId="45187237"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66.9</w:t>
            </w:r>
          </w:p>
        </w:tc>
      </w:tr>
      <w:tr w:rsidR="00673CEC" w:rsidRPr="008D4AF6" w14:paraId="2B57C42B" w14:textId="77777777" w:rsidTr="006F35FC">
        <w:trPr>
          <w:trHeight w:val="720"/>
        </w:trPr>
        <w:tc>
          <w:tcPr>
            <w:tcW w:w="6460" w:type="dxa"/>
            <w:tcBorders>
              <w:top w:val="nil"/>
              <w:left w:val="nil"/>
              <w:bottom w:val="nil"/>
              <w:right w:val="nil"/>
            </w:tcBorders>
            <w:shd w:val="clear" w:color="000000" w:fill="C7E4F2"/>
            <w:vAlign w:val="center"/>
            <w:hideMark/>
          </w:tcPr>
          <w:p w14:paraId="6AFD6517"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Agree that the school’s involvement in this project will assist our community to better understand health, development and wellbeing of children in our area</w:t>
            </w:r>
          </w:p>
        </w:tc>
        <w:tc>
          <w:tcPr>
            <w:tcW w:w="1220" w:type="dxa"/>
            <w:tcBorders>
              <w:top w:val="nil"/>
              <w:left w:val="nil"/>
              <w:bottom w:val="nil"/>
              <w:right w:val="nil"/>
            </w:tcBorders>
            <w:shd w:val="clear" w:color="000000" w:fill="C7E4F2"/>
            <w:noWrap/>
            <w:vAlign w:val="bottom"/>
            <w:hideMark/>
          </w:tcPr>
          <w:p w14:paraId="161C243C"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nil"/>
              <w:right w:val="nil"/>
            </w:tcBorders>
            <w:shd w:val="clear" w:color="000000" w:fill="C7E4F2"/>
            <w:noWrap/>
            <w:vAlign w:val="bottom"/>
            <w:hideMark/>
          </w:tcPr>
          <w:p w14:paraId="50A6D575"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80.0</w:t>
            </w:r>
          </w:p>
        </w:tc>
      </w:tr>
      <w:tr w:rsidR="00673CEC" w:rsidRPr="008D4AF6" w14:paraId="727C7299" w14:textId="77777777" w:rsidTr="006F35FC">
        <w:trPr>
          <w:trHeight w:val="495"/>
        </w:trPr>
        <w:tc>
          <w:tcPr>
            <w:tcW w:w="6460" w:type="dxa"/>
            <w:tcBorders>
              <w:top w:val="nil"/>
              <w:left w:val="nil"/>
              <w:bottom w:val="single" w:sz="8" w:space="0" w:color="5B9BD5"/>
              <w:right w:val="nil"/>
            </w:tcBorders>
            <w:shd w:val="clear" w:color="auto" w:fill="auto"/>
            <w:vAlign w:val="center"/>
            <w:hideMark/>
          </w:tcPr>
          <w:p w14:paraId="610D7737"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Agree that the experience of completing Instruments was beneficial to the teachers at my school</w:t>
            </w:r>
          </w:p>
        </w:tc>
        <w:tc>
          <w:tcPr>
            <w:tcW w:w="1220" w:type="dxa"/>
            <w:tcBorders>
              <w:top w:val="nil"/>
              <w:left w:val="nil"/>
              <w:bottom w:val="single" w:sz="8" w:space="0" w:color="5B9BD5"/>
              <w:right w:val="nil"/>
            </w:tcBorders>
            <w:shd w:val="clear" w:color="auto" w:fill="auto"/>
            <w:noWrap/>
            <w:vAlign w:val="bottom"/>
            <w:hideMark/>
          </w:tcPr>
          <w:p w14:paraId="5CA371C3"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single" w:sz="8" w:space="0" w:color="5B9BD5"/>
              <w:right w:val="nil"/>
            </w:tcBorders>
            <w:shd w:val="clear" w:color="auto" w:fill="auto"/>
            <w:noWrap/>
            <w:vAlign w:val="bottom"/>
            <w:hideMark/>
          </w:tcPr>
          <w:p w14:paraId="05503E8E"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75.4</w:t>
            </w:r>
          </w:p>
        </w:tc>
      </w:tr>
      <w:tr w:rsidR="00673CEC" w:rsidRPr="008D4AF6" w14:paraId="48EB286F" w14:textId="77777777" w:rsidTr="006F35FC">
        <w:trPr>
          <w:trHeight w:val="300"/>
        </w:trPr>
        <w:tc>
          <w:tcPr>
            <w:tcW w:w="6460" w:type="dxa"/>
            <w:tcBorders>
              <w:top w:val="nil"/>
              <w:left w:val="nil"/>
              <w:bottom w:val="nil"/>
              <w:right w:val="nil"/>
            </w:tcBorders>
            <w:shd w:val="clear" w:color="000000" w:fill="C7E4F2"/>
            <w:vAlign w:val="center"/>
            <w:hideMark/>
          </w:tcPr>
          <w:p w14:paraId="2B454D72" w14:textId="77777777" w:rsidR="00673CEC" w:rsidRPr="008D4AF6" w:rsidRDefault="00673CEC" w:rsidP="00673CEC">
            <w:pPr>
              <w:rPr>
                <w:rFonts w:eastAsia="Times New Roman" w:cs="Arial"/>
                <w:b/>
                <w:bCs/>
                <w:color w:val="000000"/>
                <w:sz w:val="18"/>
                <w:szCs w:val="18"/>
                <w:lang w:eastAsia="en-AU"/>
              </w:rPr>
            </w:pPr>
            <w:r w:rsidRPr="008D4AF6">
              <w:rPr>
                <w:rFonts w:eastAsia="Times New Roman" w:cs="Arial"/>
                <w:b/>
                <w:bCs/>
                <w:color w:val="000000"/>
                <w:sz w:val="18"/>
                <w:szCs w:val="18"/>
                <w:lang w:eastAsia="en-AU"/>
              </w:rPr>
              <w:t>Easy / very easy to use following aspects of data collection system:</w:t>
            </w:r>
          </w:p>
        </w:tc>
        <w:tc>
          <w:tcPr>
            <w:tcW w:w="1220" w:type="dxa"/>
            <w:tcBorders>
              <w:top w:val="nil"/>
              <w:left w:val="nil"/>
              <w:bottom w:val="nil"/>
              <w:right w:val="nil"/>
            </w:tcBorders>
            <w:shd w:val="clear" w:color="000000" w:fill="C7E4F2"/>
            <w:noWrap/>
            <w:vAlign w:val="bottom"/>
            <w:hideMark/>
          </w:tcPr>
          <w:p w14:paraId="1CB8DD9E"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 </w:t>
            </w:r>
          </w:p>
        </w:tc>
        <w:tc>
          <w:tcPr>
            <w:tcW w:w="1193" w:type="dxa"/>
            <w:tcBorders>
              <w:top w:val="nil"/>
              <w:left w:val="nil"/>
              <w:bottom w:val="nil"/>
              <w:right w:val="nil"/>
            </w:tcBorders>
            <w:shd w:val="clear" w:color="000000" w:fill="C7E4F2"/>
            <w:noWrap/>
            <w:vAlign w:val="bottom"/>
            <w:hideMark/>
          </w:tcPr>
          <w:p w14:paraId="7B1AA9A5"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 </w:t>
            </w:r>
          </w:p>
        </w:tc>
      </w:tr>
      <w:tr w:rsidR="00673CEC" w:rsidRPr="008D4AF6" w14:paraId="6A254C5D" w14:textId="77777777" w:rsidTr="006F35FC">
        <w:trPr>
          <w:trHeight w:val="300"/>
        </w:trPr>
        <w:tc>
          <w:tcPr>
            <w:tcW w:w="6460" w:type="dxa"/>
            <w:tcBorders>
              <w:top w:val="nil"/>
              <w:left w:val="nil"/>
              <w:bottom w:val="nil"/>
              <w:right w:val="nil"/>
            </w:tcBorders>
            <w:shd w:val="clear" w:color="auto" w:fill="auto"/>
            <w:vAlign w:val="center"/>
            <w:hideMark/>
          </w:tcPr>
          <w:p w14:paraId="007B1028"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School activation</w:t>
            </w:r>
          </w:p>
        </w:tc>
        <w:tc>
          <w:tcPr>
            <w:tcW w:w="1220" w:type="dxa"/>
            <w:tcBorders>
              <w:top w:val="nil"/>
              <w:left w:val="nil"/>
              <w:bottom w:val="nil"/>
              <w:right w:val="nil"/>
            </w:tcBorders>
            <w:shd w:val="clear" w:color="auto" w:fill="auto"/>
            <w:noWrap/>
            <w:vAlign w:val="bottom"/>
            <w:hideMark/>
          </w:tcPr>
          <w:p w14:paraId="0C277C3E"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nil"/>
              <w:right w:val="nil"/>
            </w:tcBorders>
            <w:shd w:val="clear" w:color="auto" w:fill="auto"/>
            <w:noWrap/>
            <w:vAlign w:val="bottom"/>
            <w:hideMark/>
          </w:tcPr>
          <w:p w14:paraId="61D6025B"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92.9</w:t>
            </w:r>
          </w:p>
        </w:tc>
      </w:tr>
      <w:tr w:rsidR="00673CEC" w:rsidRPr="008D4AF6" w14:paraId="4AE78996" w14:textId="77777777" w:rsidTr="006F35FC">
        <w:trPr>
          <w:trHeight w:val="300"/>
        </w:trPr>
        <w:tc>
          <w:tcPr>
            <w:tcW w:w="6460" w:type="dxa"/>
            <w:tcBorders>
              <w:top w:val="nil"/>
              <w:left w:val="nil"/>
              <w:bottom w:val="nil"/>
              <w:right w:val="nil"/>
            </w:tcBorders>
            <w:shd w:val="clear" w:color="000000" w:fill="C7E4F2"/>
            <w:vAlign w:val="center"/>
            <w:hideMark/>
          </w:tcPr>
          <w:p w14:paraId="33EF7223"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Teacher set up</w:t>
            </w:r>
          </w:p>
        </w:tc>
        <w:tc>
          <w:tcPr>
            <w:tcW w:w="1220" w:type="dxa"/>
            <w:tcBorders>
              <w:top w:val="nil"/>
              <w:left w:val="nil"/>
              <w:bottom w:val="nil"/>
              <w:right w:val="nil"/>
            </w:tcBorders>
            <w:shd w:val="clear" w:color="000000" w:fill="C7E4F2"/>
            <w:noWrap/>
            <w:vAlign w:val="bottom"/>
            <w:hideMark/>
          </w:tcPr>
          <w:p w14:paraId="03FA8734"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nil"/>
              <w:right w:val="nil"/>
            </w:tcBorders>
            <w:shd w:val="clear" w:color="000000" w:fill="C7E4F2"/>
            <w:noWrap/>
            <w:vAlign w:val="bottom"/>
            <w:hideMark/>
          </w:tcPr>
          <w:p w14:paraId="3D218B3D"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94.5</w:t>
            </w:r>
          </w:p>
        </w:tc>
      </w:tr>
      <w:tr w:rsidR="00673CEC" w:rsidRPr="008D4AF6" w14:paraId="6429B1B0" w14:textId="77777777" w:rsidTr="006F35FC">
        <w:trPr>
          <w:trHeight w:val="300"/>
        </w:trPr>
        <w:tc>
          <w:tcPr>
            <w:tcW w:w="6460" w:type="dxa"/>
            <w:tcBorders>
              <w:top w:val="nil"/>
              <w:left w:val="nil"/>
              <w:bottom w:val="nil"/>
              <w:right w:val="nil"/>
            </w:tcBorders>
            <w:shd w:val="clear" w:color="auto" w:fill="auto"/>
            <w:vAlign w:val="center"/>
            <w:hideMark/>
          </w:tcPr>
          <w:p w14:paraId="2F9624F2"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Class list creation</w:t>
            </w:r>
          </w:p>
        </w:tc>
        <w:tc>
          <w:tcPr>
            <w:tcW w:w="1220" w:type="dxa"/>
            <w:tcBorders>
              <w:top w:val="nil"/>
              <w:left w:val="nil"/>
              <w:bottom w:val="nil"/>
              <w:right w:val="nil"/>
            </w:tcBorders>
            <w:shd w:val="clear" w:color="auto" w:fill="auto"/>
            <w:noWrap/>
            <w:vAlign w:val="bottom"/>
            <w:hideMark/>
          </w:tcPr>
          <w:p w14:paraId="2E142F82"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nil"/>
              <w:right w:val="nil"/>
            </w:tcBorders>
            <w:shd w:val="clear" w:color="auto" w:fill="auto"/>
            <w:noWrap/>
            <w:vAlign w:val="bottom"/>
            <w:hideMark/>
          </w:tcPr>
          <w:p w14:paraId="576F4EAA"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95.3</w:t>
            </w:r>
          </w:p>
        </w:tc>
      </w:tr>
      <w:tr w:rsidR="00673CEC" w:rsidRPr="008D4AF6" w14:paraId="4D0F2F76" w14:textId="77777777" w:rsidTr="006F35FC">
        <w:trPr>
          <w:trHeight w:val="300"/>
        </w:trPr>
        <w:tc>
          <w:tcPr>
            <w:tcW w:w="6460" w:type="dxa"/>
            <w:tcBorders>
              <w:top w:val="nil"/>
              <w:left w:val="nil"/>
              <w:bottom w:val="nil"/>
              <w:right w:val="nil"/>
            </w:tcBorders>
            <w:shd w:val="clear" w:color="000000" w:fill="C7E4F2"/>
            <w:vAlign w:val="center"/>
            <w:hideMark/>
          </w:tcPr>
          <w:p w14:paraId="2E92964A"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Instrument completion</w:t>
            </w:r>
          </w:p>
        </w:tc>
        <w:tc>
          <w:tcPr>
            <w:tcW w:w="1220" w:type="dxa"/>
            <w:tcBorders>
              <w:top w:val="nil"/>
              <w:left w:val="nil"/>
              <w:bottom w:val="nil"/>
              <w:right w:val="nil"/>
            </w:tcBorders>
            <w:shd w:val="clear" w:color="000000" w:fill="C7E4F2"/>
            <w:noWrap/>
            <w:vAlign w:val="bottom"/>
            <w:hideMark/>
          </w:tcPr>
          <w:p w14:paraId="489C5732"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nil"/>
              <w:right w:val="nil"/>
            </w:tcBorders>
            <w:shd w:val="clear" w:color="000000" w:fill="C7E4F2"/>
            <w:noWrap/>
            <w:vAlign w:val="bottom"/>
            <w:hideMark/>
          </w:tcPr>
          <w:p w14:paraId="30C9E97D"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92.3</w:t>
            </w:r>
          </w:p>
        </w:tc>
      </w:tr>
      <w:tr w:rsidR="00673CEC" w:rsidRPr="008D4AF6" w14:paraId="57B977D0" w14:textId="77777777" w:rsidTr="006F35FC">
        <w:trPr>
          <w:trHeight w:val="300"/>
        </w:trPr>
        <w:tc>
          <w:tcPr>
            <w:tcW w:w="6460" w:type="dxa"/>
            <w:tcBorders>
              <w:top w:val="nil"/>
              <w:left w:val="nil"/>
              <w:bottom w:val="nil"/>
              <w:right w:val="nil"/>
            </w:tcBorders>
            <w:shd w:val="clear" w:color="auto" w:fill="auto"/>
            <w:vAlign w:val="center"/>
            <w:hideMark/>
          </w:tcPr>
          <w:p w14:paraId="5A9C8D8B"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Keeping track of progress</w:t>
            </w:r>
          </w:p>
        </w:tc>
        <w:tc>
          <w:tcPr>
            <w:tcW w:w="1220" w:type="dxa"/>
            <w:tcBorders>
              <w:top w:val="nil"/>
              <w:left w:val="nil"/>
              <w:bottom w:val="nil"/>
              <w:right w:val="nil"/>
            </w:tcBorders>
            <w:shd w:val="clear" w:color="auto" w:fill="auto"/>
            <w:noWrap/>
            <w:vAlign w:val="bottom"/>
            <w:hideMark/>
          </w:tcPr>
          <w:p w14:paraId="42EEF8DE"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nil"/>
              <w:right w:val="nil"/>
            </w:tcBorders>
            <w:shd w:val="clear" w:color="auto" w:fill="auto"/>
            <w:noWrap/>
            <w:vAlign w:val="bottom"/>
            <w:hideMark/>
          </w:tcPr>
          <w:p w14:paraId="64CE41A6"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95.8</w:t>
            </w:r>
          </w:p>
        </w:tc>
      </w:tr>
      <w:tr w:rsidR="00673CEC" w:rsidRPr="008D4AF6" w14:paraId="09C32F4B" w14:textId="77777777" w:rsidTr="006F35FC">
        <w:trPr>
          <w:trHeight w:val="315"/>
        </w:trPr>
        <w:tc>
          <w:tcPr>
            <w:tcW w:w="6460" w:type="dxa"/>
            <w:tcBorders>
              <w:top w:val="nil"/>
              <w:left w:val="nil"/>
              <w:bottom w:val="single" w:sz="8" w:space="0" w:color="5B9BD5"/>
              <w:right w:val="nil"/>
            </w:tcBorders>
            <w:shd w:val="clear" w:color="000000" w:fill="C7E4F2"/>
            <w:vAlign w:val="center"/>
            <w:hideMark/>
          </w:tcPr>
          <w:p w14:paraId="01363FBB"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Teacher relief invoice preparation</w:t>
            </w:r>
          </w:p>
        </w:tc>
        <w:tc>
          <w:tcPr>
            <w:tcW w:w="1220" w:type="dxa"/>
            <w:tcBorders>
              <w:top w:val="nil"/>
              <w:left w:val="nil"/>
              <w:bottom w:val="single" w:sz="8" w:space="0" w:color="5B9BD5"/>
              <w:right w:val="nil"/>
            </w:tcBorders>
            <w:shd w:val="clear" w:color="000000" w:fill="C7E4F2"/>
            <w:noWrap/>
            <w:vAlign w:val="bottom"/>
            <w:hideMark/>
          </w:tcPr>
          <w:p w14:paraId="1937A242"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single" w:sz="8" w:space="0" w:color="5B9BD5"/>
              <w:right w:val="nil"/>
            </w:tcBorders>
            <w:shd w:val="clear" w:color="000000" w:fill="C7E4F2"/>
            <w:noWrap/>
            <w:vAlign w:val="bottom"/>
            <w:hideMark/>
          </w:tcPr>
          <w:p w14:paraId="06586FBC"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84.1</w:t>
            </w:r>
          </w:p>
        </w:tc>
      </w:tr>
      <w:tr w:rsidR="00673CEC" w:rsidRPr="008D4AF6" w14:paraId="39A74DA7" w14:textId="77777777" w:rsidTr="006F35FC">
        <w:trPr>
          <w:trHeight w:val="300"/>
        </w:trPr>
        <w:tc>
          <w:tcPr>
            <w:tcW w:w="6460" w:type="dxa"/>
            <w:tcBorders>
              <w:top w:val="nil"/>
              <w:left w:val="nil"/>
              <w:bottom w:val="nil"/>
              <w:right w:val="nil"/>
            </w:tcBorders>
            <w:shd w:val="clear" w:color="auto" w:fill="auto"/>
            <w:vAlign w:val="center"/>
            <w:hideMark/>
          </w:tcPr>
          <w:p w14:paraId="1FF9FD9E" w14:textId="77777777" w:rsidR="00673CEC" w:rsidRPr="008D4AF6" w:rsidRDefault="00673CEC" w:rsidP="00673CEC">
            <w:pPr>
              <w:rPr>
                <w:rFonts w:eastAsia="Times New Roman" w:cs="Arial"/>
                <w:b/>
                <w:bCs/>
                <w:color w:val="000000"/>
                <w:sz w:val="18"/>
                <w:szCs w:val="18"/>
                <w:lang w:eastAsia="en-AU"/>
              </w:rPr>
            </w:pPr>
            <w:r w:rsidRPr="008D4AF6">
              <w:rPr>
                <w:rFonts w:eastAsia="Times New Roman" w:cs="Arial"/>
                <w:b/>
                <w:bCs/>
                <w:color w:val="000000"/>
                <w:sz w:val="18"/>
                <w:szCs w:val="18"/>
                <w:lang w:eastAsia="en-AU"/>
              </w:rPr>
              <w:t>Easy / very easy to:</w:t>
            </w:r>
          </w:p>
        </w:tc>
        <w:tc>
          <w:tcPr>
            <w:tcW w:w="1220" w:type="dxa"/>
            <w:tcBorders>
              <w:top w:val="nil"/>
              <w:left w:val="nil"/>
              <w:bottom w:val="nil"/>
              <w:right w:val="nil"/>
            </w:tcBorders>
            <w:shd w:val="clear" w:color="auto" w:fill="auto"/>
            <w:noWrap/>
            <w:vAlign w:val="bottom"/>
            <w:hideMark/>
          </w:tcPr>
          <w:p w14:paraId="54835C6B" w14:textId="77777777" w:rsidR="00673CEC" w:rsidRPr="008D4AF6" w:rsidRDefault="00673CEC" w:rsidP="00D87823">
            <w:pPr>
              <w:ind w:right="185"/>
              <w:rPr>
                <w:rFonts w:eastAsia="Times New Roman" w:cs="Arial"/>
                <w:b/>
                <w:bCs/>
                <w:color w:val="000000"/>
                <w:sz w:val="18"/>
                <w:szCs w:val="18"/>
                <w:lang w:eastAsia="en-AU"/>
              </w:rPr>
            </w:pPr>
          </w:p>
        </w:tc>
        <w:tc>
          <w:tcPr>
            <w:tcW w:w="1193" w:type="dxa"/>
            <w:tcBorders>
              <w:top w:val="nil"/>
              <w:left w:val="nil"/>
              <w:bottom w:val="nil"/>
              <w:right w:val="nil"/>
            </w:tcBorders>
            <w:shd w:val="clear" w:color="auto" w:fill="auto"/>
            <w:noWrap/>
            <w:vAlign w:val="bottom"/>
            <w:hideMark/>
          </w:tcPr>
          <w:p w14:paraId="4E7D580A" w14:textId="77777777" w:rsidR="00673CEC" w:rsidRPr="008D4AF6" w:rsidRDefault="00673CEC" w:rsidP="006F35FC">
            <w:pPr>
              <w:ind w:right="265"/>
              <w:jc w:val="right"/>
              <w:rPr>
                <w:rFonts w:ascii="Times New Roman" w:eastAsia="Times New Roman" w:hAnsi="Times New Roman" w:cs="Times New Roman"/>
                <w:szCs w:val="20"/>
                <w:lang w:eastAsia="en-AU"/>
              </w:rPr>
            </w:pPr>
          </w:p>
        </w:tc>
      </w:tr>
      <w:tr w:rsidR="00673CEC" w:rsidRPr="008D4AF6" w14:paraId="754A99A9" w14:textId="77777777" w:rsidTr="006F35FC">
        <w:trPr>
          <w:trHeight w:val="300"/>
        </w:trPr>
        <w:tc>
          <w:tcPr>
            <w:tcW w:w="6460" w:type="dxa"/>
            <w:tcBorders>
              <w:top w:val="nil"/>
              <w:left w:val="nil"/>
              <w:bottom w:val="nil"/>
              <w:right w:val="nil"/>
            </w:tcBorders>
            <w:shd w:val="clear" w:color="000000" w:fill="C7E4F2"/>
            <w:vAlign w:val="center"/>
            <w:hideMark/>
          </w:tcPr>
          <w:p w14:paraId="625AC739"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Navigate the system</w:t>
            </w:r>
          </w:p>
        </w:tc>
        <w:tc>
          <w:tcPr>
            <w:tcW w:w="1220" w:type="dxa"/>
            <w:tcBorders>
              <w:top w:val="nil"/>
              <w:left w:val="nil"/>
              <w:bottom w:val="nil"/>
              <w:right w:val="nil"/>
            </w:tcBorders>
            <w:shd w:val="clear" w:color="000000" w:fill="C7E4F2"/>
            <w:noWrap/>
            <w:vAlign w:val="bottom"/>
            <w:hideMark/>
          </w:tcPr>
          <w:p w14:paraId="4F99C174"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nil"/>
              <w:right w:val="nil"/>
            </w:tcBorders>
            <w:shd w:val="clear" w:color="000000" w:fill="C7E4F2"/>
            <w:noWrap/>
            <w:vAlign w:val="bottom"/>
            <w:hideMark/>
          </w:tcPr>
          <w:p w14:paraId="589F609F"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92.8</w:t>
            </w:r>
          </w:p>
        </w:tc>
      </w:tr>
      <w:tr w:rsidR="00673CEC" w:rsidRPr="008D4AF6" w14:paraId="6AD8BBDF" w14:textId="77777777" w:rsidTr="006F35FC">
        <w:trPr>
          <w:trHeight w:val="315"/>
        </w:trPr>
        <w:tc>
          <w:tcPr>
            <w:tcW w:w="6460" w:type="dxa"/>
            <w:tcBorders>
              <w:top w:val="nil"/>
              <w:left w:val="nil"/>
              <w:bottom w:val="single" w:sz="8" w:space="0" w:color="5B9BD5"/>
              <w:right w:val="nil"/>
            </w:tcBorders>
            <w:shd w:val="clear" w:color="auto" w:fill="auto"/>
            <w:vAlign w:val="center"/>
            <w:hideMark/>
          </w:tcPr>
          <w:p w14:paraId="49F5E9CC"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Know what do to next</w:t>
            </w:r>
          </w:p>
        </w:tc>
        <w:tc>
          <w:tcPr>
            <w:tcW w:w="1220" w:type="dxa"/>
            <w:tcBorders>
              <w:top w:val="nil"/>
              <w:left w:val="nil"/>
              <w:bottom w:val="single" w:sz="8" w:space="0" w:color="5B9BD5"/>
              <w:right w:val="nil"/>
            </w:tcBorders>
            <w:shd w:val="clear" w:color="auto" w:fill="auto"/>
            <w:noWrap/>
            <w:vAlign w:val="bottom"/>
            <w:hideMark/>
          </w:tcPr>
          <w:p w14:paraId="7A170542"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single" w:sz="8" w:space="0" w:color="5B9BD5"/>
              <w:right w:val="nil"/>
            </w:tcBorders>
            <w:shd w:val="clear" w:color="auto" w:fill="auto"/>
            <w:noWrap/>
            <w:vAlign w:val="bottom"/>
            <w:hideMark/>
          </w:tcPr>
          <w:p w14:paraId="6031A01F"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91.4</w:t>
            </w:r>
          </w:p>
        </w:tc>
      </w:tr>
      <w:tr w:rsidR="00673CEC" w:rsidRPr="008D4AF6" w14:paraId="31418A67" w14:textId="77777777" w:rsidTr="006F35FC">
        <w:trPr>
          <w:trHeight w:val="300"/>
        </w:trPr>
        <w:tc>
          <w:tcPr>
            <w:tcW w:w="6460" w:type="dxa"/>
            <w:tcBorders>
              <w:top w:val="nil"/>
              <w:left w:val="nil"/>
              <w:bottom w:val="nil"/>
              <w:right w:val="nil"/>
            </w:tcBorders>
            <w:shd w:val="clear" w:color="000000" w:fill="C7E4F2"/>
            <w:vAlign w:val="center"/>
            <w:hideMark/>
          </w:tcPr>
          <w:p w14:paraId="17AC4875"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Experienced technical problems using the system</w:t>
            </w:r>
          </w:p>
        </w:tc>
        <w:tc>
          <w:tcPr>
            <w:tcW w:w="1220" w:type="dxa"/>
            <w:tcBorders>
              <w:top w:val="nil"/>
              <w:left w:val="nil"/>
              <w:bottom w:val="nil"/>
              <w:right w:val="nil"/>
            </w:tcBorders>
            <w:shd w:val="clear" w:color="000000" w:fill="C7E4F2"/>
            <w:noWrap/>
            <w:vAlign w:val="bottom"/>
            <w:hideMark/>
          </w:tcPr>
          <w:p w14:paraId="47648074"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nil"/>
              <w:right w:val="nil"/>
            </w:tcBorders>
            <w:shd w:val="clear" w:color="000000" w:fill="C7E4F2"/>
            <w:noWrap/>
            <w:vAlign w:val="bottom"/>
            <w:hideMark/>
          </w:tcPr>
          <w:p w14:paraId="75A0B4B5"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16.2</w:t>
            </w:r>
          </w:p>
        </w:tc>
      </w:tr>
      <w:tr w:rsidR="00673CEC" w:rsidRPr="008D4AF6" w14:paraId="615D46A7" w14:textId="77777777" w:rsidTr="006F35FC">
        <w:trPr>
          <w:trHeight w:val="300"/>
        </w:trPr>
        <w:tc>
          <w:tcPr>
            <w:tcW w:w="6460" w:type="dxa"/>
            <w:tcBorders>
              <w:top w:val="nil"/>
              <w:left w:val="nil"/>
              <w:bottom w:val="nil"/>
              <w:right w:val="nil"/>
            </w:tcBorders>
            <w:shd w:val="clear" w:color="auto" w:fill="auto"/>
            <w:vAlign w:val="center"/>
            <w:hideMark/>
          </w:tcPr>
          <w:p w14:paraId="3A6754A1"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Rated overall experience of using data collection system as good / very good</w:t>
            </w:r>
          </w:p>
        </w:tc>
        <w:tc>
          <w:tcPr>
            <w:tcW w:w="1220" w:type="dxa"/>
            <w:tcBorders>
              <w:top w:val="nil"/>
              <w:left w:val="nil"/>
              <w:bottom w:val="nil"/>
              <w:right w:val="nil"/>
            </w:tcBorders>
            <w:shd w:val="clear" w:color="auto" w:fill="auto"/>
            <w:noWrap/>
            <w:vAlign w:val="bottom"/>
            <w:hideMark/>
          </w:tcPr>
          <w:p w14:paraId="29267BB5"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nil"/>
              <w:right w:val="nil"/>
            </w:tcBorders>
            <w:shd w:val="clear" w:color="auto" w:fill="auto"/>
            <w:noWrap/>
            <w:vAlign w:val="bottom"/>
            <w:hideMark/>
          </w:tcPr>
          <w:p w14:paraId="446492B7"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96.6</w:t>
            </w:r>
          </w:p>
        </w:tc>
      </w:tr>
      <w:tr w:rsidR="00673CEC" w:rsidRPr="008D4AF6" w14:paraId="3507590B" w14:textId="77777777" w:rsidTr="006F35FC">
        <w:trPr>
          <w:trHeight w:val="315"/>
        </w:trPr>
        <w:tc>
          <w:tcPr>
            <w:tcW w:w="6460" w:type="dxa"/>
            <w:tcBorders>
              <w:top w:val="nil"/>
              <w:left w:val="nil"/>
              <w:bottom w:val="single" w:sz="8" w:space="0" w:color="5B9BD5"/>
              <w:right w:val="nil"/>
            </w:tcBorders>
            <w:shd w:val="clear" w:color="000000" w:fill="C7E4F2"/>
            <w:vAlign w:val="center"/>
            <w:hideMark/>
          </w:tcPr>
          <w:p w14:paraId="526C5C25"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Contacted the helpdesk</w:t>
            </w:r>
          </w:p>
        </w:tc>
        <w:tc>
          <w:tcPr>
            <w:tcW w:w="1220" w:type="dxa"/>
            <w:tcBorders>
              <w:top w:val="nil"/>
              <w:left w:val="nil"/>
              <w:bottom w:val="single" w:sz="8" w:space="0" w:color="5B9BD5"/>
              <w:right w:val="nil"/>
            </w:tcBorders>
            <w:shd w:val="clear" w:color="000000" w:fill="C7E4F2"/>
            <w:noWrap/>
            <w:vAlign w:val="bottom"/>
            <w:hideMark/>
          </w:tcPr>
          <w:p w14:paraId="2217CB5D"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3,553</w:t>
            </w:r>
          </w:p>
        </w:tc>
        <w:tc>
          <w:tcPr>
            <w:tcW w:w="1193" w:type="dxa"/>
            <w:tcBorders>
              <w:top w:val="nil"/>
              <w:left w:val="nil"/>
              <w:bottom w:val="single" w:sz="8" w:space="0" w:color="5B9BD5"/>
              <w:right w:val="nil"/>
            </w:tcBorders>
            <w:shd w:val="clear" w:color="000000" w:fill="C7E4F2"/>
            <w:noWrap/>
            <w:vAlign w:val="bottom"/>
            <w:hideMark/>
          </w:tcPr>
          <w:p w14:paraId="05E1730C"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53.9</w:t>
            </w:r>
          </w:p>
        </w:tc>
      </w:tr>
      <w:tr w:rsidR="00673CEC" w:rsidRPr="008D4AF6" w14:paraId="7931AC12" w14:textId="77777777" w:rsidTr="006F35FC">
        <w:trPr>
          <w:trHeight w:val="300"/>
        </w:trPr>
        <w:tc>
          <w:tcPr>
            <w:tcW w:w="6460" w:type="dxa"/>
            <w:tcBorders>
              <w:top w:val="nil"/>
              <w:left w:val="nil"/>
              <w:bottom w:val="nil"/>
              <w:right w:val="nil"/>
            </w:tcBorders>
            <w:shd w:val="clear" w:color="auto" w:fill="auto"/>
            <w:vAlign w:val="center"/>
            <w:hideMark/>
          </w:tcPr>
          <w:p w14:paraId="75EFD1FC"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Satisfied / very satisfied with service received from helpdesk in terms of:</w:t>
            </w:r>
          </w:p>
        </w:tc>
        <w:tc>
          <w:tcPr>
            <w:tcW w:w="1220" w:type="dxa"/>
            <w:tcBorders>
              <w:top w:val="nil"/>
              <w:left w:val="nil"/>
              <w:bottom w:val="nil"/>
              <w:right w:val="nil"/>
            </w:tcBorders>
            <w:shd w:val="clear" w:color="auto" w:fill="auto"/>
            <w:noWrap/>
            <w:vAlign w:val="bottom"/>
            <w:hideMark/>
          </w:tcPr>
          <w:p w14:paraId="0C57AC55" w14:textId="77777777" w:rsidR="00673CEC" w:rsidRPr="008D4AF6" w:rsidRDefault="00673CEC" w:rsidP="00D87823">
            <w:pPr>
              <w:ind w:right="185"/>
              <w:rPr>
                <w:rFonts w:eastAsia="Times New Roman" w:cs="Arial"/>
                <w:color w:val="000000"/>
                <w:sz w:val="18"/>
                <w:szCs w:val="18"/>
                <w:lang w:eastAsia="en-AU"/>
              </w:rPr>
            </w:pPr>
          </w:p>
        </w:tc>
        <w:tc>
          <w:tcPr>
            <w:tcW w:w="1193" w:type="dxa"/>
            <w:tcBorders>
              <w:top w:val="nil"/>
              <w:left w:val="nil"/>
              <w:bottom w:val="nil"/>
              <w:right w:val="nil"/>
            </w:tcBorders>
            <w:shd w:val="clear" w:color="auto" w:fill="auto"/>
            <w:noWrap/>
            <w:vAlign w:val="bottom"/>
            <w:hideMark/>
          </w:tcPr>
          <w:p w14:paraId="1A7AEF0E" w14:textId="77777777" w:rsidR="00673CEC" w:rsidRPr="008D4AF6" w:rsidRDefault="00673CEC" w:rsidP="006F35FC">
            <w:pPr>
              <w:ind w:right="265"/>
              <w:jc w:val="right"/>
              <w:rPr>
                <w:rFonts w:ascii="Times New Roman" w:eastAsia="Times New Roman" w:hAnsi="Times New Roman" w:cs="Times New Roman"/>
                <w:szCs w:val="20"/>
                <w:lang w:eastAsia="en-AU"/>
              </w:rPr>
            </w:pPr>
          </w:p>
        </w:tc>
      </w:tr>
      <w:tr w:rsidR="00673CEC" w:rsidRPr="008D4AF6" w14:paraId="043D7751" w14:textId="77777777" w:rsidTr="006F35FC">
        <w:trPr>
          <w:trHeight w:val="300"/>
        </w:trPr>
        <w:tc>
          <w:tcPr>
            <w:tcW w:w="6460" w:type="dxa"/>
            <w:tcBorders>
              <w:top w:val="nil"/>
              <w:left w:val="nil"/>
              <w:bottom w:val="nil"/>
              <w:right w:val="nil"/>
            </w:tcBorders>
            <w:shd w:val="clear" w:color="000000" w:fill="C7E4F2"/>
            <w:vAlign w:val="center"/>
            <w:hideMark/>
          </w:tcPr>
          <w:p w14:paraId="01A33364"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Timeliness of response</w:t>
            </w:r>
          </w:p>
        </w:tc>
        <w:tc>
          <w:tcPr>
            <w:tcW w:w="1220" w:type="dxa"/>
            <w:tcBorders>
              <w:top w:val="nil"/>
              <w:left w:val="nil"/>
              <w:bottom w:val="nil"/>
              <w:right w:val="nil"/>
            </w:tcBorders>
            <w:shd w:val="clear" w:color="000000" w:fill="C7E4F2"/>
            <w:noWrap/>
            <w:vAlign w:val="bottom"/>
            <w:hideMark/>
          </w:tcPr>
          <w:p w14:paraId="6CF738C0"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1,914</w:t>
            </w:r>
          </w:p>
        </w:tc>
        <w:tc>
          <w:tcPr>
            <w:tcW w:w="1193" w:type="dxa"/>
            <w:tcBorders>
              <w:top w:val="nil"/>
              <w:left w:val="nil"/>
              <w:bottom w:val="nil"/>
              <w:right w:val="nil"/>
            </w:tcBorders>
            <w:shd w:val="clear" w:color="000000" w:fill="C7E4F2"/>
            <w:noWrap/>
            <w:vAlign w:val="bottom"/>
            <w:hideMark/>
          </w:tcPr>
          <w:p w14:paraId="63490B25"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98.7</w:t>
            </w:r>
          </w:p>
        </w:tc>
      </w:tr>
      <w:tr w:rsidR="00673CEC" w:rsidRPr="008D4AF6" w14:paraId="4A61D534" w14:textId="77777777" w:rsidTr="006F35FC">
        <w:trPr>
          <w:trHeight w:val="300"/>
        </w:trPr>
        <w:tc>
          <w:tcPr>
            <w:tcW w:w="6460" w:type="dxa"/>
            <w:tcBorders>
              <w:top w:val="nil"/>
              <w:left w:val="nil"/>
              <w:bottom w:val="nil"/>
              <w:right w:val="nil"/>
            </w:tcBorders>
            <w:shd w:val="clear" w:color="auto" w:fill="auto"/>
            <w:vAlign w:val="center"/>
            <w:hideMark/>
          </w:tcPr>
          <w:p w14:paraId="45170EFB"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Helpfulness of helpdesk operators</w:t>
            </w:r>
          </w:p>
        </w:tc>
        <w:tc>
          <w:tcPr>
            <w:tcW w:w="1220" w:type="dxa"/>
            <w:tcBorders>
              <w:top w:val="nil"/>
              <w:left w:val="nil"/>
              <w:bottom w:val="nil"/>
              <w:right w:val="nil"/>
            </w:tcBorders>
            <w:shd w:val="clear" w:color="auto" w:fill="auto"/>
            <w:noWrap/>
            <w:vAlign w:val="bottom"/>
            <w:hideMark/>
          </w:tcPr>
          <w:p w14:paraId="20A681A3"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1,914</w:t>
            </w:r>
          </w:p>
        </w:tc>
        <w:tc>
          <w:tcPr>
            <w:tcW w:w="1193" w:type="dxa"/>
            <w:tcBorders>
              <w:top w:val="nil"/>
              <w:left w:val="nil"/>
              <w:bottom w:val="nil"/>
              <w:right w:val="nil"/>
            </w:tcBorders>
            <w:shd w:val="clear" w:color="auto" w:fill="auto"/>
            <w:noWrap/>
            <w:vAlign w:val="bottom"/>
            <w:hideMark/>
          </w:tcPr>
          <w:p w14:paraId="2EC80483"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98.3</w:t>
            </w:r>
          </w:p>
        </w:tc>
      </w:tr>
      <w:tr w:rsidR="00673CEC" w:rsidRPr="008D4AF6" w14:paraId="2677965B" w14:textId="77777777" w:rsidTr="006F35FC">
        <w:trPr>
          <w:trHeight w:val="300"/>
        </w:trPr>
        <w:tc>
          <w:tcPr>
            <w:tcW w:w="6460" w:type="dxa"/>
            <w:tcBorders>
              <w:top w:val="nil"/>
              <w:left w:val="nil"/>
              <w:bottom w:val="nil"/>
              <w:right w:val="nil"/>
            </w:tcBorders>
            <w:shd w:val="clear" w:color="000000" w:fill="C7E4F2"/>
            <w:vAlign w:val="center"/>
            <w:hideMark/>
          </w:tcPr>
          <w:p w14:paraId="263D0DE6"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Accuracy of information provided</w:t>
            </w:r>
          </w:p>
        </w:tc>
        <w:tc>
          <w:tcPr>
            <w:tcW w:w="1220" w:type="dxa"/>
            <w:tcBorders>
              <w:top w:val="nil"/>
              <w:left w:val="nil"/>
              <w:bottom w:val="nil"/>
              <w:right w:val="nil"/>
            </w:tcBorders>
            <w:shd w:val="clear" w:color="000000" w:fill="C7E4F2"/>
            <w:noWrap/>
            <w:vAlign w:val="bottom"/>
            <w:hideMark/>
          </w:tcPr>
          <w:p w14:paraId="0F4AFA83"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1,914</w:t>
            </w:r>
          </w:p>
        </w:tc>
        <w:tc>
          <w:tcPr>
            <w:tcW w:w="1193" w:type="dxa"/>
            <w:tcBorders>
              <w:top w:val="nil"/>
              <w:left w:val="nil"/>
              <w:bottom w:val="nil"/>
              <w:right w:val="nil"/>
            </w:tcBorders>
            <w:shd w:val="clear" w:color="000000" w:fill="C7E4F2"/>
            <w:noWrap/>
            <w:vAlign w:val="bottom"/>
            <w:hideMark/>
          </w:tcPr>
          <w:p w14:paraId="4A7931C8"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98.0</w:t>
            </w:r>
          </w:p>
        </w:tc>
      </w:tr>
      <w:tr w:rsidR="00673CEC" w:rsidRPr="008D4AF6" w14:paraId="17E2FB5E" w14:textId="77777777" w:rsidTr="006F35FC">
        <w:trPr>
          <w:trHeight w:val="315"/>
        </w:trPr>
        <w:tc>
          <w:tcPr>
            <w:tcW w:w="6460" w:type="dxa"/>
            <w:tcBorders>
              <w:top w:val="nil"/>
              <w:left w:val="nil"/>
              <w:bottom w:val="single" w:sz="8" w:space="0" w:color="1F688D"/>
              <w:right w:val="nil"/>
            </w:tcBorders>
            <w:shd w:val="clear" w:color="auto" w:fill="auto"/>
            <w:vAlign w:val="center"/>
            <w:hideMark/>
          </w:tcPr>
          <w:p w14:paraId="54CFEC96" w14:textId="77777777" w:rsidR="00673CEC" w:rsidRPr="008D4AF6" w:rsidRDefault="00673CEC" w:rsidP="00673CEC">
            <w:pPr>
              <w:rPr>
                <w:rFonts w:eastAsia="Times New Roman" w:cs="Arial"/>
                <w:color w:val="000000"/>
                <w:sz w:val="18"/>
                <w:szCs w:val="18"/>
                <w:lang w:eastAsia="en-AU"/>
              </w:rPr>
            </w:pPr>
            <w:r w:rsidRPr="008D4AF6">
              <w:rPr>
                <w:rFonts w:eastAsia="Times New Roman" w:cs="Arial"/>
                <w:color w:val="000000"/>
                <w:sz w:val="18"/>
                <w:szCs w:val="18"/>
                <w:lang w:eastAsia="en-AU"/>
              </w:rPr>
              <w:t>Service overall</w:t>
            </w:r>
          </w:p>
        </w:tc>
        <w:tc>
          <w:tcPr>
            <w:tcW w:w="1220" w:type="dxa"/>
            <w:tcBorders>
              <w:top w:val="nil"/>
              <w:left w:val="nil"/>
              <w:bottom w:val="single" w:sz="8" w:space="0" w:color="1F688D"/>
              <w:right w:val="nil"/>
            </w:tcBorders>
            <w:shd w:val="clear" w:color="auto" w:fill="auto"/>
            <w:noWrap/>
            <w:vAlign w:val="bottom"/>
            <w:hideMark/>
          </w:tcPr>
          <w:p w14:paraId="47B413ED" w14:textId="77777777" w:rsidR="00673CEC" w:rsidRPr="008D4AF6" w:rsidRDefault="00673CEC" w:rsidP="00D87823">
            <w:pPr>
              <w:ind w:right="185"/>
              <w:jc w:val="right"/>
              <w:rPr>
                <w:rFonts w:eastAsia="Times New Roman" w:cs="Arial"/>
                <w:i/>
                <w:iCs/>
                <w:color w:val="000000"/>
                <w:sz w:val="18"/>
                <w:szCs w:val="18"/>
                <w:lang w:eastAsia="en-AU"/>
              </w:rPr>
            </w:pPr>
            <w:r>
              <w:rPr>
                <w:rFonts w:cs="Arial"/>
                <w:i/>
                <w:iCs/>
                <w:color w:val="000000"/>
                <w:sz w:val="18"/>
                <w:szCs w:val="18"/>
              </w:rPr>
              <w:t>1,914</w:t>
            </w:r>
          </w:p>
        </w:tc>
        <w:tc>
          <w:tcPr>
            <w:tcW w:w="1193" w:type="dxa"/>
            <w:tcBorders>
              <w:top w:val="nil"/>
              <w:left w:val="nil"/>
              <w:bottom w:val="single" w:sz="8" w:space="0" w:color="1F688D"/>
              <w:right w:val="nil"/>
            </w:tcBorders>
            <w:shd w:val="clear" w:color="auto" w:fill="auto"/>
            <w:noWrap/>
            <w:vAlign w:val="bottom"/>
            <w:hideMark/>
          </w:tcPr>
          <w:p w14:paraId="626D5857" w14:textId="77777777" w:rsidR="00673CEC" w:rsidRPr="008D4AF6" w:rsidRDefault="00673CEC" w:rsidP="006F35FC">
            <w:pPr>
              <w:ind w:right="265"/>
              <w:jc w:val="right"/>
              <w:rPr>
                <w:rFonts w:eastAsia="Times New Roman" w:cs="Arial"/>
                <w:color w:val="000000"/>
                <w:sz w:val="18"/>
                <w:szCs w:val="18"/>
                <w:lang w:eastAsia="en-AU"/>
              </w:rPr>
            </w:pPr>
            <w:r>
              <w:rPr>
                <w:rFonts w:cs="Arial"/>
                <w:color w:val="000000"/>
                <w:sz w:val="18"/>
                <w:szCs w:val="18"/>
              </w:rPr>
              <w:t>98.5</w:t>
            </w:r>
          </w:p>
        </w:tc>
      </w:tr>
    </w:tbl>
    <w:p w14:paraId="01552862" w14:textId="63492848" w:rsidR="00673CEC" w:rsidRDefault="00673CEC" w:rsidP="00673CEC">
      <w:pPr>
        <w:pStyle w:val="Body"/>
        <w:spacing w:before="240"/>
      </w:pPr>
      <w:bookmarkStart w:id="573" w:name="_Toc453315451"/>
      <w:r w:rsidRPr="00D700B9">
        <w:t xml:space="preserve">There are also several open-ended questions in the </w:t>
      </w:r>
      <w:r w:rsidRPr="00D700B9">
        <w:rPr>
          <w:i/>
        </w:rPr>
        <w:t xml:space="preserve">AEDC Coordinator </w:t>
      </w:r>
      <w:r w:rsidR="00AC37A0">
        <w:rPr>
          <w:i/>
        </w:rPr>
        <w:t>F</w:t>
      </w:r>
      <w:r w:rsidRPr="00D700B9">
        <w:rPr>
          <w:i/>
        </w:rPr>
        <w:t xml:space="preserve">eedback </w:t>
      </w:r>
      <w:r w:rsidR="00AC37A0">
        <w:rPr>
          <w:i/>
        </w:rPr>
        <w:t>F</w:t>
      </w:r>
      <w:r w:rsidRPr="00D700B9">
        <w:rPr>
          <w:i/>
        </w:rPr>
        <w:t>orm</w:t>
      </w:r>
      <w:r w:rsidRPr="00D700B9">
        <w:t xml:space="preserve"> where Coordinators were asked to provide additional feedback on various aspects of the data collection system. These open-ended questions relate to Coordinators experience relative to previous cycles, </w:t>
      </w:r>
      <w:r>
        <w:t xml:space="preserve">AEDC </w:t>
      </w:r>
      <w:r w:rsidRPr="00D700B9">
        <w:t>planning information and resources, technical issues using the data collection system</w:t>
      </w:r>
      <w:r>
        <w:t xml:space="preserve">, experience with the helpdesk and the main issues to address for next collection. As with the feedback received from </w:t>
      </w:r>
      <w:r w:rsidRPr="00E230DB">
        <w:t xml:space="preserve">the </w:t>
      </w:r>
      <w:r w:rsidRPr="00E230DB">
        <w:rPr>
          <w:i/>
        </w:rPr>
        <w:t>Teacher Feedback Form</w:t>
      </w:r>
      <w:r w:rsidRPr="00E230DB">
        <w:t xml:space="preserve">, a very wide range of responses were present on the </w:t>
      </w:r>
      <w:r w:rsidRPr="00E230DB">
        <w:rPr>
          <w:i/>
        </w:rPr>
        <w:t>AEDC Coordinator Feedback Form</w:t>
      </w:r>
      <w:r w:rsidRPr="00E230DB">
        <w:t xml:space="preserve">. The most frequently occurring themes are summarised in Table 3.13.2.2, and broadly reflect the pattern of responses in the closed ended questions. </w:t>
      </w:r>
    </w:p>
    <w:p w14:paraId="3AFAF45E" w14:textId="1F8A698C" w:rsidR="00673CEC" w:rsidRDefault="00673CEC" w:rsidP="00673CEC">
      <w:pPr>
        <w:pStyle w:val="Body"/>
        <w:spacing w:before="240"/>
      </w:pPr>
      <w:r>
        <w:t>Feedback relating t</w:t>
      </w:r>
      <w:r w:rsidR="0028275A">
        <w:t>o t</w:t>
      </w:r>
      <w:r>
        <w:t>echnical problems while using the data collection system was largely as expected with the most common issues relating to ‘account activation problems’ (32.2 per cent), ‘login / password problems’ (28.4 per cent) and ‘</w:t>
      </w:r>
      <w:r w:rsidR="0028275A">
        <w:t>i</w:t>
      </w:r>
      <w:r>
        <w:t xml:space="preserve">nvoice / finalisation problems’ (20.8 per cent). </w:t>
      </w:r>
    </w:p>
    <w:p w14:paraId="323806A2" w14:textId="77777777" w:rsidR="004F17B3" w:rsidRDefault="004F17B3" w:rsidP="00A82469">
      <w:pPr>
        <w:pStyle w:val="Caption"/>
      </w:pPr>
      <w:bookmarkStart w:id="574" w:name="_Toc454536907"/>
      <w:bookmarkStart w:id="575" w:name="_Toc455240521"/>
      <w:bookmarkStart w:id="576" w:name="_Toc15408966"/>
      <w:bookmarkStart w:id="577" w:name="_Toc20667479"/>
    </w:p>
    <w:p w14:paraId="62CE875D" w14:textId="31DE7D7E" w:rsidR="00A82469" w:rsidRPr="00673CEC" w:rsidRDefault="004F17B3" w:rsidP="00DD53B6">
      <w:pPr>
        <w:pStyle w:val="Caption"/>
      </w:pPr>
      <w:r>
        <w:lastRenderedPageBreak/>
        <w:br/>
      </w:r>
      <w:bookmarkEnd w:id="573"/>
      <w:bookmarkEnd w:id="574"/>
      <w:bookmarkEnd w:id="575"/>
      <w:bookmarkEnd w:id="576"/>
      <w:bookmarkEnd w:id="577"/>
    </w:p>
    <w:tbl>
      <w:tblPr>
        <w:tblW w:w="8931" w:type="dxa"/>
        <w:tblLayout w:type="fixed"/>
        <w:tblLook w:val="04A0" w:firstRow="1" w:lastRow="0" w:firstColumn="1" w:lastColumn="0" w:noHBand="0" w:noVBand="1"/>
      </w:tblPr>
      <w:tblGrid>
        <w:gridCol w:w="4962"/>
        <w:gridCol w:w="1134"/>
        <w:gridCol w:w="1275"/>
        <w:gridCol w:w="1560"/>
      </w:tblGrid>
      <w:tr w:rsidR="00505068" w:rsidRPr="003A58E8" w14:paraId="354DB002" w14:textId="77777777" w:rsidTr="005328B9">
        <w:trPr>
          <w:trHeight w:val="845"/>
        </w:trPr>
        <w:tc>
          <w:tcPr>
            <w:tcW w:w="8931" w:type="dxa"/>
            <w:gridSpan w:val="4"/>
            <w:tcBorders>
              <w:top w:val="nil"/>
              <w:left w:val="nil"/>
              <w:bottom w:val="nil"/>
              <w:right w:val="nil"/>
            </w:tcBorders>
            <w:shd w:val="clear" w:color="auto" w:fill="auto"/>
            <w:vAlign w:val="center"/>
          </w:tcPr>
          <w:p w14:paraId="0501E8D4" w14:textId="6107DDB5" w:rsidR="00505068" w:rsidRPr="005328B9" w:rsidRDefault="00505068" w:rsidP="00505068">
            <w:pPr>
              <w:pStyle w:val="Caption"/>
              <w:rPr>
                <w:rFonts w:cs="Arial"/>
                <w:sz w:val="18"/>
                <w:lang w:eastAsia="en-AU"/>
              </w:rPr>
            </w:pPr>
            <w:r w:rsidRPr="005328B9">
              <w:t>Table 3.13.2.2</w:t>
            </w:r>
            <w:r w:rsidRPr="005328B9">
              <w:tab/>
              <w:t xml:space="preserve">Summary of issues from </w:t>
            </w:r>
            <w:r w:rsidRPr="005328B9">
              <w:rPr>
                <w:i/>
              </w:rPr>
              <w:t>AEDC Coordinator Feedback Form</w:t>
            </w:r>
            <w:r w:rsidRPr="005328B9">
              <w:t xml:space="preserve"> open ended questions</w:t>
            </w:r>
          </w:p>
        </w:tc>
      </w:tr>
      <w:tr w:rsidR="00673CEC" w:rsidRPr="003A58E8" w14:paraId="13A7ECDE" w14:textId="77777777" w:rsidTr="003E34EC">
        <w:trPr>
          <w:trHeight w:val="958"/>
          <w:tblHeader/>
        </w:trPr>
        <w:tc>
          <w:tcPr>
            <w:tcW w:w="4962" w:type="dxa"/>
            <w:tcBorders>
              <w:top w:val="nil"/>
              <w:left w:val="nil"/>
              <w:bottom w:val="nil"/>
              <w:right w:val="nil"/>
            </w:tcBorders>
            <w:shd w:val="clear" w:color="000000" w:fill="1F688D"/>
            <w:vAlign w:val="center"/>
            <w:hideMark/>
          </w:tcPr>
          <w:p w14:paraId="08329312" w14:textId="77777777" w:rsidR="00673CEC" w:rsidRPr="003A58E8" w:rsidRDefault="00673CEC" w:rsidP="00673CEC">
            <w:pPr>
              <w:rPr>
                <w:rFonts w:eastAsia="Times New Roman" w:cs="Arial"/>
                <w:b/>
                <w:bCs/>
                <w:color w:val="FFFFFF"/>
                <w:sz w:val="18"/>
                <w:szCs w:val="18"/>
                <w:lang w:eastAsia="en-AU"/>
              </w:rPr>
            </w:pPr>
            <w:r w:rsidRPr="003A58E8">
              <w:rPr>
                <w:rFonts w:eastAsia="Times New Roman" w:cs="Arial"/>
                <w:b/>
                <w:bCs/>
                <w:color w:val="FFFFFF"/>
                <w:sz w:val="18"/>
                <w:szCs w:val="18"/>
                <w:lang w:eastAsia="en-AU"/>
              </w:rPr>
              <w:t>AEDC Coordinator Feedback Form - responses to free text questions</w:t>
            </w:r>
          </w:p>
        </w:tc>
        <w:tc>
          <w:tcPr>
            <w:tcW w:w="1134" w:type="dxa"/>
            <w:tcBorders>
              <w:top w:val="nil"/>
              <w:left w:val="nil"/>
              <w:bottom w:val="nil"/>
              <w:right w:val="nil"/>
            </w:tcBorders>
            <w:shd w:val="clear" w:color="000000" w:fill="1F688D"/>
            <w:vAlign w:val="center"/>
            <w:hideMark/>
          </w:tcPr>
          <w:p w14:paraId="1740C72C" w14:textId="77777777" w:rsidR="00673CEC" w:rsidRPr="003A58E8" w:rsidRDefault="00673CEC" w:rsidP="00673CEC">
            <w:pPr>
              <w:jc w:val="center"/>
              <w:rPr>
                <w:rFonts w:eastAsia="Times New Roman" w:cs="Arial"/>
                <w:b/>
                <w:bCs/>
                <w:color w:val="FFFFFF"/>
                <w:sz w:val="18"/>
                <w:szCs w:val="18"/>
                <w:lang w:eastAsia="en-AU"/>
              </w:rPr>
            </w:pPr>
            <w:r w:rsidRPr="003A58E8">
              <w:rPr>
                <w:rFonts w:eastAsia="Times New Roman" w:cs="Arial"/>
                <w:b/>
                <w:bCs/>
                <w:color w:val="FFFFFF"/>
                <w:sz w:val="18"/>
                <w:szCs w:val="18"/>
                <w:lang w:eastAsia="en-AU"/>
              </w:rPr>
              <w:t>Number of mentions</w:t>
            </w:r>
          </w:p>
        </w:tc>
        <w:tc>
          <w:tcPr>
            <w:tcW w:w="1275" w:type="dxa"/>
            <w:tcBorders>
              <w:top w:val="nil"/>
              <w:left w:val="nil"/>
              <w:bottom w:val="nil"/>
              <w:right w:val="nil"/>
            </w:tcBorders>
            <w:shd w:val="clear" w:color="000000" w:fill="1F688D"/>
            <w:vAlign w:val="center"/>
            <w:hideMark/>
          </w:tcPr>
          <w:p w14:paraId="2B25AE37" w14:textId="77777777" w:rsidR="00673CEC" w:rsidRPr="003A58E8" w:rsidRDefault="00673CEC" w:rsidP="00673CEC">
            <w:pPr>
              <w:jc w:val="center"/>
              <w:rPr>
                <w:rFonts w:eastAsia="Times New Roman" w:cs="Arial"/>
                <w:b/>
                <w:bCs/>
                <w:color w:val="FFFFFF"/>
                <w:sz w:val="18"/>
                <w:szCs w:val="18"/>
                <w:lang w:eastAsia="en-AU"/>
              </w:rPr>
            </w:pPr>
            <w:r w:rsidRPr="003A58E8">
              <w:rPr>
                <w:rFonts w:eastAsia="Times New Roman" w:cs="Arial"/>
                <w:b/>
                <w:bCs/>
                <w:color w:val="FFFFFF"/>
                <w:sz w:val="18"/>
                <w:szCs w:val="18"/>
                <w:lang w:eastAsia="en-AU"/>
              </w:rPr>
              <w:t>As per cent of comments</w:t>
            </w:r>
          </w:p>
        </w:tc>
        <w:tc>
          <w:tcPr>
            <w:tcW w:w="1560" w:type="dxa"/>
            <w:tcBorders>
              <w:top w:val="nil"/>
              <w:left w:val="nil"/>
              <w:bottom w:val="nil"/>
              <w:right w:val="nil"/>
            </w:tcBorders>
            <w:shd w:val="clear" w:color="000000" w:fill="1F688D"/>
            <w:vAlign w:val="center"/>
            <w:hideMark/>
          </w:tcPr>
          <w:p w14:paraId="5F99358B" w14:textId="77777777" w:rsidR="00673CEC" w:rsidRPr="003A58E8" w:rsidRDefault="00673CEC" w:rsidP="00673CEC">
            <w:pPr>
              <w:jc w:val="center"/>
              <w:rPr>
                <w:rFonts w:eastAsia="Times New Roman" w:cs="Arial"/>
                <w:b/>
                <w:bCs/>
                <w:color w:val="FFFFFF"/>
                <w:sz w:val="18"/>
                <w:szCs w:val="18"/>
                <w:lang w:eastAsia="en-AU"/>
              </w:rPr>
            </w:pPr>
            <w:r w:rsidRPr="003A58E8">
              <w:rPr>
                <w:rFonts w:eastAsia="Times New Roman" w:cs="Arial"/>
                <w:b/>
                <w:bCs/>
                <w:color w:val="FFFFFF"/>
                <w:sz w:val="18"/>
                <w:szCs w:val="18"/>
                <w:lang w:eastAsia="en-AU"/>
              </w:rPr>
              <w:t>As per cent AEDC Coordinators completing Feedback Form</w:t>
            </w:r>
          </w:p>
        </w:tc>
      </w:tr>
      <w:tr w:rsidR="00673CEC" w:rsidRPr="003A58E8" w14:paraId="10DD0FB6" w14:textId="77777777" w:rsidTr="006F35FC">
        <w:trPr>
          <w:trHeight w:val="315"/>
        </w:trPr>
        <w:tc>
          <w:tcPr>
            <w:tcW w:w="4962" w:type="dxa"/>
            <w:tcBorders>
              <w:top w:val="nil"/>
              <w:left w:val="nil"/>
              <w:bottom w:val="single" w:sz="8" w:space="0" w:color="1F688D"/>
              <w:right w:val="nil"/>
            </w:tcBorders>
            <w:shd w:val="clear" w:color="auto" w:fill="C7E4F2" w:themeFill="accent1" w:themeFillTint="33"/>
            <w:vAlign w:val="center"/>
            <w:hideMark/>
          </w:tcPr>
          <w:p w14:paraId="2C36AC2F"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Total AEDC Coordinators completing Feedback Form</w:t>
            </w:r>
          </w:p>
        </w:tc>
        <w:tc>
          <w:tcPr>
            <w:tcW w:w="1134" w:type="dxa"/>
            <w:tcBorders>
              <w:top w:val="nil"/>
              <w:left w:val="nil"/>
              <w:bottom w:val="single" w:sz="8" w:space="0" w:color="1F688D"/>
              <w:right w:val="nil"/>
            </w:tcBorders>
            <w:shd w:val="clear" w:color="auto" w:fill="C7E4F2" w:themeFill="accent1" w:themeFillTint="33"/>
            <w:noWrap/>
            <w:vAlign w:val="center"/>
            <w:hideMark/>
          </w:tcPr>
          <w:p w14:paraId="48784F01" w14:textId="77777777" w:rsidR="00673CEC" w:rsidRPr="003A58E8" w:rsidRDefault="00673CEC" w:rsidP="00673CEC">
            <w:pPr>
              <w:ind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 </w:t>
            </w:r>
          </w:p>
        </w:tc>
        <w:tc>
          <w:tcPr>
            <w:tcW w:w="1275" w:type="dxa"/>
            <w:tcBorders>
              <w:top w:val="nil"/>
              <w:left w:val="nil"/>
              <w:bottom w:val="single" w:sz="8" w:space="0" w:color="1F688D"/>
              <w:right w:val="nil"/>
            </w:tcBorders>
            <w:shd w:val="clear" w:color="auto" w:fill="C7E4F2" w:themeFill="accent1" w:themeFillTint="33"/>
            <w:noWrap/>
            <w:vAlign w:val="center"/>
            <w:hideMark/>
          </w:tcPr>
          <w:p w14:paraId="4A7BC197" w14:textId="77777777" w:rsidR="00673CEC" w:rsidRPr="003A58E8" w:rsidRDefault="00673CEC" w:rsidP="00673CEC">
            <w:pPr>
              <w:ind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 </w:t>
            </w:r>
          </w:p>
        </w:tc>
        <w:tc>
          <w:tcPr>
            <w:tcW w:w="1560" w:type="dxa"/>
            <w:tcBorders>
              <w:top w:val="nil"/>
              <w:left w:val="nil"/>
              <w:bottom w:val="single" w:sz="8" w:space="0" w:color="1F688D"/>
              <w:right w:val="nil"/>
            </w:tcBorders>
            <w:shd w:val="clear" w:color="auto" w:fill="C7E4F2" w:themeFill="accent1" w:themeFillTint="33"/>
            <w:noWrap/>
            <w:vAlign w:val="center"/>
            <w:hideMark/>
          </w:tcPr>
          <w:p w14:paraId="08BE8ABC"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3,553</w:t>
            </w:r>
          </w:p>
        </w:tc>
      </w:tr>
      <w:tr w:rsidR="00673CEC" w:rsidRPr="003A58E8" w14:paraId="5C249DFB" w14:textId="77777777" w:rsidTr="006F35FC">
        <w:trPr>
          <w:trHeight w:val="480"/>
        </w:trPr>
        <w:tc>
          <w:tcPr>
            <w:tcW w:w="4962" w:type="dxa"/>
            <w:tcBorders>
              <w:top w:val="nil"/>
              <w:left w:val="nil"/>
              <w:bottom w:val="nil"/>
              <w:right w:val="nil"/>
            </w:tcBorders>
            <w:shd w:val="clear" w:color="auto" w:fill="auto"/>
            <w:vAlign w:val="center"/>
            <w:hideMark/>
          </w:tcPr>
          <w:p w14:paraId="0BB0828D" w14:textId="30F43A4B" w:rsidR="00673CEC" w:rsidRPr="003A58E8" w:rsidRDefault="00673CEC" w:rsidP="00673CEC">
            <w:pPr>
              <w:rPr>
                <w:rFonts w:eastAsia="Times New Roman" w:cs="Arial"/>
                <w:b/>
                <w:bCs/>
                <w:color w:val="000000"/>
                <w:sz w:val="18"/>
                <w:szCs w:val="18"/>
                <w:lang w:eastAsia="en-AU"/>
              </w:rPr>
            </w:pPr>
            <w:r w:rsidRPr="003A58E8">
              <w:rPr>
                <w:rFonts w:eastAsia="Times New Roman" w:cs="Arial"/>
                <w:b/>
                <w:bCs/>
                <w:color w:val="000000"/>
                <w:sz w:val="18"/>
                <w:szCs w:val="18"/>
                <w:lang w:eastAsia="en-AU"/>
              </w:rPr>
              <w:t xml:space="preserve">A2a Comment relating to experience of Cycle </w:t>
            </w:r>
            <w:r w:rsidR="007662F4">
              <w:rPr>
                <w:rFonts w:eastAsia="Times New Roman" w:cs="Arial"/>
                <w:b/>
                <w:bCs/>
                <w:color w:val="000000"/>
                <w:sz w:val="18"/>
                <w:szCs w:val="18"/>
                <w:lang w:eastAsia="en-AU"/>
              </w:rPr>
              <w:t>4</w:t>
            </w:r>
            <w:r w:rsidRPr="003A58E8">
              <w:rPr>
                <w:rFonts w:eastAsia="Times New Roman" w:cs="Arial"/>
                <w:b/>
                <w:bCs/>
                <w:color w:val="000000"/>
                <w:sz w:val="18"/>
                <w:szCs w:val="18"/>
                <w:lang w:eastAsia="en-AU"/>
              </w:rPr>
              <w:t>, relative to previous Cycles</w:t>
            </w:r>
          </w:p>
        </w:tc>
        <w:tc>
          <w:tcPr>
            <w:tcW w:w="1134" w:type="dxa"/>
            <w:tcBorders>
              <w:top w:val="nil"/>
              <w:left w:val="nil"/>
              <w:bottom w:val="nil"/>
              <w:right w:val="nil"/>
            </w:tcBorders>
            <w:shd w:val="clear" w:color="auto" w:fill="auto"/>
            <w:noWrap/>
            <w:vAlign w:val="center"/>
            <w:hideMark/>
          </w:tcPr>
          <w:p w14:paraId="0D8D0F00" w14:textId="77777777" w:rsidR="00673CEC" w:rsidRPr="003A58E8" w:rsidRDefault="00673CEC" w:rsidP="00673CEC">
            <w:pPr>
              <w:rPr>
                <w:rFonts w:eastAsia="Times New Roman" w:cs="Arial"/>
                <w:b/>
                <w:bCs/>
                <w:color w:val="000000"/>
                <w:sz w:val="18"/>
                <w:szCs w:val="18"/>
                <w:lang w:eastAsia="en-AU"/>
              </w:rPr>
            </w:pPr>
            <w:r w:rsidRPr="003A58E8">
              <w:rPr>
                <w:rFonts w:eastAsia="Times New Roman" w:cs="Arial"/>
                <w:b/>
                <w:bCs/>
                <w:color w:val="000000"/>
                <w:sz w:val="18"/>
                <w:szCs w:val="18"/>
                <w:lang w:eastAsia="en-AU"/>
              </w:rPr>
              <w:t> </w:t>
            </w:r>
          </w:p>
        </w:tc>
        <w:tc>
          <w:tcPr>
            <w:tcW w:w="1275" w:type="dxa"/>
            <w:tcBorders>
              <w:top w:val="nil"/>
              <w:left w:val="nil"/>
              <w:bottom w:val="nil"/>
              <w:right w:val="nil"/>
            </w:tcBorders>
            <w:shd w:val="clear" w:color="auto" w:fill="auto"/>
            <w:noWrap/>
            <w:vAlign w:val="bottom"/>
            <w:hideMark/>
          </w:tcPr>
          <w:p w14:paraId="77853A2E" w14:textId="77777777" w:rsidR="00673CEC" w:rsidRPr="003A58E8" w:rsidRDefault="00673CEC" w:rsidP="00673CEC">
            <w:pPr>
              <w:rPr>
                <w:rFonts w:eastAsia="Times New Roman" w:cs="Arial"/>
                <w:b/>
                <w:bCs/>
                <w:color w:val="000000"/>
                <w:sz w:val="18"/>
                <w:szCs w:val="18"/>
                <w:lang w:eastAsia="en-AU"/>
              </w:rPr>
            </w:pPr>
          </w:p>
        </w:tc>
        <w:tc>
          <w:tcPr>
            <w:tcW w:w="1560" w:type="dxa"/>
            <w:tcBorders>
              <w:top w:val="nil"/>
              <w:left w:val="nil"/>
              <w:bottom w:val="nil"/>
              <w:right w:val="nil"/>
            </w:tcBorders>
            <w:shd w:val="clear" w:color="auto" w:fill="auto"/>
            <w:noWrap/>
            <w:vAlign w:val="bottom"/>
            <w:hideMark/>
          </w:tcPr>
          <w:p w14:paraId="4D15E5FB" w14:textId="77777777" w:rsidR="00673CEC" w:rsidRPr="003A58E8" w:rsidRDefault="00673CEC" w:rsidP="00673CEC">
            <w:pPr>
              <w:rPr>
                <w:rFonts w:ascii="Times New Roman" w:eastAsia="Times New Roman" w:hAnsi="Times New Roman" w:cs="Times New Roman"/>
                <w:szCs w:val="20"/>
                <w:lang w:eastAsia="en-AU"/>
              </w:rPr>
            </w:pPr>
          </w:p>
        </w:tc>
      </w:tr>
      <w:tr w:rsidR="00673CEC" w:rsidRPr="003A58E8" w14:paraId="6B3CF37B" w14:textId="77777777" w:rsidTr="006F35FC">
        <w:trPr>
          <w:trHeight w:val="300"/>
        </w:trPr>
        <w:tc>
          <w:tcPr>
            <w:tcW w:w="4962" w:type="dxa"/>
            <w:tcBorders>
              <w:top w:val="nil"/>
              <w:left w:val="nil"/>
              <w:bottom w:val="nil"/>
              <w:right w:val="nil"/>
            </w:tcBorders>
            <w:shd w:val="clear" w:color="000000" w:fill="C7E4F2"/>
            <w:vAlign w:val="center"/>
            <w:hideMark/>
          </w:tcPr>
          <w:p w14:paraId="03CD912F" w14:textId="77777777" w:rsidR="00673CEC" w:rsidRPr="003A58E8" w:rsidRDefault="00673CEC" w:rsidP="00673CEC">
            <w:pPr>
              <w:rPr>
                <w:rFonts w:eastAsia="Times New Roman" w:cs="Arial"/>
                <w:i/>
                <w:iCs/>
                <w:color w:val="000000"/>
                <w:sz w:val="18"/>
                <w:szCs w:val="18"/>
                <w:lang w:eastAsia="en-AU"/>
              </w:rPr>
            </w:pPr>
            <w:r w:rsidRPr="003A58E8">
              <w:rPr>
                <w:rFonts w:eastAsia="Times New Roman" w:cs="Arial"/>
                <w:i/>
                <w:iCs/>
                <w:color w:val="000000"/>
                <w:sz w:val="18"/>
                <w:szCs w:val="18"/>
                <w:lang w:eastAsia="en-AU"/>
              </w:rPr>
              <w:t>Total AEDC Coordinators making comment</w:t>
            </w:r>
          </w:p>
        </w:tc>
        <w:tc>
          <w:tcPr>
            <w:tcW w:w="1134" w:type="dxa"/>
            <w:tcBorders>
              <w:top w:val="nil"/>
              <w:left w:val="nil"/>
              <w:bottom w:val="nil"/>
              <w:right w:val="nil"/>
            </w:tcBorders>
            <w:shd w:val="clear" w:color="000000" w:fill="C7E4F2"/>
            <w:noWrap/>
            <w:vAlign w:val="center"/>
            <w:hideMark/>
          </w:tcPr>
          <w:p w14:paraId="00477A3D" w14:textId="77777777" w:rsidR="00673CEC" w:rsidRPr="003A58E8" w:rsidRDefault="00673CEC" w:rsidP="00673CEC">
            <w:pPr>
              <w:jc w:val="right"/>
              <w:rPr>
                <w:rFonts w:ascii="Calibri" w:eastAsia="Times New Roman" w:hAnsi="Calibri" w:cs="Calibri"/>
                <w:color w:val="000000"/>
                <w:sz w:val="22"/>
                <w:lang w:eastAsia="en-AU"/>
              </w:rPr>
            </w:pPr>
            <w:r w:rsidRPr="003A58E8">
              <w:rPr>
                <w:rFonts w:ascii="Calibri" w:eastAsia="Times New Roman" w:hAnsi="Calibri" w:cs="Calibri"/>
                <w:color w:val="000000"/>
                <w:sz w:val="22"/>
                <w:lang w:eastAsia="en-AU"/>
              </w:rPr>
              <w:t> </w:t>
            </w:r>
          </w:p>
        </w:tc>
        <w:tc>
          <w:tcPr>
            <w:tcW w:w="1275" w:type="dxa"/>
            <w:tcBorders>
              <w:top w:val="nil"/>
              <w:left w:val="nil"/>
              <w:bottom w:val="nil"/>
              <w:right w:val="nil"/>
            </w:tcBorders>
            <w:shd w:val="clear" w:color="000000" w:fill="C7E4F2"/>
            <w:noWrap/>
            <w:vAlign w:val="center"/>
            <w:hideMark/>
          </w:tcPr>
          <w:p w14:paraId="5129388C" w14:textId="77777777" w:rsidR="00673CEC" w:rsidRPr="003A58E8" w:rsidRDefault="00673CEC" w:rsidP="006F35FC">
            <w:pPr>
              <w:ind w:right="310"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400</w:t>
            </w:r>
          </w:p>
        </w:tc>
        <w:tc>
          <w:tcPr>
            <w:tcW w:w="1560" w:type="dxa"/>
            <w:tcBorders>
              <w:top w:val="nil"/>
              <w:left w:val="nil"/>
              <w:bottom w:val="nil"/>
              <w:right w:val="nil"/>
            </w:tcBorders>
            <w:shd w:val="clear" w:color="000000" w:fill="C7E4F2"/>
            <w:noWrap/>
            <w:vAlign w:val="center"/>
            <w:hideMark/>
          </w:tcPr>
          <w:p w14:paraId="356B2A27" w14:textId="77777777" w:rsidR="00673CEC" w:rsidRPr="003A58E8" w:rsidRDefault="00673CEC" w:rsidP="006F35FC">
            <w:pPr>
              <w:tabs>
                <w:tab w:val="left" w:pos="600"/>
              </w:tabs>
              <w:ind w:right="453"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11.3</w:t>
            </w:r>
          </w:p>
        </w:tc>
      </w:tr>
      <w:tr w:rsidR="00673CEC" w:rsidRPr="003A58E8" w14:paraId="4BD7CEB7" w14:textId="77777777" w:rsidTr="006F35FC">
        <w:trPr>
          <w:trHeight w:val="300"/>
        </w:trPr>
        <w:tc>
          <w:tcPr>
            <w:tcW w:w="4962" w:type="dxa"/>
            <w:tcBorders>
              <w:top w:val="nil"/>
              <w:left w:val="nil"/>
              <w:bottom w:val="nil"/>
              <w:right w:val="nil"/>
            </w:tcBorders>
            <w:shd w:val="clear" w:color="auto" w:fill="auto"/>
            <w:vAlign w:val="center"/>
            <w:hideMark/>
          </w:tcPr>
          <w:p w14:paraId="1C55A34E"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No problems / everything was good (no further information)</w:t>
            </w:r>
          </w:p>
        </w:tc>
        <w:tc>
          <w:tcPr>
            <w:tcW w:w="1134" w:type="dxa"/>
            <w:tcBorders>
              <w:top w:val="nil"/>
              <w:left w:val="nil"/>
              <w:bottom w:val="nil"/>
              <w:right w:val="nil"/>
            </w:tcBorders>
            <w:shd w:val="clear" w:color="auto" w:fill="auto"/>
            <w:noWrap/>
            <w:vAlign w:val="center"/>
            <w:hideMark/>
          </w:tcPr>
          <w:p w14:paraId="1C66B749" w14:textId="77777777" w:rsidR="00673CEC" w:rsidRPr="003A58E8" w:rsidRDefault="00673CEC" w:rsidP="00000E21">
            <w:pPr>
              <w:tabs>
                <w:tab w:val="left" w:pos="319"/>
                <w:tab w:val="left" w:pos="886"/>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64</w:t>
            </w:r>
          </w:p>
        </w:tc>
        <w:tc>
          <w:tcPr>
            <w:tcW w:w="1275" w:type="dxa"/>
            <w:tcBorders>
              <w:top w:val="nil"/>
              <w:left w:val="nil"/>
              <w:bottom w:val="nil"/>
              <w:right w:val="nil"/>
            </w:tcBorders>
            <w:shd w:val="clear" w:color="auto" w:fill="auto"/>
            <w:noWrap/>
            <w:vAlign w:val="center"/>
            <w:hideMark/>
          </w:tcPr>
          <w:p w14:paraId="2B923E18"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16.0</w:t>
            </w:r>
          </w:p>
        </w:tc>
        <w:tc>
          <w:tcPr>
            <w:tcW w:w="1560" w:type="dxa"/>
            <w:tcBorders>
              <w:top w:val="nil"/>
              <w:left w:val="nil"/>
              <w:bottom w:val="nil"/>
              <w:right w:val="nil"/>
            </w:tcBorders>
            <w:shd w:val="clear" w:color="auto" w:fill="auto"/>
            <w:noWrap/>
            <w:vAlign w:val="center"/>
            <w:hideMark/>
          </w:tcPr>
          <w:p w14:paraId="2464D8A4"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1.8</w:t>
            </w:r>
          </w:p>
        </w:tc>
      </w:tr>
      <w:tr w:rsidR="00673CEC" w:rsidRPr="003A58E8" w14:paraId="0966D36B" w14:textId="77777777" w:rsidTr="006F35FC">
        <w:trPr>
          <w:trHeight w:val="300"/>
        </w:trPr>
        <w:tc>
          <w:tcPr>
            <w:tcW w:w="4962" w:type="dxa"/>
            <w:tcBorders>
              <w:top w:val="nil"/>
              <w:left w:val="nil"/>
              <w:bottom w:val="nil"/>
              <w:right w:val="nil"/>
            </w:tcBorders>
            <w:shd w:val="clear" w:color="000000" w:fill="C7E4F2"/>
            <w:vAlign w:val="center"/>
            <w:hideMark/>
          </w:tcPr>
          <w:p w14:paraId="312212BB"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System was confusing / difficult to use / technical issues</w:t>
            </w:r>
          </w:p>
        </w:tc>
        <w:tc>
          <w:tcPr>
            <w:tcW w:w="1134" w:type="dxa"/>
            <w:tcBorders>
              <w:top w:val="nil"/>
              <w:left w:val="nil"/>
              <w:bottom w:val="nil"/>
              <w:right w:val="nil"/>
            </w:tcBorders>
            <w:shd w:val="clear" w:color="000000" w:fill="C7E4F2"/>
            <w:noWrap/>
            <w:vAlign w:val="center"/>
            <w:hideMark/>
          </w:tcPr>
          <w:p w14:paraId="03355805"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35</w:t>
            </w:r>
          </w:p>
        </w:tc>
        <w:tc>
          <w:tcPr>
            <w:tcW w:w="1275" w:type="dxa"/>
            <w:tcBorders>
              <w:top w:val="nil"/>
              <w:left w:val="nil"/>
              <w:bottom w:val="nil"/>
              <w:right w:val="nil"/>
            </w:tcBorders>
            <w:shd w:val="clear" w:color="000000" w:fill="C7E4F2"/>
            <w:noWrap/>
            <w:vAlign w:val="center"/>
            <w:hideMark/>
          </w:tcPr>
          <w:p w14:paraId="307E6141"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8.8</w:t>
            </w:r>
          </w:p>
        </w:tc>
        <w:tc>
          <w:tcPr>
            <w:tcW w:w="1560" w:type="dxa"/>
            <w:tcBorders>
              <w:top w:val="nil"/>
              <w:left w:val="nil"/>
              <w:bottom w:val="nil"/>
              <w:right w:val="nil"/>
            </w:tcBorders>
            <w:shd w:val="clear" w:color="000000" w:fill="C7E4F2"/>
            <w:noWrap/>
            <w:vAlign w:val="center"/>
            <w:hideMark/>
          </w:tcPr>
          <w:p w14:paraId="7B65BF3F"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1.0</w:t>
            </w:r>
          </w:p>
        </w:tc>
      </w:tr>
      <w:tr w:rsidR="00673CEC" w:rsidRPr="003A58E8" w14:paraId="159D66D3" w14:textId="77777777" w:rsidTr="006F35FC">
        <w:trPr>
          <w:trHeight w:val="300"/>
        </w:trPr>
        <w:tc>
          <w:tcPr>
            <w:tcW w:w="4962" w:type="dxa"/>
            <w:tcBorders>
              <w:top w:val="nil"/>
              <w:left w:val="nil"/>
              <w:bottom w:val="nil"/>
              <w:right w:val="nil"/>
            </w:tcBorders>
            <w:shd w:val="clear" w:color="auto" w:fill="auto"/>
            <w:vAlign w:val="center"/>
            <w:hideMark/>
          </w:tcPr>
          <w:p w14:paraId="48C96957"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More / better information than previous years</w:t>
            </w:r>
          </w:p>
        </w:tc>
        <w:tc>
          <w:tcPr>
            <w:tcW w:w="1134" w:type="dxa"/>
            <w:tcBorders>
              <w:top w:val="nil"/>
              <w:left w:val="nil"/>
              <w:bottom w:val="nil"/>
              <w:right w:val="nil"/>
            </w:tcBorders>
            <w:shd w:val="clear" w:color="auto" w:fill="auto"/>
            <w:noWrap/>
            <w:vAlign w:val="center"/>
            <w:hideMark/>
          </w:tcPr>
          <w:p w14:paraId="71DB14A8"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59</w:t>
            </w:r>
          </w:p>
        </w:tc>
        <w:tc>
          <w:tcPr>
            <w:tcW w:w="1275" w:type="dxa"/>
            <w:tcBorders>
              <w:top w:val="nil"/>
              <w:left w:val="nil"/>
              <w:bottom w:val="nil"/>
              <w:right w:val="nil"/>
            </w:tcBorders>
            <w:shd w:val="clear" w:color="auto" w:fill="auto"/>
            <w:noWrap/>
            <w:vAlign w:val="center"/>
            <w:hideMark/>
          </w:tcPr>
          <w:p w14:paraId="7CB45A01"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14.8</w:t>
            </w:r>
          </w:p>
        </w:tc>
        <w:tc>
          <w:tcPr>
            <w:tcW w:w="1560" w:type="dxa"/>
            <w:tcBorders>
              <w:top w:val="nil"/>
              <w:left w:val="nil"/>
              <w:bottom w:val="nil"/>
              <w:right w:val="nil"/>
            </w:tcBorders>
            <w:shd w:val="clear" w:color="auto" w:fill="auto"/>
            <w:noWrap/>
            <w:vAlign w:val="center"/>
            <w:hideMark/>
          </w:tcPr>
          <w:p w14:paraId="2DEDC4A3"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1.7</w:t>
            </w:r>
          </w:p>
        </w:tc>
      </w:tr>
      <w:tr w:rsidR="00673CEC" w:rsidRPr="003A58E8" w14:paraId="5C2E983A" w14:textId="77777777" w:rsidTr="006F35FC">
        <w:trPr>
          <w:trHeight w:val="300"/>
        </w:trPr>
        <w:tc>
          <w:tcPr>
            <w:tcW w:w="4962" w:type="dxa"/>
            <w:tcBorders>
              <w:top w:val="nil"/>
              <w:left w:val="nil"/>
              <w:bottom w:val="nil"/>
              <w:right w:val="nil"/>
            </w:tcBorders>
            <w:shd w:val="clear" w:color="000000" w:fill="C7E4F2"/>
            <w:vAlign w:val="center"/>
            <w:hideMark/>
          </w:tcPr>
          <w:p w14:paraId="527E7CAD"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System was easier to use / more user friendly</w:t>
            </w:r>
          </w:p>
        </w:tc>
        <w:tc>
          <w:tcPr>
            <w:tcW w:w="1134" w:type="dxa"/>
            <w:tcBorders>
              <w:top w:val="nil"/>
              <w:left w:val="nil"/>
              <w:bottom w:val="nil"/>
              <w:right w:val="nil"/>
            </w:tcBorders>
            <w:shd w:val="clear" w:color="000000" w:fill="C7E4F2"/>
            <w:noWrap/>
            <w:vAlign w:val="center"/>
            <w:hideMark/>
          </w:tcPr>
          <w:p w14:paraId="5981D263"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59</w:t>
            </w:r>
          </w:p>
        </w:tc>
        <w:tc>
          <w:tcPr>
            <w:tcW w:w="1275" w:type="dxa"/>
            <w:tcBorders>
              <w:top w:val="nil"/>
              <w:left w:val="nil"/>
              <w:bottom w:val="nil"/>
              <w:right w:val="nil"/>
            </w:tcBorders>
            <w:shd w:val="clear" w:color="000000" w:fill="C7E4F2"/>
            <w:noWrap/>
            <w:vAlign w:val="center"/>
            <w:hideMark/>
          </w:tcPr>
          <w:p w14:paraId="6470FC20"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14.8</w:t>
            </w:r>
          </w:p>
        </w:tc>
        <w:tc>
          <w:tcPr>
            <w:tcW w:w="1560" w:type="dxa"/>
            <w:tcBorders>
              <w:top w:val="nil"/>
              <w:left w:val="nil"/>
              <w:bottom w:val="nil"/>
              <w:right w:val="nil"/>
            </w:tcBorders>
            <w:shd w:val="clear" w:color="000000" w:fill="C7E4F2"/>
            <w:noWrap/>
            <w:vAlign w:val="center"/>
            <w:hideMark/>
          </w:tcPr>
          <w:p w14:paraId="5D85417F"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1.7</w:t>
            </w:r>
          </w:p>
        </w:tc>
      </w:tr>
      <w:tr w:rsidR="00673CEC" w:rsidRPr="003A58E8" w14:paraId="73A3A637" w14:textId="77777777" w:rsidTr="006F35FC">
        <w:trPr>
          <w:trHeight w:val="315"/>
        </w:trPr>
        <w:tc>
          <w:tcPr>
            <w:tcW w:w="4962" w:type="dxa"/>
            <w:tcBorders>
              <w:top w:val="nil"/>
              <w:left w:val="nil"/>
              <w:bottom w:val="single" w:sz="8" w:space="0" w:color="1F688D"/>
              <w:right w:val="nil"/>
            </w:tcBorders>
            <w:shd w:val="clear" w:color="auto" w:fill="auto"/>
            <w:vAlign w:val="center"/>
            <w:hideMark/>
          </w:tcPr>
          <w:p w14:paraId="0292C2EA"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Time consuming / took longer</w:t>
            </w:r>
          </w:p>
        </w:tc>
        <w:tc>
          <w:tcPr>
            <w:tcW w:w="1134" w:type="dxa"/>
            <w:tcBorders>
              <w:top w:val="nil"/>
              <w:left w:val="nil"/>
              <w:bottom w:val="single" w:sz="8" w:space="0" w:color="1F688D"/>
              <w:right w:val="nil"/>
            </w:tcBorders>
            <w:shd w:val="clear" w:color="auto" w:fill="auto"/>
            <w:noWrap/>
            <w:vAlign w:val="center"/>
            <w:hideMark/>
          </w:tcPr>
          <w:p w14:paraId="534C3651"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27</w:t>
            </w:r>
          </w:p>
        </w:tc>
        <w:tc>
          <w:tcPr>
            <w:tcW w:w="1275" w:type="dxa"/>
            <w:tcBorders>
              <w:top w:val="nil"/>
              <w:left w:val="nil"/>
              <w:bottom w:val="single" w:sz="8" w:space="0" w:color="1F688D"/>
              <w:right w:val="nil"/>
            </w:tcBorders>
            <w:shd w:val="clear" w:color="auto" w:fill="auto"/>
            <w:noWrap/>
            <w:vAlign w:val="center"/>
            <w:hideMark/>
          </w:tcPr>
          <w:p w14:paraId="2DCC9AD2"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6.8</w:t>
            </w:r>
          </w:p>
        </w:tc>
        <w:tc>
          <w:tcPr>
            <w:tcW w:w="1560" w:type="dxa"/>
            <w:tcBorders>
              <w:top w:val="nil"/>
              <w:left w:val="nil"/>
              <w:bottom w:val="single" w:sz="8" w:space="0" w:color="1F688D"/>
              <w:right w:val="nil"/>
            </w:tcBorders>
            <w:shd w:val="clear" w:color="auto" w:fill="auto"/>
            <w:noWrap/>
            <w:vAlign w:val="center"/>
            <w:hideMark/>
          </w:tcPr>
          <w:p w14:paraId="1D5C2928"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0.8</w:t>
            </w:r>
          </w:p>
        </w:tc>
      </w:tr>
      <w:tr w:rsidR="00673CEC" w:rsidRPr="003A58E8" w14:paraId="20739812" w14:textId="77777777" w:rsidTr="006F35FC">
        <w:trPr>
          <w:trHeight w:val="300"/>
        </w:trPr>
        <w:tc>
          <w:tcPr>
            <w:tcW w:w="4962" w:type="dxa"/>
            <w:tcBorders>
              <w:top w:val="nil"/>
              <w:left w:val="nil"/>
              <w:bottom w:val="nil"/>
              <w:right w:val="nil"/>
            </w:tcBorders>
            <w:shd w:val="clear" w:color="auto" w:fill="auto"/>
            <w:vAlign w:val="center"/>
            <w:hideMark/>
          </w:tcPr>
          <w:p w14:paraId="682C7F25" w14:textId="1CED4D7E" w:rsidR="00673CEC" w:rsidRPr="003A58E8" w:rsidRDefault="00673CEC" w:rsidP="00673CEC">
            <w:pPr>
              <w:rPr>
                <w:rFonts w:eastAsia="Times New Roman" w:cs="Arial"/>
                <w:b/>
                <w:bCs/>
                <w:color w:val="000000"/>
                <w:sz w:val="18"/>
                <w:szCs w:val="18"/>
                <w:lang w:eastAsia="en-AU"/>
              </w:rPr>
            </w:pPr>
            <w:r w:rsidRPr="003A58E8">
              <w:rPr>
                <w:rFonts w:eastAsia="Times New Roman" w:cs="Arial"/>
                <w:b/>
                <w:bCs/>
                <w:color w:val="000000"/>
                <w:sz w:val="18"/>
                <w:szCs w:val="18"/>
                <w:lang w:eastAsia="en-AU"/>
              </w:rPr>
              <w:t xml:space="preserve">B2a Comment regarding timing of provision of School </w:t>
            </w:r>
            <w:r w:rsidR="004717C4">
              <w:rPr>
                <w:rFonts w:eastAsia="Times New Roman" w:cs="Arial"/>
                <w:b/>
                <w:bCs/>
                <w:color w:val="000000"/>
                <w:sz w:val="18"/>
                <w:szCs w:val="18"/>
                <w:lang w:eastAsia="en-AU"/>
              </w:rPr>
              <w:t xml:space="preserve">Leader </w:t>
            </w:r>
            <w:r w:rsidRPr="003A58E8">
              <w:rPr>
                <w:rFonts w:eastAsia="Times New Roman" w:cs="Arial"/>
                <w:b/>
                <w:bCs/>
                <w:color w:val="000000"/>
                <w:sz w:val="18"/>
                <w:szCs w:val="18"/>
                <w:lang w:eastAsia="en-AU"/>
              </w:rPr>
              <w:t>Pack</w:t>
            </w:r>
          </w:p>
        </w:tc>
        <w:tc>
          <w:tcPr>
            <w:tcW w:w="1134" w:type="dxa"/>
            <w:tcBorders>
              <w:top w:val="nil"/>
              <w:left w:val="nil"/>
              <w:bottom w:val="nil"/>
              <w:right w:val="nil"/>
            </w:tcBorders>
            <w:shd w:val="clear" w:color="auto" w:fill="auto"/>
            <w:noWrap/>
            <w:vAlign w:val="bottom"/>
            <w:hideMark/>
          </w:tcPr>
          <w:p w14:paraId="0E168F54" w14:textId="77777777" w:rsidR="00673CEC" w:rsidRPr="003A58E8" w:rsidRDefault="00673CEC" w:rsidP="00000E21">
            <w:pPr>
              <w:tabs>
                <w:tab w:val="left" w:pos="319"/>
              </w:tabs>
              <w:ind w:right="315"/>
              <w:rPr>
                <w:rFonts w:eastAsia="Times New Roman" w:cs="Arial"/>
                <w:b/>
                <w:bCs/>
                <w:color w:val="000000"/>
                <w:sz w:val="18"/>
                <w:szCs w:val="18"/>
                <w:lang w:eastAsia="en-AU"/>
              </w:rPr>
            </w:pPr>
          </w:p>
        </w:tc>
        <w:tc>
          <w:tcPr>
            <w:tcW w:w="1275" w:type="dxa"/>
            <w:tcBorders>
              <w:top w:val="nil"/>
              <w:left w:val="nil"/>
              <w:bottom w:val="nil"/>
              <w:right w:val="nil"/>
            </w:tcBorders>
            <w:shd w:val="clear" w:color="auto" w:fill="auto"/>
            <w:noWrap/>
            <w:vAlign w:val="bottom"/>
            <w:hideMark/>
          </w:tcPr>
          <w:p w14:paraId="128537AD" w14:textId="77777777" w:rsidR="00673CEC" w:rsidRPr="003A58E8" w:rsidRDefault="00673CEC" w:rsidP="006F35FC">
            <w:pPr>
              <w:ind w:right="310"/>
              <w:rPr>
                <w:rFonts w:ascii="Times New Roman" w:eastAsia="Times New Roman" w:hAnsi="Times New Roman" w:cs="Times New Roman"/>
                <w:szCs w:val="20"/>
                <w:lang w:eastAsia="en-AU"/>
              </w:rPr>
            </w:pPr>
          </w:p>
        </w:tc>
        <w:tc>
          <w:tcPr>
            <w:tcW w:w="1560" w:type="dxa"/>
            <w:tcBorders>
              <w:top w:val="nil"/>
              <w:left w:val="nil"/>
              <w:bottom w:val="nil"/>
              <w:right w:val="nil"/>
            </w:tcBorders>
            <w:shd w:val="clear" w:color="auto" w:fill="auto"/>
            <w:noWrap/>
            <w:vAlign w:val="bottom"/>
            <w:hideMark/>
          </w:tcPr>
          <w:p w14:paraId="1BB59721" w14:textId="77777777" w:rsidR="00673CEC" w:rsidRPr="003A58E8" w:rsidRDefault="00673CEC" w:rsidP="006F35FC">
            <w:pPr>
              <w:ind w:right="453"/>
              <w:rPr>
                <w:rFonts w:ascii="Times New Roman" w:eastAsia="Times New Roman" w:hAnsi="Times New Roman" w:cs="Times New Roman"/>
                <w:szCs w:val="20"/>
                <w:lang w:eastAsia="en-AU"/>
              </w:rPr>
            </w:pPr>
          </w:p>
        </w:tc>
      </w:tr>
      <w:tr w:rsidR="00673CEC" w:rsidRPr="003A58E8" w14:paraId="585A7A92" w14:textId="77777777" w:rsidTr="006F35FC">
        <w:trPr>
          <w:trHeight w:val="300"/>
        </w:trPr>
        <w:tc>
          <w:tcPr>
            <w:tcW w:w="4962" w:type="dxa"/>
            <w:tcBorders>
              <w:top w:val="nil"/>
              <w:left w:val="nil"/>
              <w:bottom w:val="nil"/>
              <w:right w:val="nil"/>
            </w:tcBorders>
            <w:shd w:val="clear" w:color="000000" w:fill="C7E4F2"/>
            <w:vAlign w:val="center"/>
            <w:hideMark/>
          </w:tcPr>
          <w:p w14:paraId="0D9D9E2B" w14:textId="77777777" w:rsidR="00673CEC" w:rsidRPr="003A58E8" w:rsidRDefault="00673CEC" w:rsidP="00673CEC">
            <w:pPr>
              <w:rPr>
                <w:rFonts w:eastAsia="Times New Roman" w:cs="Arial"/>
                <w:i/>
                <w:iCs/>
                <w:color w:val="000000"/>
                <w:sz w:val="18"/>
                <w:szCs w:val="18"/>
                <w:lang w:eastAsia="en-AU"/>
              </w:rPr>
            </w:pPr>
            <w:r w:rsidRPr="003A58E8">
              <w:rPr>
                <w:rFonts w:eastAsia="Times New Roman" w:cs="Arial"/>
                <w:i/>
                <w:iCs/>
                <w:color w:val="000000"/>
                <w:sz w:val="18"/>
                <w:szCs w:val="18"/>
                <w:lang w:eastAsia="en-AU"/>
              </w:rPr>
              <w:t>Total AEDC Coordinators making comment</w:t>
            </w:r>
          </w:p>
        </w:tc>
        <w:tc>
          <w:tcPr>
            <w:tcW w:w="1134" w:type="dxa"/>
            <w:tcBorders>
              <w:top w:val="nil"/>
              <w:left w:val="nil"/>
              <w:bottom w:val="nil"/>
              <w:right w:val="nil"/>
            </w:tcBorders>
            <w:shd w:val="clear" w:color="000000" w:fill="C7E4F2"/>
            <w:noWrap/>
            <w:vAlign w:val="center"/>
            <w:hideMark/>
          </w:tcPr>
          <w:p w14:paraId="72C990DD" w14:textId="77777777" w:rsidR="00673CEC" w:rsidRPr="003A58E8" w:rsidRDefault="00673CEC" w:rsidP="00000E21">
            <w:pPr>
              <w:tabs>
                <w:tab w:val="left" w:pos="319"/>
              </w:tabs>
              <w:ind w:right="315"/>
              <w:jc w:val="right"/>
              <w:rPr>
                <w:rFonts w:ascii="Calibri" w:eastAsia="Times New Roman" w:hAnsi="Calibri" w:cs="Calibri"/>
                <w:color w:val="000000"/>
                <w:sz w:val="22"/>
                <w:lang w:eastAsia="en-AU"/>
              </w:rPr>
            </w:pPr>
            <w:r w:rsidRPr="003A58E8">
              <w:rPr>
                <w:rFonts w:ascii="Calibri" w:eastAsia="Times New Roman" w:hAnsi="Calibri" w:cs="Calibri"/>
                <w:color w:val="000000"/>
                <w:sz w:val="22"/>
                <w:lang w:eastAsia="en-AU"/>
              </w:rPr>
              <w:t> </w:t>
            </w:r>
          </w:p>
        </w:tc>
        <w:tc>
          <w:tcPr>
            <w:tcW w:w="1275" w:type="dxa"/>
            <w:tcBorders>
              <w:top w:val="nil"/>
              <w:left w:val="nil"/>
              <w:bottom w:val="nil"/>
              <w:right w:val="nil"/>
            </w:tcBorders>
            <w:shd w:val="clear" w:color="000000" w:fill="C7E4F2"/>
            <w:noWrap/>
            <w:vAlign w:val="center"/>
            <w:hideMark/>
          </w:tcPr>
          <w:p w14:paraId="39C765CC" w14:textId="77777777" w:rsidR="00673CEC" w:rsidRPr="003A58E8" w:rsidRDefault="00673CEC" w:rsidP="006F35FC">
            <w:pPr>
              <w:ind w:right="310"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355</w:t>
            </w:r>
          </w:p>
        </w:tc>
        <w:tc>
          <w:tcPr>
            <w:tcW w:w="1560" w:type="dxa"/>
            <w:tcBorders>
              <w:top w:val="nil"/>
              <w:left w:val="nil"/>
              <w:bottom w:val="nil"/>
              <w:right w:val="nil"/>
            </w:tcBorders>
            <w:shd w:val="clear" w:color="000000" w:fill="C7E4F2"/>
            <w:noWrap/>
            <w:vAlign w:val="center"/>
            <w:hideMark/>
          </w:tcPr>
          <w:p w14:paraId="31991229" w14:textId="77777777" w:rsidR="00673CEC" w:rsidRPr="003A58E8" w:rsidRDefault="00673CEC" w:rsidP="006F35FC">
            <w:pPr>
              <w:ind w:right="453"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10.0</w:t>
            </w:r>
          </w:p>
        </w:tc>
      </w:tr>
      <w:tr w:rsidR="00673CEC" w:rsidRPr="003A58E8" w14:paraId="5DDF35BC" w14:textId="77777777" w:rsidTr="006F35FC">
        <w:trPr>
          <w:trHeight w:val="300"/>
        </w:trPr>
        <w:tc>
          <w:tcPr>
            <w:tcW w:w="4962" w:type="dxa"/>
            <w:tcBorders>
              <w:top w:val="nil"/>
              <w:left w:val="nil"/>
              <w:bottom w:val="nil"/>
              <w:right w:val="nil"/>
            </w:tcBorders>
            <w:shd w:val="clear" w:color="auto" w:fill="auto"/>
            <w:vAlign w:val="center"/>
            <w:hideMark/>
          </w:tcPr>
          <w:p w14:paraId="221D1E6A"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Positive comment about timing</w:t>
            </w:r>
          </w:p>
        </w:tc>
        <w:tc>
          <w:tcPr>
            <w:tcW w:w="1134" w:type="dxa"/>
            <w:tcBorders>
              <w:top w:val="nil"/>
              <w:left w:val="nil"/>
              <w:bottom w:val="nil"/>
              <w:right w:val="nil"/>
            </w:tcBorders>
            <w:shd w:val="clear" w:color="auto" w:fill="auto"/>
            <w:noWrap/>
            <w:vAlign w:val="center"/>
            <w:hideMark/>
          </w:tcPr>
          <w:p w14:paraId="52248726"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91</w:t>
            </w:r>
          </w:p>
        </w:tc>
        <w:tc>
          <w:tcPr>
            <w:tcW w:w="1275" w:type="dxa"/>
            <w:tcBorders>
              <w:top w:val="nil"/>
              <w:left w:val="nil"/>
              <w:bottom w:val="nil"/>
              <w:right w:val="nil"/>
            </w:tcBorders>
            <w:shd w:val="clear" w:color="auto" w:fill="auto"/>
            <w:noWrap/>
            <w:vAlign w:val="center"/>
            <w:hideMark/>
          </w:tcPr>
          <w:p w14:paraId="5E6190F3"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25.6</w:t>
            </w:r>
          </w:p>
        </w:tc>
        <w:tc>
          <w:tcPr>
            <w:tcW w:w="1560" w:type="dxa"/>
            <w:tcBorders>
              <w:top w:val="nil"/>
              <w:left w:val="nil"/>
              <w:bottom w:val="nil"/>
              <w:right w:val="nil"/>
            </w:tcBorders>
            <w:shd w:val="clear" w:color="auto" w:fill="auto"/>
            <w:noWrap/>
            <w:vAlign w:val="center"/>
            <w:hideMark/>
          </w:tcPr>
          <w:p w14:paraId="60029371"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2.6</w:t>
            </w:r>
          </w:p>
        </w:tc>
      </w:tr>
      <w:tr w:rsidR="00673CEC" w:rsidRPr="003A58E8" w14:paraId="2C471DC9" w14:textId="77777777" w:rsidTr="006F35FC">
        <w:trPr>
          <w:trHeight w:val="300"/>
        </w:trPr>
        <w:tc>
          <w:tcPr>
            <w:tcW w:w="4962" w:type="dxa"/>
            <w:tcBorders>
              <w:top w:val="nil"/>
              <w:left w:val="nil"/>
              <w:bottom w:val="nil"/>
              <w:right w:val="nil"/>
            </w:tcBorders>
            <w:shd w:val="clear" w:color="000000" w:fill="C7E4F2"/>
            <w:vAlign w:val="center"/>
            <w:hideMark/>
          </w:tcPr>
          <w:p w14:paraId="571D4569"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Timing coincided with report writing / other busy period</w:t>
            </w:r>
          </w:p>
        </w:tc>
        <w:tc>
          <w:tcPr>
            <w:tcW w:w="1134" w:type="dxa"/>
            <w:tcBorders>
              <w:top w:val="nil"/>
              <w:left w:val="nil"/>
              <w:bottom w:val="nil"/>
              <w:right w:val="nil"/>
            </w:tcBorders>
            <w:shd w:val="clear" w:color="000000" w:fill="C7E4F2"/>
            <w:noWrap/>
            <w:vAlign w:val="center"/>
            <w:hideMark/>
          </w:tcPr>
          <w:p w14:paraId="18FCBE5D"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57</w:t>
            </w:r>
          </w:p>
        </w:tc>
        <w:tc>
          <w:tcPr>
            <w:tcW w:w="1275" w:type="dxa"/>
            <w:tcBorders>
              <w:top w:val="nil"/>
              <w:left w:val="nil"/>
              <w:bottom w:val="nil"/>
              <w:right w:val="nil"/>
            </w:tcBorders>
            <w:shd w:val="clear" w:color="000000" w:fill="C7E4F2"/>
            <w:noWrap/>
            <w:vAlign w:val="center"/>
            <w:hideMark/>
          </w:tcPr>
          <w:p w14:paraId="331FBADF"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16.1</w:t>
            </w:r>
          </w:p>
        </w:tc>
        <w:tc>
          <w:tcPr>
            <w:tcW w:w="1560" w:type="dxa"/>
            <w:tcBorders>
              <w:top w:val="nil"/>
              <w:left w:val="nil"/>
              <w:bottom w:val="nil"/>
              <w:right w:val="nil"/>
            </w:tcBorders>
            <w:shd w:val="clear" w:color="000000" w:fill="C7E4F2"/>
            <w:noWrap/>
            <w:vAlign w:val="center"/>
            <w:hideMark/>
          </w:tcPr>
          <w:p w14:paraId="6350C29E"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1.6</w:t>
            </w:r>
          </w:p>
        </w:tc>
      </w:tr>
      <w:tr w:rsidR="00673CEC" w:rsidRPr="003A58E8" w14:paraId="14A879D6" w14:textId="77777777" w:rsidTr="006F35FC">
        <w:trPr>
          <w:trHeight w:val="300"/>
        </w:trPr>
        <w:tc>
          <w:tcPr>
            <w:tcW w:w="4962" w:type="dxa"/>
            <w:tcBorders>
              <w:top w:val="nil"/>
              <w:left w:val="nil"/>
              <w:bottom w:val="nil"/>
              <w:right w:val="nil"/>
            </w:tcBorders>
            <w:shd w:val="clear" w:color="auto" w:fill="auto"/>
            <w:vAlign w:val="center"/>
            <w:hideMark/>
          </w:tcPr>
          <w:p w14:paraId="3F4E818F" w14:textId="0A3522F3"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 xml:space="preserve">Insufficient information in School </w:t>
            </w:r>
            <w:r w:rsidR="004717C4">
              <w:rPr>
                <w:rFonts w:eastAsia="Times New Roman" w:cs="Arial"/>
                <w:color w:val="000000"/>
                <w:sz w:val="18"/>
                <w:szCs w:val="18"/>
                <w:lang w:eastAsia="en-AU"/>
              </w:rPr>
              <w:t xml:space="preserve">Leader </w:t>
            </w:r>
            <w:r w:rsidRPr="003A58E8">
              <w:rPr>
                <w:rFonts w:eastAsia="Times New Roman" w:cs="Arial"/>
                <w:color w:val="000000"/>
                <w:sz w:val="18"/>
                <w:szCs w:val="18"/>
                <w:lang w:eastAsia="en-AU"/>
              </w:rPr>
              <w:t xml:space="preserve">Pack / School </w:t>
            </w:r>
            <w:r w:rsidR="004717C4">
              <w:rPr>
                <w:rFonts w:eastAsia="Times New Roman" w:cs="Arial"/>
                <w:color w:val="000000"/>
                <w:sz w:val="18"/>
                <w:szCs w:val="18"/>
                <w:lang w:eastAsia="en-AU"/>
              </w:rPr>
              <w:t xml:space="preserve">Leader </w:t>
            </w:r>
            <w:r w:rsidRPr="003A58E8">
              <w:rPr>
                <w:rFonts w:eastAsia="Times New Roman" w:cs="Arial"/>
                <w:color w:val="000000"/>
                <w:sz w:val="18"/>
                <w:szCs w:val="18"/>
                <w:lang w:eastAsia="en-AU"/>
              </w:rPr>
              <w:t>Pack not received</w:t>
            </w:r>
          </w:p>
        </w:tc>
        <w:tc>
          <w:tcPr>
            <w:tcW w:w="1134" w:type="dxa"/>
            <w:tcBorders>
              <w:top w:val="nil"/>
              <w:left w:val="nil"/>
              <w:bottom w:val="nil"/>
              <w:right w:val="nil"/>
            </w:tcBorders>
            <w:shd w:val="clear" w:color="auto" w:fill="auto"/>
            <w:noWrap/>
            <w:vAlign w:val="center"/>
            <w:hideMark/>
          </w:tcPr>
          <w:p w14:paraId="41CD271C"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41</w:t>
            </w:r>
          </w:p>
        </w:tc>
        <w:tc>
          <w:tcPr>
            <w:tcW w:w="1275" w:type="dxa"/>
            <w:tcBorders>
              <w:top w:val="nil"/>
              <w:left w:val="nil"/>
              <w:bottom w:val="nil"/>
              <w:right w:val="nil"/>
            </w:tcBorders>
            <w:shd w:val="clear" w:color="auto" w:fill="auto"/>
            <w:noWrap/>
            <w:vAlign w:val="center"/>
            <w:hideMark/>
          </w:tcPr>
          <w:p w14:paraId="7662470B"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11.5</w:t>
            </w:r>
          </w:p>
        </w:tc>
        <w:tc>
          <w:tcPr>
            <w:tcW w:w="1560" w:type="dxa"/>
            <w:tcBorders>
              <w:top w:val="nil"/>
              <w:left w:val="nil"/>
              <w:bottom w:val="nil"/>
              <w:right w:val="nil"/>
            </w:tcBorders>
            <w:shd w:val="clear" w:color="auto" w:fill="auto"/>
            <w:noWrap/>
            <w:vAlign w:val="center"/>
            <w:hideMark/>
          </w:tcPr>
          <w:p w14:paraId="334C6416"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1.2</w:t>
            </w:r>
          </w:p>
        </w:tc>
      </w:tr>
      <w:tr w:rsidR="00673CEC" w:rsidRPr="003A58E8" w14:paraId="1A932B33" w14:textId="77777777" w:rsidTr="006F35FC">
        <w:trPr>
          <w:trHeight w:val="315"/>
        </w:trPr>
        <w:tc>
          <w:tcPr>
            <w:tcW w:w="4962" w:type="dxa"/>
            <w:tcBorders>
              <w:top w:val="nil"/>
              <w:left w:val="nil"/>
              <w:bottom w:val="single" w:sz="8" w:space="0" w:color="1F688D"/>
              <w:right w:val="nil"/>
            </w:tcBorders>
            <w:shd w:val="clear" w:color="000000" w:fill="C7E4F2"/>
            <w:vAlign w:val="center"/>
            <w:hideMark/>
          </w:tcPr>
          <w:p w14:paraId="1E56B20E"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Not enough notice / would like to receive pack earlier</w:t>
            </w:r>
          </w:p>
        </w:tc>
        <w:tc>
          <w:tcPr>
            <w:tcW w:w="1134" w:type="dxa"/>
            <w:tcBorders>
              <w:top w:val="nil"/>
              <w:left w:val="nil"/>
              <w:bottom w:val="single" w:sz="8" w:space="0" w:color="1F688D"/>
              <w:right w:val="nil"/>
            </w:tcBorders>
            <w:shd w:val="clear" w:color="000000" w:fill="C7E4F2"/>
            <w:noWrap/>
            <w:vAlign w:val="center"/>
            <w:hideMark/>
          </w:tcPr>
          <w:p w14:paraId="7EF9761C"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38</w:t>
            </w:r>
          </w:p>
        </w:tc>
        <w:tc>
          <w:tcPr>
            <w:tcW w:w="1275" w:type="dxa"/>
            <w:tcBorders>
              <w:top w:val="nil"/>
              <w:left w:val="nil"/>
              <w:bottom w:val="single" w:sz="8" w:space="0" w:color="1F688D"/>
              <w:right w:val="nil"/>
            </w:tcBorders>
            <w:shd w:val="clear" w:color="000000" w:fill="C7E4F2"/>
            <w:noWrap/>
            <w:vAlign w:val="center"/>
            <w:hideMark/>
          </w:tcPr>
          <w:p w14:paraId="433504C3"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10.7</w:t>
            </w:r>
          </w:p>
        </w:tc>
        <w:tc>
          <w:tcPr>
            <w:tcW w:w="1560" w:type="dxa"/>
            <w:tcBorders>
              <w:top w:val="nil"/>
              <w:left w:val="nil"/>
              <w:bottom w:val="single" w:sz="8" w:space="0" w:color="1F688D"/>
              <w:right w:val="nil"/>
            </w:tcBorders>
            <w:shd w:val="clear" w:color="000000" w:fill="C7E4F2"/>
            <w:noWrap/>
            <w:vAlign w:val="center"/>
            <w:hideMark/>
          </w:tcPr>
          <w:p w14:paraId="64047897"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1.1</w:t>
            </w:r>
          </w:p>
        </w:tc>
      </w:tr>
      <w:tr w:rsidR="00673CEC" w:rsidRPr="003A58E8" w14:paraId="5ADA7233" w14:textId="77777777" w:rsidTr="006F35FC">
        <w:trPr>
          <w:trHeight w:val="300"/>
        </w:trPr>
        <w:tc>
          <w:tcPr>
            <w:tcW w:w="4962" w:type="dxa"/>
            <w:tcBorders>
              <w:top w:val="nil"/>
              <w:left w:val="nil"/>
              <w:bottom w:val="nil"/>
              <w:right w:val="nil"/>
            </w:tcBorders>
            <w:shd w:val="clear" w:color="auto" w:fill="auto"/>
            <w:vAlign w:val="center"/>
            <w:hideMark/>
          </w:tcPr>
          <w:p w14:paraId="1AECFE0D" w14:textId="77777777" w:rsidR="00673CEC" w:rsidRPr="003A58E8" w:rsidRDefault="00673CEC" w:rsidP="00673CEC">
            <w:pPr>
              <w:rPr>
                <w:rFonts w:eastAsia="Times New Roman" w:cs="Arial"/>
                <w:b/>
                <w:bCs/>
                <w:color w:val="000000"/>
                <w:sz w:val="18"/>
                <w:szCs w:val="18"/>
                <w:lang w:eastAsia="en-AU"/>
              </w:rPr>
            </w:pPr>
            <w:r w:rsidRPr="003A58E8">
              <w:rPr>
                <w:rFonts w:eastAsia="Times New Roman" w:cs="Arial"/>
                <w:b/>
                <w:bCs/>
                <w:color w:val="000000"/>
                <w:sz w:val="18"/>
                <w:szCs w:val="18"/>
                <w:lang w:eastAsia="en-AU"/>
              </w:rPr>
              <w:t>B5 Comment regarding planning information and resources</w:t>
            </w:r>
          </w:p>
        </w:tc>
        <w:tc>
          <w:tcPr>
            <w:tcW w:w="1134" w:type="dxa"/>
            <w:tcBorders>
              <w:top w:val="nil"/>
              <w:left w:val="nil"/>
              <w:bottom w:val="nil"/>
              <w:right w:val="nil"/>
            </w:tcBorders>
            <w:shd w:val="clear" w:color="auto" w:fill="auto"/>
            <w:noWrap/>
            <w:vAlign w:val="bottom"/>
            <w:hideMark/>
          </w:tcPr>
          <w:p w14:paraId="10DAE6E2" w14:textId="77777777" w:rsidR="00673CEC" w:rsidRPr="003A58E8" w:rsidRDefault="00673CEC" w:rsidP="00000E21">
            <w:pPr>
              <w:tabs>
                <w:tab w:val="left" w:pos="319"/>
              </w:tabs>
              <w:ind w:right="315"/>
              <w:rPr>
                <w:rFonts w:eastAsia="Times New Roman" w:cs="Arial"/>
                <w:b/>
                <w:bCs/>
                <w:color w:val="000000"/>
                <w:sz w:val="18"/>
                <w:szCs w:val="18"/>
                <w:lang w:eastAsia="en-AU"/>
              </w:rPr>
            </w:pPr>
          </w:p>
        </w:tc>
        <w:tc>
          <w:tcPr>
            <w:tcW w:w="1275" w:type="dxa"/>
            <w:tcBorders>
              <w:top w:val="nil"/>
              <w:left w:val="nil"/>
              <w:bottom w:val="nil"/>
              <w:right w:val="nil"/>
            </w:tcBorders>
            <w:shd w:val="clear" w:color="auto" w:fill="auto"/>
            <w:noWrap/>
            <w:vAlign w:val="bottom"/>
            <w:hideMark/>
          </w:tcPr>
          <w:p w14:paraId="38D81B62" w14:textId="77777777" w:rsidR="00673CEC" w:rsidRPr="003A58E8" w:rsidRDefault="00673CEC" w:rsidP="006F35FC">
            <w:pPr>
              <w:ind w:right="310"/>
              <w:rPr>
                <w:rFonts w:ascii="Times New Roman" w:eastAsia="Times New Roman" w:hAnsi="Times New Roman" w:cs="Times New Roman"/>
                <w:szCs w:val="20"/>
                <w:lang w:eastAsia="en-AU"/>
              </w:rPr>
            </w:pPr>
          </w:p>
        </w:tc>
        <w:tc>
          <w:tcPr>
            <w:tcW w:w="1560" w:type="dxa"/>
            <w:tcBorders>
              <w:top w:val="nil"/>
              <w:left w:val="nil"/>
              <w:bottom w:val="nil"/>
              <w:right w:val="nil"/>
            </w:tcBorders>
            <w:shd w:val="clear" w:color="auto" w:fill="auto"/>
            <w:noWrap/>
            <w:vAlign w:val="bottom"/>
            <w:hideMark/>
          </w:tcPr>
          <w:p w14:paraId="559F49AE" w14:textId="77777777" w:rsidR="00673CEC" w:rsidRPr="003A58E8" w:rsidRDefault="00673CEC" w:rsidP="006F35FC">
            <w:pPr>
              <w:ind w:right="453"/>
              <w:rPr>
                <w:rFonts w:ascii="Times New Roman" w:eastAsia="Times New Roman" w:hAnsi="Times New Roman" w:cs="Times New Roman"/>
                <w:szCs w:val="20"/>
                <w:lang w:eastAsia="en-AU"/>
              </w:rPr>
            </w:pPr>
          </w:p>
        </w:tc>
      </w:tr>
      <w:tr w:rsidR="00673CEC" w:rsidRPr="003A58E8" w14:paraId="47FB9CDA" w14:textId="77777777" w:rsidTr="006F35FC">
        <w:trPr>
          <w:trHeight w:val="300"/>
        </w:trPr>
        <w:tc>
          <w:tcPr>
            <w:tcW w:w="4962" w:type="dxa"/>
            <w:tcBorders>
              <w:top w:val="nil"/>
              <w:left w:val="nil"/>
              <w:bottom w:val="nil"/>
              <w:right w:val="nil"/>
            </w:tcBorders>
            <w:shd w:val="clear" w:color="000000" w:fill="C7E4F2"/>
            <w:vAlign w:val="center"/>
            <w:hideMark/>
          </w:tcPr>
          <w:p w14:paraId="095BEE24" w14:textId="77777777" w:rsidR="00673CEC" w:rsidRPr="003A58E8" w:rsidRDefault="00673CEC" w:rsidP="00673CEC">
            <w:pPr>
              <w:rPr>
                <w:rFonts w:eastAsia="Times New Roman" w:cs="Arial"/>
                <w:i/>
                <w:iCs/>
                <w:color w:val="000000"/>
                <w:sz w:val="18"/>
                <w:szCs w:val="18"/>
                <w:lang w:eastAsia="en-AU"/>
              </w:rPr>
            </w:pPr>
            <w:r w:rsidRPr="003A58E8">
              <w:rPr>
                <w:rFonts w:eastAsia="Times New Roman" w:cs="Arial"/>
                <w:i/>
                <w:iCs/>
                <w:color w:val="000000"/>
                <w:sz w:val="18"/>
                <w:szCs w:val="18"/>
                <w:lang w:eastAsia="en-AU"/>
              </w:rPr>
              <w:t>Total AEDC Coordinators making comment</w:t>
            </w:r>
          </w:p>
        </w:tc>
        <w:tc>
          <w:tcPr>
            <w:tcW w:w="1134" w:type="dxa"/>
            <w:tcBorders>
              <w:top w:val="nil"/>
              <w:left w:val="nil"/>
              <w:bottom w:val="nil"/>
              <w:right w:val="nil"/>
            </w:tcBorders>
            <w:shd w:val="clear" w:color="000000" w:fill="C7E4F2"/>
            <w:noWrap/>
            <w:vAlign w:val="center"/>
            <w:hideMark/>
          </w:tcPr>
          <w:p w14:paraId="26CB85DD" w14:textId="77777777" w:rsidR="00673CEC" w:rsidRPr="003A58E8" w:rsidRDefault="00673CEC" w:rsidP="00000E21">
            <w:pPr>
              <w:tabs>
                <w:tab w:val="left" w:pos="319"/>
              </w:tabs>
              <w:ind w:right="315"/>
              <w:jc w:val="right"/>
              <w:rPr>
                <w:rFonts w:ascii="Calibri" w:eastAsia="Times New Roman" w:hAnsi="Calibri" w:cs="Calibri"/>
                <w:color w:val="000000"/>
                <w:sz w:val="22"/>
                <w:lang w:eastAsia="en-AU"/>
              </w:rPr>
            </w:pPr>
            <w:r w:rsidRPr="003A58E8">
              <w:rPr>
                <w:rFonts w:ascii="Calibri" w:eastAsia="Times New Roman" w:hAnsi="Calibri" w:cs="Calibri"/>
                <w:color w:val="000000"/>
                <w:sz w:val="22"/>
                <w:lang w:eastAsia="en-AU"/>
              </w:rPr>
              <w:t> </w:t>
            </w:r>
          </w:p>
        </w:tc>
        <w:tc>
          <w:tcPr>
            <w:tcW w:w="1275" w:type="dxa"/>
            <w:tcBorders>
              <w:top w:val="nil"/>
              <w:left w:val="nil"/>
              <w:bottom w:val="nil"/>
              <w:right w:val="nil"/>
            </w:tcBorders>
            <w:shd w:val="clear" w:color="000000" w:fill="C7E4F2"/>
            <w:noWrap/>
            <w:vAlign w:val="center"/>
            <w:hideMark/>
          </w:tcPr>
          <w:p w14:paraId="68DB3E42" w14:textId="77777777" w:rsidR="00673CEC" w:rsidRPr="003A58E8" w:rsidRDefault="00673CEC" w:rsidP="006F35FC">
            <w:pPr>
              <w:ind w:right="310"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273</w:t>
            </w:r>
          </w:p>
        </w:tc>
        <w:tc>
          <w:tcPr>
            <w:tcW w:w="1560" w:type="dxa"/>
            <w:tcBorders>
              <w:top w:val="nil"/>
              <w:left w:val="nil"/>
              <w:bottom w:val="nil"/>
              <w:right w:val="nil"/>
            </w:tcBorders>
            <w:shd w:val="clear" w:color="000000" w:fill="C7E4F2"/>
            <w:noWrap/>
            <w:vAlign w:val="center"/>
            <w:hideMark/>
          </w:tcPr>
          <w:p w14:paraId="3DF0550D" w14:textId="77777777" w:rsidR="00673CEC" w:rsidRPr="003A58E8" w:rsidRDefault="00673CEC" w:rsidP="006F35FC">
            <w:pPr>
              <w:ind w:right="453"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6.6</w:t>
            </w:r>
          </w:p>
        </w:tc>
      </w:tr>
      <w:tr w:rsidR="00673CEC" w:rsidRPr="003A58E8" w14:paraId="4B9D1B2E" w14:textId="77777777" w:rsidTr="006F35FC">
        <w:trPr>
          <w:trHeight w:val="300"/>
        </w:trPr>
        <w:tc>
          <w:tcPr>
            <w:tcW w:w="4962" w:type="dxa"/>
            <w:tcBorders>
              <w:top w:val="nil"/>
              <w:left w:val="nil"/>
              <w:bottom w:val="nil"/>
              <w:right w:val="nil"/>
            </w:tcBorders>
            <w:shd w:val="clear" w:color="auto" w:fill="auto"/>
            <w:vAlign w:val="center"/>
            <w:hideMark/>
          </w:tcPr>
          <w:p w14:paraId="1ABD3BD4"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Positive comment (general)</w:t>
            </w:r>
          </w:p>
        </w:tc>
        <w:tc>
          <w:tcPr>
            <w:tcW w:w="1134" w:type="dxa"/>
            <w:tcBorders>
              <w:top w:val="nil"/>
              <w:left w:val="nil"/>
              <w:bottom w:val="nil"/>
              <w:right w:val="nil"/>
            </w:tcBorders>
            <w:shd w:val="clear" w:color="auto" w:fill="auto"/>
            <w:noWrap/>
            <w:vAlign w:val="center"/>
            <w:hideMark/>
          </w:tcPr>
          <w:p w14:paraId="68ACE551"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87</w:t>
            </w:r>
          </w:p>
        </w:tc>
        <w:tc>
          <w:tcPr>
            <w:tcW w:w="1275" w:type="dxa"/>
            <w:tcBorders>
              <w:top w:val="nil"/>
              <w:left w:val="nil"/>
              <w:bottom w:val="nil"/>
              <w:right w:val="nil"/>
            </w:tcBorders>
            <w:shd w:val="clear" w:color="auto" w:fill="auto"/>
            <w:noWrap/>
            <w:vAlign w:val="center"/>
            <w:hideMark/>
          </w:tcPr>
          <w:p w14:paraId="4BE64232"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31.9</w:t>
            </w:r>
          </w:p>
        </w:tc>
        <w:tc>
          <w:tcPr>
            <w:tcW w:w="1560" w:type="dxa"/>
            <w:tcBorders>
              <w:top w:val="nil"/>
              <w:left w:val="nil"/>
              <w:bottom w:val="nil"/>
              <w:right w:val="nil"/>
            </w:tcBorders>
            <w:shd w:val="clear" w:color="auto" w:fill="auto"/>
            <w:noWrap/>
            <w:vAlign w:val="center"/>
            <w:hideMark/>
          </w:tcPr>
          <w:p w14:paraId="5B8655F9"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2.4</w:t>
            </w:r>
          </w:p>
        </w:tc>
      </w:tr>
      <w:tr w:rsidR="00673CEC" w:rsidRPr="003A58E8" w14:paraId="2062A288" w14:textId="77777777" w:rsidTr="006F35FC">
        <w:trPr>
          <w:trHeight w:val="300"/>
        </w:trPr>
        <w:tc>
          <w:tcPr>
            <w:tcW w:w="4962" w:type="dxa"/>
            <w:tcBorders>
              <w:top w:val="nil"/>
              <w:left w:val="nil"/>
              <w:bottom w:val="nil"/>
              <w:right w:val="nil"/>
            </w:tcBorders>
            <w:shd w:val="clear" w:color="000000" w:fill="C7E4F2"/>
            <w:vAlign w:val="center"/>
            <w:hideMark/>
          </w:tcPr>
          <w:p w14:paraId="652898DD"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Negative comment (general)</w:t>
            </w:r>
          </w:p>
        </w:tc>
        <w:tc>
          <w:tcPr>
            <w:tcW w:w="1134" w:type="dxa"/>
            <w:tcBorders>
              <w:top w:val="nil"/>
              <w:left w:val="nil"/>
              <w:bottom w:val="nil"/>
              <w:right w:val="nil"/>
            </w:tcBorders>
            <w:shd w:val="clear" w:color="000000" w:fill="C7E4F2"/>
            <w:noWrap/>
            <w:vAlign w:val="center"/>
            <w:hideMark/>
          </w:tcPr>
          <w:p w14:paraId="617D385D"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39</w:t>
            </w:r>
          </w:p>
        </w:tc>
        <w:tc>
          <w:tcPr>
            <w:tcW w:w="1275" w:type="dxa"/>
            <w:tcBorders>
              <w:top w:val="nil"/>
              <w:left w:val="nil"/>
              <w:bottom w:val="nil"/>
              <w:right w:val="nil"/>
            </w:tcBorders>
            <w:shd w:val="clear" w:color="000000" w:fill="C7E4F2"/>
            <w:noWrap/>
            <w:vAlign w:val="center"/>
            <w:hideMark/>
          </w:tcPr>
          <w:p w14:paraId="1BE83F13"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14.3</w:t>
            </w:r>
          </w:p>
        </w:tc>
        <w:tc>
          <w:tcPr>
            <w:tcW w:w="1560" w:type="dxa"/>
            <w:tcBorders>
              <w:top w:val="nil"/>
              <w:left w:val="nil"/>
              <w:bottom w:val="nil"/>
              <w:right w:val="nil"/>
            </w:tcBorders>
            <w:shd w:val="clear" w:color="000000" w:fill="C7E4F2"/>
            <w:noWrap/>
            <w:vAlign w:val="center"/>
            <w:hideMark/>
          </w:tcPr>
          <w:p w14:paraId="37C875F9"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1.1</w:t>
            </w:r>
          </w:p>
        </w:tc>
      </w:tr>
      <w:tr w:rsidR="00673CEC" w:rsidRPr="003A58E8" w14:paraId="74DE3E9B" w14:textId="77777777" w:rsidTr="006F35FC">
        <w:trPr>
          <w:trHeight w:val="300"/>
        </w:trPr>
        <w:tc>
          <w:tcPr>
            <w:tcW w:w="4962" w:type="dxa"/>
            <w:tcBorders>
              <w:top w:val="nil"/>
              <w:left w:val="nil"/>
              <w:bottom w:val="nil"/>
              <w:right w:val="nil"/>
            </w:tcBorders>
            <w:shd w:val="clear" w:color="auto" w:fill="auto"/>
            <w:vAlign w:val="center"/>
            <w:hideMark/>
          </w:tcPr>
          <w:p w14:paraId="0302036B"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Positive comment about Parent Information Letter</w:t>
            </w:r>
          </w:p>
        </w:tc>
        <w:tc>
          <w:tcPr>
            <w:tcW w:w="1134" w:type="dxa"/>
            <w:tcBorders>
              <w:top w:val="nil"/>
              <w:left w:val="nil"/>
              <w:bottom w:val="nil"/>
              <w:right w:val="nil"/>
            </w:tcBorders>
            <w:shd w:val="clear" w:color="auto" w:fill="auto"/>
            <w:noWrap/>
            <w:vAlign w:val="center"/>
            <w:hideMark/>
          </w:tcPr>
          <w:p w14:paraId="7F49C256"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48</w:t>
            </w:r>
          </w:p>
        </w:tc>
        <w:tc>
          <w:tcPr>
            <w:tcW w:w="1275" w:type="dxa"/>
            <w:tcBorders>
              <w:top w:val="nil"/>
              <w:left w:val="nil"/>
              <w:bottom w:val="nil"/>
              <w:right w:val="nil"/>
            </w:tcBorders>
            <w:shd w:val="clear" w:color="auto" w:fill="auto"/>
            <w:noWrap/>
            <w:vAlign w:val="center"/>
            <w:hideMark/>
          </w:tcPr>
          <w:p w14:paraId="4BB14C5D"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17.6</w:t>
            </w:r>
          </w:p>
        </w:tc>
        <w:tc>
          <w:tcPr>
            <w:tcW w:w="1560" w:type="dxa"/>
            <w:tcBorders>
              <w:top w:val="nil"/>
              <w:left w:val="nil"/>
              <w:bottom w:val="nil"/>
              <w:right w:val="nil"/>
            </w:tcBorders>
            <w:shd w:val="clear" w:color="auto" w:fill="auto"/>
            <w:noWrap/>
            <w:vAlign w:val="center"/>
            <w:hideMark/>
          </w:tcPr>
          <w:p w14:paraId="6BCB6493"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1.4</w:t>
            </w:r>
          </w:p>
        </w:tc>
      </w:tr>
      <w:tr w:rsidR="00673CEC" w:rsidRPr="003A58E8" w14:paraId="099182A8" w14:textId="77777777" w:rsidTr="006F35FC">
        <w:trPr>
          <w:trHeight w:val="315"/>
        </w:trPr>
        <w:tc>
          <w:tcPr>
            <w:tcW w:w="4962" w:type="dxa"/>
            <w:tcBorders>
              <w:top w:val="nil"/>
              <w:left w:val="nil"/>
              <w:bottom w:val="single" w:sz="8" w:space="0" w:color="1F688D"/>
              <w:right w:val="nil"/>
            </w:tcBorders>
            <w:shd w:val="clear" w:color="000000" w:fill="C7E4F2"/>
            <w:vAlign w:val="center"/>
            <w:hideMark/>
          </w:tcPr>
          <w:p w14:paraId="0D14AD08"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Negative comment about Parent information Letter</w:t>
            </w:r>
          </w:p>
        </w:tc>
        <w:tc>
          <w:tcPr>
            <w:tcW w:w="1134" w:type="dxa"/>
            <w:tcBorders>
              <w:top w:val="nil"/>
              <w:left w:val="nil"/>
              <w:bottom w:val="single" w:sz="8" w:space="0" w:color="1F688D"/>
              <w:right w:val="nil"/>
            </w:tcBorders>
            <w:shd w:val="clear" w:color="000000" w:fill="C7E4F2"/>
            <w:noWrap/>
            <w:vAlign w:val="center"/>
            <w:hideMark/>
          </w:tcPr>
          <w:p w14:paraId="6D3ED4F5"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18</w:t>
            </w:r>
          </w:p>
        </w:tc>
        <w:tc>
          <w:tcPr>
            <w:tcW w:w="1275" w:type="dxa"/>
            <w:tcBorders>
              <w:top w:val="nil"/>
              <w:left w:val="nil"/>
              <w:bottom w:val="single" w:sz="8" w:space="0" w:color="1F688D"/>
              <w:right w:val="nil"/>
            </w:tcBorders>
            <w:shd w:val="clear" w:color="000000" w:fill="C7E4F2"/>
            <w:noWrap/>
            <w:vAlign w:val="center"/>
            <w:hideMark/>
          </w:tcPr>
          <w:p w14:paraId="1E7CBF08"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6.6</w:t>
            </w:r>
          </w:p>
        </w:tc>
        <w:tc>
          <w:tcPr>
            <w:tcW w:w="1560" w:type="dxa"/>
            <w:tcBorders>
              <w:top w:val="nil"/>
              <w:left w:val="nil"/>
              <w:bottom w:val="single" w:sz="8" w:space="0" w:color="1F688D"/>
              <w:right w:val="nil"/>
            </w:tcBorders>
            <w:shd w:val="clear" w:color="000000" w:fill="C7E4F2"/>
            <w:noWrap/>
            <w:vAlign w:val="center"/>
            <w:hideMark/>
          </w:tcPr>
          <w:p w14:paraId="32B94B7B"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0.5</w:t>
            </w:r>
          </w:p>
        </w:tc>
      </w:tr>
      <w:tr w:rsidR="00673CEC" w:rsidRPr="003A58E8" w14:paraId="59B9D724" w14:textId="77777777" w:rsidTr="006F35FC">
        <w:trPr>
          <w:trHeight w:val="300"/>
        </w:trPr>
        <w:tc>
          <w:tcPr>
            <w:tcW w:w="4962" w:type="dxa"/>
            <w:tcBorders>
              <w:top w:val="nil"/>
              <w:left w:val="nil"/>
              <w:bottom w:val="nil"/>
              <w:right w:val="nil"/>
            </w:tcBorders>
            <w:shd w:val="clear" w:color="auto" w:fill="auto"/>
            <w:vAlign w:val="center"/>
            <w:hideMark/>
          </w:tcPr>
          <w:p w14:paraId="2E4E19C2" w14:textId="77777777" w:rsidR="00673CEC" w:rsidRPr="003A58E8" w:rsidRDefault="00673CEC" w:rsidP="00673CEC">
            <w:pPr>
              <w:rPr>
                <w:rFonts w:eastAsia="Times New Roman" w:cs="Arial"/>
                <w:b/>
                <w:bCs/>
                <w:color w:val="000000"/>
                <w:sz w:val="18"/>
                <w:szCs w:val="18"/>
                <w:lang w:eastAsia="en-AU"/>
              </w:rPr>
            </w:pPr>
            <w:r w:rsidRPr="003A58E8">
              <w:rPr>
                <w:rFonts w:eastAsia="Times New Roman" w:cs="Arial"/>
                <w:b/>
                <w:bCs/>
                <w:color w:val="000000"/>
                <w:sz w:val="18"/>
                <w:szCs w:val="18"/>
                <w:lang w:eastAsia="en-AU"/>
              </w:rPr>
              <w:t>D4 Technical problems experienced using the system</w:t>
            </w:r>
          </w:p>
        </w:tc>
        <w:tc>
          <w:tcPr>
            <w:tcW w:w="1134" w:type="dxa"/>
            <w:tcBorders>
              <w:top w:val="nil"/>
              <w:left w:val="nil"/>
              <w:bottom w:val="nil"/>
              <w:right w:val="nil"/>
            </w:tcBorders>
            <w:shd w:val="clear" w:color="auto" w:fill="auto"/>
            <w:noWrap/>
            <w:vAlign w:val="bottom"/>
            <w:hideMark/>
          </w:tcPr>
          <w:p w14:paraId="053F0032" w14:textId="77777777" w:rsidR="00673CEC" w:rsidRPr="003A58E8" w:rsidRDefault="00673CEC" w:rsidP="00000E21">
            <w:pPr>
              <w:tabs>
                <w:tab w:val="left" w:pos="319"/>
              </w:tabs>
              <w:ind w:right="315"/>
              <w:rPr>
                <w:rFonts w:eastAsia="Times New Roman" w:cs="Arial"/>
                <w:b/>
                <w:bCs/>
                <w:color w:val="000000"/>
                <w:sz w:val="18"/>
                <w:szCs w:val="18"/>
                <w:lang w:eastAsia="en-AU"/>
              </w:rPr>
            </w:pPr>
          </w:p>
        </w:tc>
        <w:tc>
          <w:tcPr>
            <w:tcW w:w="1275" w:type="dxa"/>
            <w:tcBorders>
              <w:top w:val="nil"/>
              <w:left w:val="nil"/>
              <w:bottom w:val="nil"/>
              <w:right w:val="nil"/>
            </w:tcBorders>
            <w:shd w:val="clear" w:color="auto" w:fill="auto"/>
            <w:noWrap/>
            <w:vAlign w:val="bottom"/>
            <w:hideMark/>
          </w:tcPr>
          <w:p w14:paraId="5CF73409" w14:textId="77777777" w:rsidR="00673CEC" w:rsidRPr="003A58E8" w:rsidRDefault="00673CEC" w:rsidP="006F35FC">
            <w:pPr>
              <w:ind w:right="310"/>
              <w:rPr>
                <w:rFonts w:ascii="Times New Roman" w:eastAsia="Times New Roman" w:hAnsi="Times New Roman" w:cs="Times New Roman"/>
                <w:szCs w:val="20"/>
                <w:lang w:eastAsia="en-AU"/>
              </w:rPr>
            </w:pPr>
          </w:p>
        </w:tc>
        <w:tc>
          <w:tcPr>
            <w:tcW w:w="1560" w:type="dxa"/>
            <w:tcBorders>
              <w:top w:val="nil"/>
              <w:left w:val="nil"/>
              <w:bottom w:val="nil"/>
              <w:right w:val="nil"/>
            </w:tcBorders>
            <w:shd w:val="clear" w:color="auto" w:fill="auto"/>
            <w:noWrap/>
            <w:vAlign w:val="bottom"/>
            <w:hideMark/>
          </w:tcPr>
          <w:p w14:paraId="12942E1D" w14:textId="77777777" w:rsidR="00673CEC" w:rsidRPr="003A58E8" w:rsidRDefault="00673CEC" w:rsidP="006F35FC">
            <w:pPr>
              <w:ind w:right="453"/>
              <w:rPr>
                <w:rFonts w:ascii="Times New Roman" w:eastAsia="Times New Roman" w:hAnsi="Times New Roman" w:cs="Times New Roman"/>
                <w:szCs w:val="20"/>
                <w:lang w:eastAsia="en-AU"/>
              </w:rPr>
            </w:pPr>
          </w:p>
        </w:tc>
      </w:tr>
      <w:tr w:rsidR="00673CEC" w:rsidRPr="003A58E8" w14:paraId="3A7E7966" w14:textId="77777777" w:rsidTr="006F35FC">
        <w:trPr>
          <w:trHeight w:val="300"/>
        </w:trPr>
        <w:tc>
          <w:tcPr>
            <w:tcW w:w="4962" w:type="dxa"/>
            <w:tcBorders>
              <w:top w:val="nil"/>
              <w:left w:val="nil"/>
              <w:bottom w:val="nil"/>
              <w:right w:val="nil"/>
            </w:tcBorders>
            <w:shd w:val="clear" w:color="000000" w:fill="C7E4F2"/>
            <w:vAlign w:val="center"/>
            <w:hideMark/>
          </w:tcPr>
          <w:p w14:paraId="497F5A4B" w14:textId="77777777" w:rsidR="00673CEC" w:rsidRPr="003A58E8" w:rsidRDefault="00673CEC" w:rsidP="00673CEC">
            <w:pPr>
              <w:rPr>
                <w:rFonts w:eastAsia="Times New Roman" w:cs="Arial"/>
                <w:i/>
                <w:iCs/>
                <w:color w:val="000000"/>
                <w:sz w:val="18"/>
                <w:szCs w:val="18"/>
                <w:lang w:eastAsia="en-AU"/>
              </w:rPr>
            </w:pPr>
            <w:r w:rsidRPr="003A58E8">
              <w:rPr>
                <w:rFonts w:eastAsia="Times New Roman" w:cs="Arial"/>
                <w:i/>
                <w:iCs/>
                <w:color w:val="000000"/>
                <w:sz w:val="18"/>
                <w:szCs w:val="18"/>
                <w:lang w:eastAsia="en-AU"/>
              </w:rPr>
              <w:t>Total AEDC Coordinators making comment</w:t>
            </w:r>
          </w:p>
        </w:tc>
        <w:tc>
          <w:tcPr>
            <w:tcW w:w="1134" w:type="dxa"/>
            <w:tcBorders>
              <w:top w:val="nil"/>
              <w:left w:val="nil"/>
              <w:bottom w:val="nil"/>
              <w:right w:val="nil"/>
            </w:tcBorders>
            <w:shd w:val="clear" w:color="000000" w:fill="C7E4F2"/>
            <w:noWrap/>
            <w:vAlign w:val="center"/>
            <w:hideMark/>
          </w:tcPr>
          <w:p w14:paraId="35B7BD66" w14:textId="77777777" w:rsidR="00673CEC" w:rsidRPr="003A58E8" w:rsidRDefault="00673CEC" w:rsidP="00000E21">
            <w:pPr>
              <w:tabs>
                <w:tab w:val="left" w:pos="319"/>
              </w:tabs>
              <w:ind w:right="315"/>
              <w:jc w:val="right"/>
              <w:rPr>
                <w:rFonts w:ascii="Calibri" w:eastAsia="Times New Roman" w:hAnsi="Calibri" w:cs="Calibri"/>
                <w:color w:val="000000"/>
                <w:sz w:val="22"/>
                <w:lang w:eastAsia="en-AU"/>
              </w:rPr>
            </w:pPr>
            <w:r w:rsidRPr="003A58E8">
              <w:rPr>
                <w:rFonts w:ascii="Calibri" w:eastAsia="Times New Roman" w:hAnsi="Calibri" w:cs="Calibri"/>
                <w:color w:val="000000"/>
                <w:sz w:val="22"/>
                <w:lang w:eastAsia="en-AU"/>
              </w:rPr>
              <w:t> </w:t>
            </w:r>
          </w:p>
        </w:tc>
        <w:tc>
          <w:tcPr>
            <w:tcW w:w="1275" w:type="dxa"/>
            <w:tcBorders>
              <w:top w:val="nil"/>
              <w:left w:val="nil"/>
              <w:bottom w:val="nil"/>
              <w:right w:val="nil"/>
            </w:tcBorders>
            <w:shd w:val="clear" w:color="000000" w:fill="C7E4F2"/>
            <w:noWrap/>
            <w:vAlign w:val="center"/>
            <w:hideMark/>
          </w:tcPr>
          <w:p w14:paraId="64E9B6D6" w14:textId="77777777" w:rsidR="00673CEC" w:rsidRPr="003A58E8" w:rsidRDefault="00673CEC" w:rsidP="006F35FC">
            <w:pPr>
              <w:ind w:right="310"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457</w:t>
            </w:r>
          </w:p>
        </w:tc>
        <w:tc>
          <w:tcPr>
            <w:tcW w:w="1560" w:type="dxa"/>
            <w:tcBorders>
              <w:top w:val="nil"/>
              <w:left w:val="nil"/>
              <w:bottom w:val="nil"/>
              <w:right w:val="nil"/>
            </w:tcBorders>
            <w:shd w:val="clear" w:color="000000" w:fill="C7E4F2"/>
            <w:noWrap/>
            <w:vAlign w:val="center"/>
            <w:hideMark/>
          </w:tcPr>
          <w:p w14:paraId="75182633" w14:textId="77777777" w:rsidR="00673CEC" w:rsidRPr="003A58E8" w:rsidRDefault="00673CEC" w:rsidP="006F35FC">
            <w:pPr>
              <w:ind w:right="453"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12.9</w:t>
            </w:r>
          </w:p>
        </w:tc>
      </w:tr>
      <w:tr w:rsidR="00673CEC" w:rsidRPr="003A58E8" w14:paraId="0254C2CE" w14:textId="77777777" w:rsidTr="006F35FC">
        <w:trPr>
          <w:trHeight w:val="300"/>
        </w:trPr>
        <w:tc>
          <w:tcPr>
            <w:tcW w:w="4962" w:type="dxa"/>
            <w:tcBorders>
              <w:top w:val="nil"/>
              <w:left w:val="nil"/>
              <w:bottom w:val="nil"/>
              <w:right w:val="nil"/>
            </w:tcBorders>
            <w:shd w:val="clear" w:color="auto" w:fill="auto"/>
            <w:vAlign w:val="center"/>
            <w:hideMark/>
          </w:tcPr>
          <w:p w14:paraId="21041619"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Account activation problem</w:t>
            </w:r>
          </w:p>
        </w:tc>
        <w:tc>
          <w:tcPr>
            <w:tcW w:w="1134" w:type="dxa"/>
            <w:tcBorders>
              <w:top w:val="nil"/>
              <w:left w:val="nil"/>
              <w:bottom w:val="nil"/>
              <w:right w:val="nil"/>
            </w:tcBorders>
            <w:shd w:val="clear" w:color="auto" w:fill="auto"/>
            <w:noWrap/>
            <w:vAlign w:val="center"/>
            <w:hideMark/>
          </w:tcPr>
          <w:p w14:paraId="34D080F8"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147</w:t>
            </w:r>
          </w:p>
        </w:tc>
        <w:tc>
          <w:tcPr>
            <w:tcW w:w="1275" w:type="dxa"/>
            <w:tcBorders>
              <w:top w:val="nil"/>
              <w:left w:val="nil"/>
              <w:bottom w:val="nil"/>
              <w:right w:val="nil"/>
            </w:tcBorders>
            <w:shd w:val="clear" w:color="auto" w:fill="auto"/>
            <w:noWrap/>
            <w:vAlign w:val="center"/>
            <w:hideMark/>
          </w:tcPr>
          <w:p w14:paraId="3DF0734D"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32.2</w:t>
            </w:r>
          </w:p>
        </w:tc>
        <w:tc>
          <w:tcPr>
            <w:tcW w:w="1560" w:type="dxa"/>
            <w:tcBorders>
              <w:top w:val="nil"/>
              <w:left w:val="nil"/>
              <w:bottom w:val="nil"/>
              <w:right w:val="nil"/>
            </w:tcBorders>
            <w:shd w:val="clear" w:color="auto" w:fill="auto"/>
            <w:noWrap/>
            <w:vAlign w:val="center"/>
            <w:hideMark/>
          </w:tcPr>
          <w:p w14:paraId="4C841635"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4.1</w:t>
            </w:r>
          </w:p>
        </w:tc>
      </w:tr>
      <w:tr w:rsidR="00673CEC" w:rsidRPr="003A58E8" w14:paraId="7EF2574C" w14:textId="77777777" w:rsidTr="006F35FC">
        <w:trPr>
          <w:trHeight w:val="300"/>
        </w:trPr>
        <w:tc>
          <w:tcPr>
            <w:tcW w:w="4962" w:type="dxa"/>
            <w:tcBorders>
              <w:top w:val="nil"/>
              <w:left w:val="nil"/>
              <w:bottom w:val="nil"/>
              <w:right w:val="nil"/>
            </w:tcBorders>
            <w:shd w:val="clear" w:color="000000" w:fill="C7E4F2"/>
            <w:vAlign w:val="center"/>
            <w:hideMark/>
          </w:tcPr>
          <w:p w14:paraId="08C1FA42"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Login / password problem</w:t>
            </w:r>
          </w:p>
        </w:tc>
        <w:tc>
          <w:tcPr>
            <w:tcW w:w="1134" w:type="dxa"/>
            <w:tcBorders>
              <w:top w:val="nil"/>
              <w:left w:val="nil"/>
              <w:bottom w:val="nil"/>
              <w:right w:val="nil"/>
            </w:tcBorders>
            <w:shd w:val="clear" w:color="000000" w:fill="C7E4F2"/>
            <w:noWrap/>
            <w:vAlign w:val="center"/>
            <w:hideMark/>
          </w:tcPr>
          <w:p w14:paraId="14AA69E8"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130</w:t>
            </w:r>
          </w:p>
        </w:tc>
        <w:tc>
          <w:tcPr>
            <w:tcW w:w="1275" w:type="dxa"/>
            <w:tcBorders>
              <w:top w:val="nil"/>
              <w:left w:val="nil"/>
              <w:bottom w:val="nil"/>
              <w:right w:val="nil"/>
            </w:tcBorders>
            <w:shd w:val="clear" w:color="000000" w:fill="C7E4F2"/>
            <w:noWrap/>
            <w:vAlign w:val="center"/>
            <w:hideMark/>
          </w:tcPr>
          <w:p w14:paraId="68ADAF07"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28.4</w:t>
            </w:r>
          </w:p>
        </w:tc>
        <w:tc>
          <w:tcPr>
            <w:tcW w:w="1560" w:type="dxa"/>
            <w:tcBorders>
              <w:top w:val="nil"/>
              <w:left w:val="nil"/>
              <w:bottom w:val="nil"/>
              <w:right w:val="nil"/>
            </w:tcBorders>
            <w:shd w:val="clear" w:color="000000" w:fill="C7E4F2"/>
            <w:noWrap/>
            <w:vAlign w:val="center"/>
            <w:hideMark/>
          </w:tcPr>
          <w:p w14:paraId="6A20949E"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3.7</w:t>
            </w:r>
          </w:p>
        </w:tc>
      </w:tr>
      <w:tr w:rsidR="00673CEC" w:rsidRPr="003A58E8" w14:paraId="7EFECC9D" w14:textId="77777777" w:rsidTr="006F35FC">
        <w:trPr>
          <w:trHeight w:val="300"/>
        </w:trPr>
        <w:tc>
          <w:tcPr>
            <w:tcW w:w="4962" w:type="dxa"/>
            <w:tcBorders>
              <w:top w:val="nil"/>
              <w:left w:val="nil"/>
              <w:bottom w:val="nil"/>
              <w:right w:val="nil"/>
            </w:tcBorders>
            <w:shd w:val="clear" w:color="auto" w:fill="auto"/>
            <w:vAlign w:val="center"/>
            <w:hideMark/>
          </w:tcPr>
          <w:p w14:paraId="320C0003"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Website offline</w:t>
            </w:r>
          </w:p>
        </w:tc>
        <w:tc>
          <w:tcPr>
            <w:tcW w:w="1134" w:type="dxa"/>
            <w:tcBorders>
              <w:top w:val="nil"/>
              <w:left w:val="nil"/>
              <w:bottom w:val="nil"/>
              <w:right w:val="nil"/>
            </w:tcBorders>
            <w:shd w:val="clear" w:color="auto" w:fill="auto"/>
            <w:noWrap/>
            <w:vAlign w:val="center"/>
            <w:hideMark/>
          </w:tcPr>
          <w:p w14:paraId="1169413E"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11</w:t>
            </w:r>
          </w:p>
        </w:tc>
        <w:tc>
          <w:tcPr>
            <w:tcW w:w="1275" w:type="dxa"/>
            <w:tcBorders>
              <w:top w:val="nil"/>
              <w:left w:val="nil"/>
              <w:bottom w:val="nil"/>
              <w:right w:val="nil"/>
            </w:tcBorders>
            <w:shd w:val="clear" w:color="auto" w:fill="auto"/>
            <w:noWrap/>
            <w:vAlign w:val="center"/>
            <w:hideMark/>
          </w:tcPr>
          <w:p w14:paraId="0DF8AC50"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2.4</w:t>
            </w:r>
          </w:p>
        </w:tc>
        <w:tc>
          <w:tcPr>
            <w:tcW w:w="1560" w:type="dxa"/>
            <w:tcBorders>
              <w:top w:val="nil"/>
              <w:left w:val="nil"/>
              <w:bottom w:val="nil"/>
              <w:right w:val="nil"/>
            </w:tcBorders>
            <w:shd w:val="clear" w:color="auto" w:fill="auto"/>
            <w:noWrap/>
            <w:vAlign w:val="center"/>
            <w:hideMark/>
          </w:tcPr>
          <w:p w14:paraId="17F722CD"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0.3</w:t>
            </w:r>
          </w:p>
        </w:tc>
      </w:tr>
      <w:tr w:rsidR="00673CEC" w:rsidRPr="003A58E8" w14:paraId="759B3DD8" w14:textId="77777777" w:rsidTr="006F35FC">
        <w:trPr>
          <w:trHeight w:val="300"/>
        </w:trPr>
        <w:tc>
          <w:tcPr>
            <w:tcW w:w="4962" w:type="dxa"/>
            <w:tcBorders>
              <w:top w:val="nil"/>
              <w:left w:val="nil"/>
              <w:bottom w:val="nil"/>
              <w:right w:val="nil"/>
            </w:tcBorders>
            <w:shd w:val="clear" w:color="000000" w:fill="C7E4F2"/>
            <w:vAlign w:val="center"/>
            <w:hideMark/>
          </w:tcPr>
          <w:p w14:paraId="0FFCA171"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Other system access / performance problem</w:t>
            </w:r>
          </w:p>
        </w:tc>
        <w:tc>
          <w:tcPr>
            <w:tcW w:w="1134" w:type="dxa"/>
            <w:tcBorders>
              <w:top w:val="nil"/>
              <w:left w:val="nil"/>
              <w:bottom w:val="nil"/>
              <w:right w:val="nil"/>
            </w:tcBorders>
            <w:shd w:val="clear" w:color="000000" w:fill="C7E4F2"/>
            <w:noWrap/>
            <w:vAlign w:val="center"/>
            <w:hideMark/>
          </w:tcPr>
          <w:p w14:paraId="69CA3002"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56</w:t>
            </w:r>
          </w:p>
        </w:tc>
        <w:tc>
          <w:tcPr>
            <w:tcW w:w="1275" w:type="dxa"/>
            <w:tcBorders>
              <w:top w:val="nil"/>
              <w:left w:val="nil"/>
              <w:bottom w:val="nil"/>
              <w:right w:val="nil"/>
            </w:tcBorders>
            <w:shd w:val="clear" w:color="000000" w:fill="C7E4F2"/>
            <w:noWrap/>
            <w:vAlign w:val="center"/>
            <w:hideMark/>
          </w:tcPr>
          <w:p w14:paraId="0CA0B344"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12.3</w:t>
            </w:r>
          </w:p>
        </w:tc>
        <w:tc>
          <w:tcPr>
            <w:tcW w:w="1560" w:type="dxa"/>
            <w:tcBorders>
              <w:top w:val="nil"/>
              <w:left w:val="nil"/>
              <w:bottom w:val="nil"/>
              <w:right w:val="nil"/>
            </w:tcBorders>
            <w:shd w:val="clear" w:color="000000" w:fill="C7E4F2"/>
            <w:noWrap/>
            <w:vAlign w:val="center"/>
            <w:hideMark/>
          </w:tcPr>
          <w:p w14:paraId="0C09F8D2"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1.6</w:t>
            </w:r>
          </w:p>
        </w:tc>
      </w:tr>
      <w:tr w:rsidR="00673CEC" w:rsidRPr="003A58E8" w14:paraId="42D34C20" w14:textId="77777777" w:rsidTr="006F35FC">
        <w:trPr>
          <w:trHeight w:val="300"/>
        </w:trPr>
        <w:tc>
          <w:tcPr>
            <w:tcW w:w="4962" w:type="dxa"/>
            <w:tcBorders>
              <w:top w:val="nil"/>
              <w:left w:val="nil"/>
              <w:bottom w:val="nil"/>
              <w:right w:val="nil"/>
            </w:tcBorders>
            <w:shd w:val="clear" w:color="auto" w:fill="auto"/>
            <w:vAlign w:val="center"/>
            <w:hideMark/>
          </w:tcPr>
          <w:p w14:paraId="5FA07217"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System speed</w:t>
            </w:r>
          </w:p>
        </w:tc>
        <w:tc>
          <w:tcPr>
            <w:tcW w:w="1134" w:type="dxa"/>
            <w:tcBorders>
              <w:top w:val="nil"/>
              <w:left w:val="nil"/>
              <w:bottom w:val="nil"/>
              <w:right w:val="nil"/>
            </w:tcBorders>
            <w:shd w:val="clear" w:color="auto" w:fill="auto"/>
            <w:noWrap/>
            <w:vAlign w:val="center"/>
            <w:hideMark/>
          </w:tcPr>
          <w:p w14:paraId="2945C87B"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12</w:t>
            </w:r>
          </w:p>
        </w:tc>
        <w:tc>
          <w:tcPr>
            <w:tcW w:w="1275" w:type="dxa"/>
            <w:tcBorders>
              <w:top w:val="nil"/>
              <w:left w:val="nil"/>
              <w:bottom w:val="nil"/>
              <w:right w:val="nil"/>
            </w:tcBorders>
            <w:shd w:val="clear" w:color="auto" w:fill="auto"/>
            <w:noWrap/>
            <w:vAlign w:val="center"/>
            <w:hideMark/>
          </w:tcPr>
          <w:p w14:paraId="7528CE47"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2.6</w:t>
            </w:r>
          </w:p>
        </w:tc>
        <w:tc>
          <w:tcPr>
            <w:tcW w:w="1560" w:type="dxa"/>
            <w:tcBorders>
              <w:top w:val="nil"/>
              <w:left w:val="nil"/>
              <w:bottom w:val="nil"/>
              <w:right w:val="nil"/>
            </w:tcBorders>
            <w:shd w:val="clear" w:color="auto" w:fill="auto"/>
            <w:noWrap/>
            <w:vAlign w:val="center"/>
            <w:hideMark/>
          </w:tcPr>
          <w:p w14:paraId="397E7174"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0.3</w:t>
            </w:r>
          </w:p>
        </w:tc>
      </w:tr>
      <w:tr w:rsidR="00673CEC" w:rsidRPr="003A58E8" w14:paraId="1AEFD373" w14:textId="77777777" w:rsidTr="006F35FC">
        <w:trPr>
          <w:trHeight w:val="300"/>
        </w:trPr>
        <w:tc>
          <w:tcPr>
            <w:tcW w:w="4962" w:type="dxa"/>
            <w:tcBorders>
              <w:top w:val="nil"/>
              <w:left w:val="nil"/>
              <w:bottom w:val="nil"/>
              <w:right w:val="nil"/>
            </w:tcBorders>
            <w:shd w:val="clear" w:color="000000" w:fill="C7E4F2"/>
            <w:vAlign w:val="center"/>
            <w:hideMark/>
          </w:tcPr>
          <w:p w14:paraId="3F1C516D"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Local IT systems problem</w:t>
            </w:r>
          </w:p>
        </w:tc>
        <w:tc>
          <w:tcPr>
            <w:tcW w:w="1134" w:type="dxa"/>
            <w:tcBorders>
              <w:top w:val="nil"/>
              <w:left w:val="nil"/>
              <w:bottom w:val="nil"/>
              <w:right w:val="nil"/>
            </w:tcBorders>
            <w:shd w:val="clear" w:color="000000" w:fill="C7E4F2"/>
            <w:noWrap/>
            <w:vAlign w:val="center"/>
            <w:hideMark/>
          </w:tcPr>
          <w:p w14:paraId="3C6C885B"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35</w:t>
            </w:r>
          </w:p>
        </w:tc>
        <w:tc>
          <w:tcPr>
            <w:tcW w:w="1275" w:type="dxa"/>
            <w:tcBorders>
              <w:top w:val="nil"/>
              <w:left w:val="nil"/>
              <w:bottom w:val="nil"/>
              <w:right w:val="nil"/>
            </w:tcBorders>
            <w:shd w:val="clear" w:color="000000" w:fill="C7E4F2"/>
            <w:noWrap/>
            <w:vAlign w:val="center"/>
            <w:hideMark/>
          </w:tcPr>
          <w:p w14:paraId="2AB7E905"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7.7</w:t>
            </w:r>
          </w:p>
        </w:tc>
        <w:tc>
          <w:tcPr>
            <w:tcW w:w="1560" w:type="dxa"/>
            <w:tcBorders>
              <w:top w:val="nil"/>
              <w:left w:val="nil"/>
              <w:bottom w:val="nil"/>
              <w:right w:val="nil"/>
            </w:tcBorders>
            <w:shd w:val="clear" w:color="000000" w:fill="C7E4F2"/>
            <w:noWrap/>
            <w:vAlign w:val="center"/>
            <w:hideMark/>
          </w:tcPr>
          <w:p w14:paraId="6C73361C"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1.0</w:t>
            </w:r>
          </w:p>
        </w:tc>
      </w:tr>
      <w:tr w:rsidR="00673CEC" w:rsidRPr="003A58E8" w14:paraId="6093E8F9" w14:textId="77777777" w:rsidTr="006F35FC">
        <w:trPr>
          <w:trHeight w:val="300"/>
        </w:trPr>
        <w:tc>
          <w:tcPr>
            <w:tcW w:w="4962" w:type="dxa"/>
            <w:tcBorders>
              <w:top w:val="nil"/>
              <w:left w:val="nil"/>
              <w:bottom w:val="nil"/>
              <w:right w:val="nil"/>
            </w:tcBorders>
            <w:shd w:val="clear" w:color="auto" w:fill="auto"/>
            <w:vAlign w:val="center"/>
            <w:hideMark/>
          </w:tcPr>
          <w:p w14:paraId="7D8F9F3E"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Class list creation / maintenance problem</w:t>
            </w:r>
          </w:p>
        </w:tc>
        <w:tc>
          <w:tcPr>
            <w:tcW w:w="1134" w:type="dxa"/>
            <w:tcBorders>
              <w:top w:val="nil"/>
              <w:left w:val="nil"/>
              <w:bottom w:val="nil"/>
              <w:right w:val="nil"/>
            </w:tcBorders>
            <w:shd w:val="clear" w:color="auto" w:fill="auto"/>
            <w:noWrap/>
            <w:vAlign w:val="center"/>
            <w:hideMark/>
          </w:tcPr>
          <w:p w14:paraId="09DCFDC5"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40</w:t>
            </w:r>
          </w:p>
        </w:tc>
        <w:tc>
          <w:tcPr>
            <w:tcW w:w="1275" w:type="dxa"/>
            <w:tcBorders>
              <w:top w:val="nil"/>
              <w:left w:val="nil"/>
              <w:bottom w:val="nil"/>
              <w:right w:val="nil"/>
            </w:tcBorders>
            <w:shd w:val="clear" w:color="auto" w:fill="auto"/>
            <w:noWrap/>
            <w:vAlign w:val="center"/>
            <w:hideMark/>
          </w:tcPr>
          <w:p w14:paraId="7E0025EF"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8.8</w:t>
            </w:r>
          </w:p>
        </w:tc>
        <w:tc>
          <w:tcPr>
            <w:tcW w:w="1560" w:type="dxa"/>
            <w:tcBorders>
              <w:top w:val="nil"/>
              <w:left w:val="nil"/>
              <w:bottom w:val="nil"/>
              <w:right w:val="nil"/>
            </w:tcBorders>
            <w:shd w:val="clear" w:color="auto" w:fill="auto"/>
            <w:noWrap/>
            <w:vAlign w:val="center"/>
            <w:hideMark/>
          </w:tcPr>
          <w:p w14:paraId="66BC4AF1"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1.1</w:t>
            </w:r>
          </w:p>
        </w:tc>
      </w:tr>
      <w:tr w:rsidR="00673CEC" w:rsidRPr="003A58E8" w14:paraId="52F0031F" w14:textId="77777777" w:rsidTr="006F35FC">
        <w:trPr>
          <w:trHeight w:val="300"/>
        </w:trPr>
        <w:tc>
          <w:tcPr>
            <w:tcW w:w="4962" w:type="dxa"/>
            <w:tcBorders>
              <w:top w:val="nil"/>
              <w:left w:val="nil"/>
              <w:bottom w:val="nil"/>
              <w:right w:val="nil"/>
            </w:tcBorders>
            <w:shd w:val="clear" w:color="000000" w:fill="C7E4F2"/>
            <w:vAlign w:val="center"/>
            <w:hideMark/>
          </w:tcPr>
          <w:p w14:paraId="255D881A"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Instrument completion problem (size of buttons, etc.)</w:t>
            </w:r>
          </w:p>
        </w:tc>
        <w:tc>
          <w:tcPr>
            <w:tcW w:w="1134" w:type="dxa"/>
            <w:tcBorders>
              <w:top w:val="nil"/>
              <w:left w:val="nil"/>
              <w:bottom w:val="nil"/>
              <w:right w:val="nil"/>
            </w:tcBorders>
            <w:shd w:val="clear" w:color="000000" w:fill="C7E4F2"/>
            <w:noWrap/>
            <w:vAlign w:val="center"/>
            <w:hideMark/>
          </w:tcPr>
          <w:p w14:paraId="103B19A7"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15</w:t>
            </w:r>
          </w:p>
        </w:tc>
        <w:tc>
          <w:tcPr>
            <w:tcW w:w="1275" w:type="dxa"/>
            <w:tcBorders>
              <w:top w:val="nil"/>
              <w:left w:val="nil"/>
              <w:bottom w:val="nil"/>
              <w:right w:val="nil"/>
            </w:tcBorders>
            <w:shd w:val="clear" w:color="000000" w:fill="C7E4F2"/>
            <w:noWrap/>
            <w:vAlign w:val="center"/>
            <w:hideMark/>
          </w:tcPr>
          <w:p w14:paraId="4653C4BB"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3.3</w:t>
            </w:r>
          </w:p>
        </w:tc>
        <w:tc>
          <w:tcPr>
            <w:tcW w:w="1560" w:type="dxa"/>
            <w:tcBorders>
              <w:top w:val="nil"/>
              <w:left w:val="nil"/>
              <w:bottom w:val="nil"/>
              <w:right w:val="nil"/>
            </w:tcBorders>
            <w:shd w:val="clear" w:color="000000" w:fill="C7E4F2"/>
            <w:noWrap/>
            <w:vAlign w:val="center"/>
            <w:hideMark/>
          </w:tcPr>
          <w:p w14:paraId="16AF0218"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0.4</w:t>
            </w:r>
          </w:p>
        </w:tc>
      </w:tr>
      <w:tr w:rsidR="00673CEC" w:rsidRPr="003A58E8" w14:paraId="39B9B221" w14:textId="77777777" w:rsidTr="006F35FC">
        <w:trPr>
          <w:trHeight w:val="315"/>
        </w:trPr>
        <w:tc>
          <w:tcPr>
            <w:tcW w:w="4962" w:type="dxa"/>
            <w:tcBorders>
              <w:top w:val="nil"/>
              <w:left w:val="nil"/>
              <w:bottom w:val="single" w:sz="8" w:space="0" w:color="1F688D"/>
              <w:right w:val="nil"/>
            </w:tcBorders>
            <w:shd w:val="clear" w:color="auto" w:fill="auto"/>
            <w:vAlign w:val="center"/>
            <w:hideMark/>
          </w:tcPr>
          <w:p w14:paraId="5CB4A323"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Invoice / finalisation problem</w:t>
            </w:r>
          </w:p>
        </w:tc>
        <w:tc>
          <w:tcPr>
            <w:tcW w:w="1134" w:type="dxa"/>
            <w:tcBorders>
              <w:top w:val="nil"/>
              <w:left w:val="nil"/>
              <w:bottom w:val="single" w:sz="8" w:space="0" w:color="1F688D"/>
              <w:right w:val="nil"/>
            </w:tcBorders>
            <w:shd w:val="clear" w:color="auto" w:fill="auto"/>
            <w:noWrap/>
            <w:vAlign w:val="center"/>
            <w:hideMark/>
          </w:tcPr>
          <w:p w14:paraId="18E35E9E"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95</w:t>
            </w:r>
          </w:p>
        </w:tc>
        <w:tc>
          <w:tcPr>
            <w:tcW w:w="1275" w:type="dxa"/>
            <w:tcBorders>
              <w:top w:val="nil"/>
              <w:left w:val="nil"/>
              <w:bottom w:val="single" w:sz="8" w:space="0" w:color="1F688D"/>
              <w:right w:val="nil"/>
            </w:tcBorders>
            <w:shd w:val="clear" w:color="auto" w:fill="auto"/>
            <w:noWrap/>
            <w:vAlign w:val="center"/>
            <w:hideMark/>
          </w:tcPr>
          <w:p w14:paraId="65B19243"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20.8</w:t>
            </w:r>
          </w:p>
        </w:tc>
        <w:tc>
          <w:tcPr>
            <w:tcW w:w="1560" w:type="dxa"/>
            <w:tcBorders>
              <w:top w:val="nil"/>
              <w:left w:val="nil"/>
              <w:bottom w:val="single" w:sz="8" w:space="0" w:color="1F688D"/>
              <w:right w:val="nil"/>
            </w:tcBorders>
            <w:shd w:val="clear" w:color="auto" w:fill="auto"/>
            <w:noWrap/>
            <w:vAlign w:val="center"/>
            <w:hideMark/>
          </w:tcPr>
          <w:p w14:paraId="6844FD63"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2.7</w:t>
            </w:r>
          </w:p>
        </w:tc>
      </w:tr>
      <w:tr w:rsidR="00673CEC" w:rsidRPr="003A58E8" w14:paraId="5B6E0A17" w14:textId="77777777" w:rsidTr="006F35FC">
        <w:trPr>
          <w:trHeight w:val="300"/>
        </w:trPr>
        <w:tc>
          <w:tcPr>
            <w:tcW w:w="4962" w:type="dxa"/>
            <w:tcBorders>
              <w:top w:val="nil"/>
              <w:left w:val="nil"/>
              <w:bottom w:val="nil"/>
              <w:right w:val="nil"/>
            </w:tcBorders>
            <w:shd w:val="clear" w:color="auto" w:fill="auto"/>
            <w:vAlign w:val="center"/>
            <w:hideMark/>
          </w:tcPr>
          <w:p w14:paraId="23F37CCC" w14:textId="77777777" w:rsidR="00673CEC" w:rsidRPr="003A58E8" w:rsidRDefault="00673CEC" w:rsidP="00673CEC">
            <w:pPr>
              <w:rPr>
                <w:rFonts w:eastAsia="Times New Roman" w:cs="Arial"/>
                <w:b/>
                <w:bCs/>
                <w:color w:val="000000"/>
                <w:sz w:val="18"/>
                <w:szCs w:val="18"/>
                <w:lang w:eastAsia="en-AU"/>
              </w:rPr>
            </w:pPr>
            <w:r w:rsidRPr="003A58E8">
              <w:rPr>
                <w:rFonts w:eastAsia="Times New Roman" w:cs="Arial"/>
                <w:b/>
                <w:bCs/>
                <w:color w:val="000000"/>
                <w:sz w:val="18"/>
                <w:szCs w:val="18"/>
                <w:lang w:eastAsia="en-AU"/>
              </w:rPr>
              <w:t>E3 Helpdesk comments</w:t>
            </w:r>
          </w:p>
        </w:tc>
        <w:tc>
          <w:tcPr>
            <w:tcW w:w="1134" w:type="dxa"/>
            <w:tcBorders>
              <w:top w:val="nil"/>
              <w:left w:val="nil"/>
              <w:bottom w:val="nil"/>
              <w:right w:val="nil"/>
            </w:tcBorders>
            <w:shd w:val="clear" w:color="auto" w:fill="auto"/>
            <w:noWrap/>
            <w:vAlign w:val="bottom"/>
            <w:hideMark/>
          </w:tcPr>
          <w:p w14:paraId="4F076BA9" w14:textId="77777777" w:rsidR="00673CEC" w:rsidRPr="003A58E8" w:rsidRDefault="00673CEC" w:rsidP="00000E21">
            <w:pPr>
              <w:tabs>
                <w:tab w:val="left" w:pos="319"/>
              </w:tabs>
              <w:ind w:right="315"/>
              <w:rPr>
                <w:rFonts w:eastAsia="Times New Roman" w:cs="Arial"/>
                <w:b/>
                <w:bCs/>
                <w:color w:val="000000"/>
                <w:sz w:val="18"/>
                <w:szCs w:val="18"/>
                <w:lang w:eastAsia="en-AU"/>
              </w:rPr>
            </w:pPr>
          </w:p>
        </w:tc>
        <w:tc>
          <w:tcPr>
            <w:tcW w:w="1275" w:type="dxa"/>
            <w:tcBorders>
              <w:top w:val="nil"/>
              <w:left w:val="nil"/>
              <w:bottom w:val="nil"/>
              <w:right w:val="nil"/>
            </w:tcBorders>
            <w:shd w:val="clear" w:color="auto" w:fill="auto"/>
            <w:noWrap/>
            <w:vAlign w:val="bottom"/>
            <w:hideMark/>
          </w:tcPr>
          <w:p w14:paraId="6ABA0C28" w14:textId="77777777" w:rsidR="00673CEC" w:rsidRPr="003A58E8" w:rsidRDefault="00673CEC" w:rsidP="006F35FC">
            <w:pPr>
              <w:ind w:right="310"/>
              <w:rPr>
                <w:rFonts w:ascii="Times New Roman" w:eastAsia="Times New Roman" w:hAnsi="Times New Roman" w:cs="Times New Roman"/>
                <w:szCs w:val="20"/>
                <w:lang w:eastAsia="en-AU"/>
              </w:rPr>
            </w:pPr>
          </w:p>
        </w:tc>
        <w:tc>
          <w:tcPr>
            <w:tcW w:w="1560" w:type="dxa"/>
            <w:tcBorders>
              <w:top w:val="nil"/>
              <w:left w:val="nil"/>
              <w:bottom w:val="nil"/>
              <w:right w:val="nil"/>
            </w:tcBorders>
            <w:shd w:val="clear" w:color="auto" w:fill="auto"/>
            <w:noWrap/>
            <w:vAlign w:val="bottom"/>
            <w:hideMark/>
          </w:tcPr>
          <w:p w14:paraId="7E714B98" w14:textId="77777777" w:rsidR="00673CEC" w:rsidRPr="003A58E8" w:rsidRDefault="00673CEC" w:rsidP="006F35FC">
            <w:pPr>
              <w:ind w:right="453"/>
              <w:rPr>
                <w:rFonts w:ascii="Times New Roman" w:eastAsia="Times New Roman" w:hAnsi="Times New Roman" w:cs="Times New Roman"/>
                <w:szCs w:val="20"/>
                <w:lang w:eastAsia="en-AU"/>
              </w:rPr>
            </w:pPr>
          </w:p>
        </w:tc>
      </w:tr>
      <w:tr w:rsidR="00673CEC" w:rsidRPr="003A58E8" w14:paraId="73EA0567" w14:textId="77777777" w:rsidTr="006F35FC">
        <w:trPr>
          <w:trHeight w:val="300"/>
        </w:trPr>
        <w:tc>
          <w:tcPr>
            <w:tcW w:w="4962" w:type="dxa"/>
            <w:tcBorders>
              <w:top w:val="nil"/>
              <w:left w:val="nil"/>
              <w:bottom w:val="nil"/>
              <w:right w:val="nil"/>
            </w:tcBorders>
            <w:shd w:val="clear" w:color="000000" w:fill="C7E4F2"/>
            <w:vAlign w:val="center"/>
            <w:hideMark/>
          </w:tcPr>
          <w:p w14:paraId="27860892" w14:textId="77777777" w:rsidR="00673CEC" w:rsidRPr="003A58E8" w:rsidRDefault="00673CEC" w:rsidP="00673CEC">
            <w:pPr>
              <w:rPr>
                <w:rFonts w:eastAsia="Times New Roman" w:cs="Arial"/>
                <w:i/>
                <w:iCs/>
                <w:color w:val="000000"/>
                <w:sz w:val="18"/>
                <w:szCs w:val="18"/>
                <w:lang w:eastAsia="en-AU"/>
              </w:rPr>
            </w:pPr>
            <w:r w:rsidRPr="003A58E8">
              <w:rPr>
                <w:rFonts w:eastAsia="Times New Roman" w:cs="Arial"/>
                <w:i/>
                <w:iCs/>
                <w:color w:val="000000"/>
                <w:sz w:val="18"/>
                <w:szCs w:val="18"/>
                <w:lang w:eastAsia="en-AU"/>
              </w:rPr>
              <w:t>Total AEDC Coordinators making comment</w:t>
            </w:r>
          </w:p>
        </w:tc>
        <w:tc>
          <w:tcPr>
            <w:tcW w:w="1134" w:type="dxa"/>
            <w:tcBorders>
              <w:top w:val="nil"/>
              <w:left w:val="nil"/>
              <w:bottom w:val="nil"/>
              <w:right w:val="nil"/>
            </w:tcBorders>
            <w:shd w:val="clear" w:color="000000" w:fill="C7E4F2"/>
            <w:noWrap/>
            <w:vAlign w:val="center"/>
            <w:hideMark/>
          </w:tcPr>
          <w:p w14:paraId="5C039850" w14:textId="77777777" w:rsidR="00673CEC" w:rsidRPr="003A58E8" w:rsidRDefault="00673CEC" w:rsidP="00000E21">
            <w:pPr>
              <w:tabs>
                <w:tab w:val="left" w:pos="319"/>
              </w:tabs>
              <w:ind w:right="315"/>
              <w:jc w:val="right"/>
              <w:rPr>
                <w:rFonts w:ascii="Calibri" w:eastAsia="Times New Roman" w:hAnsi="Calibri" w:cs="Calibri"/>
                <w:color w:val="000000"/>
                <w:sz w:val="22"/>
                <w:lang w:eastAsia="en-AU"/>
              </w:rPr>
            </w:pPr>
            <w:r w:rsidRPr="003A58E8">
              <w:rPr>
                <w:rFonts w:ascii="Calibri" w:eastAsia="Times New Roman" w:hAnsi="Calibri" w:cs="Calibri"/>
                <w:color w:val="000000"/>
                <w:sz w:val="22"/>
                <w:lang w:eastAsia="en-AU"/>
              </w:rPr>
              <w:t> </w:t>
            </w:r>
          </w:p>
        </w:tc>
        <w:tc>
          <w:tcPr>
            <w:tcW w:w="1275" w:type="dxa"/>
            <w:tcBorders>
              <w:top w:val="nil"/>
              <w:left w:val="nil"/>
              <w:bottom w:val="nil"/>
              <w:right w:val="nil"/>
            </w:tcBorders>
            <w:shd w:val="clear" w:color="000000" w:fill="C7E4F2"/>
            <w:noWrap/>
            <w:vAlign w:val="center"/>
            <w:hideMark/>
          </w:tcPr>
          <w:p w14:paraId="10F715A6" w14:textId="77777777" w:rsidR="00673CEC" w:rsidRPr="003A58E8" w:rsidRDefault="00673CEC" w:rsidP="006F35FC">
            <w:pPr>
              <w:ind w:right="310"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286</w:t>
            </w:r>
          </w:p>
        </w:tc>
        <w:tc>
          <w:tcPr>
            <w:tcW w:w="1560" w:type="dxa"/>
            <w:tcBorders>
              <w:top w:val="nil"/>
              <w:left w:val="nil"/>
              <w:bottom w:val="nil"/>
              <w:right w:val="nil"/>
            </w:tcBorders>
            <w:shd w:val="clear" w:color="000000" w:fill="C7E4F2"/>
            <w:noWrap/>
            <w:vAlign w:val="center"/>
            <w:hideMark/>
          </w:tcPr>
          <w:p w14:paraId="720639F3" w14:textId="77777777" w:rsidR="00673CEC" w:rsidRPr="003A58E8" w:rsidRDefault="00673CEC" w:rsidP="006F35FC">
            <w:pPr>
              <w:ind w:right="453"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8.0</w:t>
            </w:r>
          </w:p>
        </w:tc>
      </w:tr>
      <w:tr w:rsidR="00673CEC" w:rsidRPr="003A58E8" w14:paraId="4A040BE6" w14:textId="77777777" w:rsidTr="006F35FC">
        <w:trPr>
          <w:trHeight w:val="300"/>
        </w:trPr>
        <w:tc>
          <w:tcPr>
            <w:tcW w:w="4962" w:type="dxa"/>
            <w:tcBorders>
              <w:top w:val="nil"/>
              <w:left w:val="nil"/>
              <w:bottom w:val="nil"/>
              <w:right w:val="nil"/>
            </w:tcBorders>
            <w:shd w:val="clear" w:color="auto" w:fill="auto"/>
            <w:vAlign w:val="center"/>
            <w:hideMark/>
          </w:tcPr>
          <w:p w14:paraId="73DE306F"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 xml:space="preserve">Positive comment about helpdesk (including operators) </w:t>
            </w:r>
          </w:p>
        </w:tc>
        <w:tc>
          <w:tcPr>
            <w:tcW w:w="1134" w:type="dxa"/>
            <w:tcBorders>
              <w:top w:val="nil"/>
              <w:left w:val="nil"/>
              <w:bottom w:val="nil"/>
              <w:right w:val="nil"/>
            </w:tcBorders>
            <w:shd w:val="clear" w:color="auto" w:fill="auto"/>
            <w:noWrap/>
            <w:vAlign w:val="center"/>
            <w:hideMark/>
          </w:tcPr>
          <w:p w14:paraId="2DF50172"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228</w:t>
            </w:r>
          </w:p>
        </w:tc>
        <w:tc>
          <w:tcPr>
            <w:tcW w:w="1275" w:type="dxa"/>
            <w:tcBorders>
              <w:top w:val="nil"/>
              <w:left w:val="nil"/>
              <w:bottom w:val="nil"/>
              <w:right w:val="nil"/>
            </w:tcBorders>
            <w:shd w:val="clear" w:color="auto" w:fill="auto"/>
            <w:noWrap/>
            <w:vAlign w:val="center"/>
            <w:hideMark/>
          </w:tcPr>
          <w:p w14:paraId="2B453447"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79.7</w:t>
            </w:r>
          </w:p>
        </w:tc>
        <w:tc>
          <w:tcPr>
            <w:tcW w:w="1560" w:type="dxa"/>
            <w:tcBorders>
              <w:top w:val="nil"/>
              <w:left w:val="nil"/>
              <w:bottom w:val="nil"/>
              <w:right w:val="nil"/>
            </w:tcBorders>
            <w:shd w:val="clear" w:color="auto" w:fill="auto"/>
            <w:noWrap/>
            <w:vAlign w:val="center"/>
            <w:hideMark/>
          </w:tcPr>
          <w:p w14:paraId="18F354AC"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6.4</w:t>
            </w:r>
          </w:p>
        </w:tc>
      </w:tr>
      <w:tr w:rsidR="00673CEC" w:rsidRPr="003A58E8" w14:paraId="7F0F5657" w14:textId="77777777" w:rsidTr="006F35FC">
        <w:trPr>
          <w:trHeight w:val="300"/>
        </w:trPr>
        <w:tc>
          <w:tcPr>
            <w:tcW w:w="4962" w:type="dxa"/>
            <w:tcBorders>
              <w:top w:val="nil"/>
              <w:left w:val="nil"/>
              <w:bottom w:val="nil"/>
              <w:right w:val="nil"/>
            </w:tcBorders>
            <w:shd w:val="clear" w:color="000000" w:fill="C7E4F2"/>
            <w:vAlign w:val="center"/>
            <w:hideMark/>
          </w:tcPr>
          <w:p w14:paraId="18493FFD"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Helpdesk couldn't fix problem</w:t>
            </w:r>
          </w:p>
        </w:tc>
        <w:tc>
          <w:tcPr>
            <w:tcW w:w="1134" w:type="dxa"/>
            <w:tcBorders>
              <w:top w:val="nil"/>
              <w:left w:val="nil"/>
              <w:bottom w:val="nil"/>
              <w:right w:val="nil"/>
            </w:tcBorders>
            <w:shd w:val="clear" w:color="000000" w:fill="C7E4F2"/>
            <w:noWrap/>
            <w:vAlign w:val="center"/>
            <w:hideMark/>
          </w:tcPr>
          <w:p w14:paraId="4D2880AF"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21</w:t>
            </w:r>
          </w:p>
        </w:tc>
        <w:tc>
          <w:tcPr>
            <w:tcW w:w="1275" w:type="dxa"/>
            <w:tcBorders>
              <w:top w:val="nil"/>
              <w:left w:val="nil"/>
              <w:bottom w:val="nil"/>
              <w:right w:val="nil"/>
            </w:tcBorders>
            <w:shd w:val="clear" w:color="000000" w:fill="C7E4F2"/>
            <w:noWrap/>
            <w:vAlign w:val="center"/>
            <w:hideMark/>
          </w:tcPr>
          <w:p w14:paraId="25DDA71F"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7.3</w:t>
            </w:r>
          </w:p>
        </w:tc>
        <w:tc>
          <w:tcPr>
            <w:tcW w:w="1560" w:type="dxa"/>
            <w:tcBorders>
              <w:top w:val="nil"/>
              <w:left w:val="nil"/>
              <w:bottom w:val="nil"/>
              <w:right w:val="nil"/>
            </w:tcBorders>
            <w:shd w:val="clear" w:color="000000" w:fill="C7E4F2"/>
            <w:noWrap/>
            <w:vAlign w:val="center"/>
            <w:hideMark/>
          </w:tcPr>
          <w:p w14:paraId="4361192B"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0.6</w:t>
            </w:r>
          </w:p>
        </w:tc>
      </w:tr>
      <w:tr w:rsidR="00673CEC" w:rsidRPr="003A58E8" w14:paraId="2501F215" w14:textId="77777777" w:rsidTr="006F35FC">
        <w:trPr>
          <w:trHeight w:val="300"/>
        </w:trPr>
        <w:tc>
          <w:tcPr>
            <w:tcW w:w="4962" w:type="dxa"/>
            <w:tcBorders>
              <w:top w:val="nil"/>
              <w:left w:val="nil"/>
              <w:bottom w:val="nil"/>
              <w:right w:val="nil"/>
            </w:tcBorders>
            <w:shd w:val="clear" w:color="auto" w:fill="auto"/>
            <w:vAlign w:val="center"/>
            <w:hideMark/>
          </w:tcPr>
          <w:p w14:paraId="0A705200"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Helpdesk service prompt</w:t>
            </w:r>
          </w:p>
        </w:tc>
        <w:tc>
          <w:tcPr>
            <w:tcW w:w="1134" w:type="dxa"/>
            <w:tcBorders>
              <w:top w:val="nil"/>
              <w:left w:val="nil"/>
              <w:bottom w:val="nil"/>
              <w:right w:val="nil"/>
            </w:tcBorders>
            <w:shd w:val="clear" w:color="auto" w:fill="auto"/>
            <w:noWrap/>
            <w:vAlign w:val="center"/>
            <w:hideMark/>
          </w:tcPr>
          <w:p w14:paraId="1206905C"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35</w:t>
            </w:r>
          </w:p>
        </w:tc>
        <w:tc>
          <w:tcPr>
            <w:tcW w:w="1275" w:type="dxa"/>
            <w:tcBorders>
              <w:top w:val="nil"/>
              <w:left w:val="nil"/>
              <w:bottom w:val="nil"/>
              <w:right w:val="nil"/>
            </w:tcBorders>
            <w:shd w:val="clear" w:color="auto" w:fill="auto"/>
            <w:noWrap/>
            <w:vAlign w:val="center"/>
            <w:hideMark/>
          </w:tcPr>
          <w:p w14:paraId="20DCE267"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12.2</w:t>
            </w:r>
          </w:p>
        </w:tc>
        <w:tc>
          <w:tcPr>
            <w:tcW w:w="1560" w:type="dxa"/>
            <w:tcBorders>
              <w:top w:val="nil"/>
              <w:left w:val="nil"/>
              <w:bottom w:val="nil"/>
              <w:right w:val="nil"/>
            </w:tcBorders>
            <w:shd w:val="clear" w:color="auto" w:fill="auto"/>
            <w:noWrap/>
            <w:vAlign w:val="center"/>
            <w:hideMark/>
          </w:tcPr>
          <w:p w14:paraId="54E6601C"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1.0</w:t>
            </w:r>
          </w:p>
        </w:tc>
      </w:tr>
      <w:tr w:rsidR="00673CEC" w:rsidRPr="003A58E8" w14:paraId="1EDAD335" w14:textId="77777777" w:rsidTr="006F35FC">
        <w:trPr>
          <w:trHeight w:val="300"/>
        </w:trPr>
        <w:tc>
          <w:tcPr>
            <w:tcW w:w="4962" w:type="dxa"/>
            <w:tcBorders>
              <w:top w:val="nil"/>
              <w:left w:val="nil"/>
              <w:bottom w:val="nil"/>
              <w:right w:val="nil"/>
            </w:tcBorders>
            <w:shd w:val="clear" w:color="000000" w:fill="C7E4F2"/>
            <w:vAlign w:val="center"/>
            <w:hideMark/>
          </w:tcPr>
          <w:p w14:paraId="56B0D649"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lastRenderedPageBreak/>
              <w:t>Helpdesk service slow</w:t>
            </w:r>
          </w:p>
        </w:tc>
        <w:tc>
          <w:tcPr>
            <w:tcW w:w="1134" w:type="dxa"/>
            <w:tcBorders>
              <w:top w:val="nil"/>
              <w:left w:val="nil"/>
              <w:bottom w:val="nil"/>
              <w:right w:val="nil"/>
            </w:tcBorders>
            <w:shd w:val="clear" w:color="000000" w:fill="C7E4F2"/>
            <w:noWrap/>
            <w:vAlign w:val="center"/>
            <w:hideMark/>
          </w:tcPr>
          <w:p w14:paraId="5919935F"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7</w:t>
            </w:r>
          </w:p>
        </w:tc>
        <w:tc>
          <w:tcPr>
            <w:tcW w:w="1275" w:type="dxa"/>
            <w:tcBorders>
              <w:top w:val="nil"/>
              <w:left w:val="nil"/>
              <w:bottom w:val="nil"/>
              <w:right w:val="nil"/>
            </w:tcBorders>
            <w:shd w:val="clear" w:color="000000" w:fill="C7E4F2"/>
            <w:noWrap/>
            <w:vAlign w:val="center"/>
            <w:hideMark/>
          </w:tcPr>
          <w:p w14:paraId="45379015"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2.4</w:t>
            </w:r>
          </w:p>
        </w:tc>
        <w:tc>
          <w:tcPr>
            <w:tcW w:w="1560" w:type="dxa"/>
            <w:tcBorders>
              <w:top w:val="nil"/>
              <w:left w:val="nil"/>
              <w:bottom w:val="nil"/>
              <w:right w:val="nil"/>
            </w:tcBorders>
            <w:shd w:val="clear" w:color="000000" w:fill="C7E4F2"/>
            <w:noWrap/>
            <w:vAlign w:val="center"/>
            <w:hideMark/>
          </w:tcPr>
          <w:p w14:paraId="7F9F5708" w14:textId="77777777" w:rsidR="00673CEC" w:rsidRPr="003A58E8" w:rsidRDefault="00673CEC" w:rsidP="006F35FC">
            <w:pPr>
              <w:ind w:right="453"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0.2</w:t>
            </w:r>
          </w:p>
        </w:tc>
      </w:tr>
      <w:tr w:rsidR="00673CEC" w:rsidRPr="003A58E8" w14:paraId="121BF1F0" w14:textId="77777777" w:rsidTr="006F35FC">
        <w:trPr>
          <w:trHeight w:val="315"/>
        </w:trPr>
        <w:tc>
          <w:tcPr>
            <w:tcW w:w="4962" w:type="dxa"/>
            <w:tcBorders>
              <w:top w:val="nil"/>
              <w:left w:val="nil"/>
              <w:bottom w:val="single" w:sz="8" w:space="0" w:color="1F688D"/>
              <w:right w:val="nil"/>
            </w:tcBorders>
            <w:shd w:val="clear" w:color="auto" w:fill="auto"/>
            <w:vAlign w:val="center"/>
            <w:hideMark/>
          </w:tcPr>
          <w:p w14:paraId="4BE55120" w14:textId="77777777" w:rsidR="00673CEC" w:rsidRPr="003A58E8" w:rsidRDefault="00673CEC" w:rsidP="00673CEC">
            <w:pPr>
              <w:rPr>
                <w:rFonts w:eastAsia="Times New Roman" w:cs="Arial"/>
                <w:color w:val="000000"/>
                <w:sz w:val="18"/>
                <w:szCs w:val="18"/>
                <w:lang w:eastAsia="en-AU"/>
              </w:rPr>
            </w:pPr>
            <w:r w:rsidRPr="003A58E8">
              <w:rPr>
                <w:rFonts w:eastAsia="Times New Roman" w:cs="Arial"/>
                <w:color w:val="000000"/>
                <w:sz w:val="18"/>
                <w:szCs w:val="18"/>
                <w:lang w:eastAsia="en-AU"/>
              </w:rPr>
              <w:t>No response / trouble getting through to operator</w:t>
            </w:r>
          </w:p>
        </w:tc>
        <w:tc>
          <w:tcPr>
            <w:tcW w:w="1134" w:type="dxa"/>
            <w:tcBorders>
              <w:top w:val="nil"/>
              <w:left w:val="nil"/>
              <w:bottom w:val="single" w:sz="8" w:space="0" w:color="1F688D"/>
              <w:right w:val="nil"/>
            </w:tcBorders>
            <w:shd w:val="clear" w:color="auto" w:fill="auto"/>
            <w:noWrap/>
            <w:vAlign w:val="center"/>
            <w:hideMark/>
          </w:tcPr>
          <w:p w14:paraId="37660D4B" w14:textId="77777777" w:rsidR="00673CEC" w:rsidRPr="003A58E8" w:rsidRDefault="00673CEC" w:rsidP="00000E21">
            <w:pPr>
              <w:tabs>
                <w:tab w:val="left" w:pos="319"/>
              </w:tabs>
              <w:ind w:right="315"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6</w:t>
            </w:r>
          </w:p>
        </w:tc>
        <w:tc>
          <w:tcPr>
            <w:tcW w:w="1275" w:type="dxa"/>
            <w:tcBorders>
              <w:top w:val="nil"/>
              <w:left w:val="nil"/>
              <w:bottom w:val="single" w:sz="8" w:space="0" w:color="1F688D"/>
              <w:right w:val="nil"/>
            </w:tcBorders>
            <w:shd w:val="clear" w:color="auto" w:fill="auto"/>
            <w:noWrap/>
            <w:vAlign w:val="center"/>
            <w:hideMark/>
          </w:tcPr>
          <w:p w14:paraId="6118D9D3" w14:textId="77777777" w:rsidR="00673CEC" w:rsidRPr="003A58E8" w:rsidRDefault="00673CEC" w:rsidP="006F35FC">
            <w:pPr>
              <w:ind w:right="310"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2.1</w:t>
            </w:r>
          </w:p>
        </w:tc>
        <w:tc>
          <w:tcPr>
            <w:tcW w:w="1560" w:type="dxa"/>
            <w:tcBorders>
              <w:top w:val="nil"/>
              <w:left w:val="nil"/>
              <w:bottom w:val="single" w:sz="8" w:space="0" w:color="1F688D"/>
              <w:right w:val="nil"/>
            </w:tcBorders>
            <w:shd w:val="clear" w:color="auto" w:fill="auto"/>
            <w:noWrap/>
            <w:vAlign w:val="center"/>
            <w:hideMark/>
          </w:tcPr>
          <w:p w14:paraId="11695CDB" w14:textId="0755A16F" w:rsidR="00673CEC" w:rsidRPr="003A58E8" w:rsidRDefault="00F87C6B" w:rsidP="006F35FC">
            <w:pPr>
              <w:ind w:right="453" w:firstLineChars="100" w:firstLine="180"/>
              <w:jc w:val="right"/>
              <w:rPr>
                <w:rFonts w:eastAsia="Times New Roman" w:cs="Arial"/>
                <w:color w:val="000000"/>
                <w:sz w:val="18"/>
                <w:szCs w:val="18"/>
                <w:lang w:eastAsia="en-AU"/>
              </w:rPr>
            </w:pPr>
            <w:r>
              <w:rPr>
                <w:rFonts w:eastAsia="Times New Roman" w:cs="Arial"/>
                <w:color w:val="000000"/>
                <w:sz w:val="18"/>
                <w:szCs w:val="18"/>
                <w:lang w:eastAsia="en-AU"/>
              </w:rPr>
              <w:t xml:space="preserve">     </w:t>
            </w:r>
          </w:p>
        </w:tc>
      </w:tr>
      <w:tr w:rsidR="005328B9" w:rsidRPr="003A58E8" w14:paraId="6A2F479C" w14:textId="77777777" w:rsidTr="00F87C6B">
        <w:trPr>
          <w:trHeight w:val="300"/>
        </w:trPr>
        <w:tc>
          <w:tcPr>
            <w:tcW w:w="8931" w:type="dxa"/>
            <w:gridSpan w:val="4"/>
            <w:tcBorders>
              <w:top w:val="nil"/>
              <w:left w:val="nil"/>
              <w:bottom w:val="nil"/>
              <w:right w:val="nil"/>
            </w:tcBorders>
            <w:shd w:val="clear" w:color="auto" w:fill="auto"/>
            <w:vAlign w:val="center"/>
          </w:tcPr>
          <w:p w14:paraId="58E1D182" w14:textId="7B1ECCF4" w:rsidR="005328B9" w:rsidRPr="005328B9" w:rsidRDefault="005328B9" w:rsidP="00F87C6B">
            <w:pPr>
              <w:pStyle w:val="Caption"/>
              <w:rPr>
                <w:rFonts w:ascii="Times New Roman" w:hAnsi="Times New Roman"/>
                <w:szCs w:val="20"/>
                <w:lang w:eastAsia="en-AU"/>
              </w:rPr>
            </w:pPr>
            <w:r w:rsidRPr="005328B9">
              <w:t>Table 3.13.2.2</w:t>
            </w:r>
            <w:r w:rsidRPr="005328B9">
              <w:tab/>
            </w:r>
            <w:r w:rsidRPr="005328B9">
              <w:rPr>
                <w:i/>
              </w:rPr>
              <w:t>continued</w:t>
            </w:r>
            <w:r w:rsidRPr="005328B9">
              <w:t xml:space="preserve"> Summary of issues from </w:t>
            </w:r>
            <w:r w:rsidRPr="005328B9">
              <w:rPr>
                <w:i/>
              </w:rPr>
              <w:t>AEDC Coordinator Feedback Form</w:t>
            </w:r>
            <w:r w:rsidRPr="005328B9">
              <w:t xml:space="preserve"> open </w:t>
            </w:r>
            <w:r w:rsidR="00F87C6B">
              <w:t xml:space="preserve">            </w:t>
            </w:r>
            <w:r w:rsidRPr="005328B9">
              <w:t>ended questions</w:t>
            </w:r>
          </w:p>
        </w:tc>
      </w:tr>
      <w:tr w:rsidR="005328B9" w:rsidRPr="003A58E8" w14:paraId="1B434A89" w14:textId="77777777" w:rsidTr="003E34EC">
        <w:trPr>
          <w:trHeight w:val="958"/>
        </w:trPr>
        <w:tc>
          <w:tcPr>
            <w:tcW w:w="4962" w:type="dxa"/>
            <w:tcBorders>
              <w:top w:val="nil"/>
              <w:left w:val="nil"/>
              <w:bottom w:val="nil"/>
              <w:right w:val="nil"/>
            </w:tcBorders>
            <w:shd w:val="clear" w:color="auto" w:fill="1F688D"/>
            <w:vAlign w:val="center"/>
          </w:tcPr>
          <w:p w14:paraId="14B70FE6" w14:textId="62F2D755" w:rsidR="005328B9" w:rsidRDefault="005328B9" w:rsidP="005328B9">
            <w:pPr>
              <w:rPr>
                <w:rFonts w:eastAsia="Times New Roman" w:cs="Arial"/>
                <w:b/>
                <w:bCs/>
                <w:color w:val="000000"/>
                <w:sz w:val="18"/>
                <w:szCs w:val="18"/>
                <w:lang w:eastAsia="en-AU"/>
              </w:rPr>
            </w:pPr>
            <w:r w:rsidRPr="003A58E8">
              <w:rPr>
                <w:rFonts w:eastAsia="Times New Roman" w:cs="Arial"/>
                <w:b/>
                <w:bCs/>
                <w:color w:val="FFFFFF"/>
                <w:sz w:val="18"/>
                <w:szCs w:val="18"/>
                <w:lang w:eastAsia="en-AU"/>
              </w:rPr>
              <w:t>AEDC Coordinator Feedback Form - responses to free text questions</w:t>
            </w:r>
          </w:p>
        </w:tc>
        <w:tc>
          <w:tcPr>
            <w:tcW w:w="1134" w:type="dxa"/>
            <w:tcBorders>
              <w:top w:val="nil"/>
              <w:left w:val="nil"/>
              <w:bottom w:val="nil"/>
              <w:right w:val="nil"/>
            </w:tcBorders>
            <w:shd w:val="clear" w:color="auto" w:fill="1F688D"/>
            <w:noWrap/>
            <w:vAlign w:val="center"/>
          </w:tcPr>
          <w:p w14:paraId="4DE9B303" w14:textId="193BD41D" w:rsidR="005328B9" w:rsidRPr="003A58E8" w:rsidRDefault="005328B9" w:rsidP="00F87C6B">
            <w:pPr>
              <w:jc w:val="center"/>
              <w:rPr>
                <w:rFonts w:eastAsia="Times New Roman" w:cs="Arial"/>
                <w:b/>
                <w:bCs/>
                <w:color w:val="000000"/>
                <w:sz w:val="18"/>
                <w:szCs w:val="18"/>
                <w:lang w:eastAsia="en-AU"/>
              </w:rPr>
            </w:pPr>
            <w:r w:rsidRPr="003A58E8">
              <w:rPr>
                <w:rFonts w:eastAsia="Times New Roman" w:cs="Arial"/>
                <w:b/>
                <w:bCs/>
                <w:color w:val="FFFFFF"/>
                <w:sz w:val="18"/>
                <w:szCs w:val="18"/>
                <w:lang w:eastAsia="en-AU"/>
              </w:rPr>
              <w:t>Number of mentions</w:t>
            </w:r>
          </w:p>
        </w:tc>
        <w:tc>
          <w:tcPr>
            <w:tcW w:w="1275" w:type="dxa"/>
            <w:tcBorders>
              <w:top w:val="nil"/>
              <w:left w:val="nil"/>
              <w:bottom w:val="nil"/>
              <w:right w:val="nil"/>
            </w:tcBorders>
            <w:shd w:val="clear" w:color="auto" w:fill="1F688D"/>
            <w:noWrap/>
            <w:vAlign w:val="center"/>
          </w:tcPr>
          <w:p w14:paraId="1985465F" w14:textId="27451628" w:rsidR="005328B9" w:rsidRPr="003A58E8" w:rsidRDefault="005328B9" w:rsidP="00F87C6B">
            <w:pPr>
              <w:jc w:val="center"/>
              <w:rPr>
                <w:rFonts w:ascii="Times New Roman" w:eastAsia="Times New Roman" w:hAnsi="Times New Roman" w:cs="Times New Roman"/>
                <w:szCs w:val="20"/>
                <w:lang w:eastAsia="en-AU"/>
              </w:rPr>
            </w:pPr>
            <w:r w:rsidRPr="003A58E8">
              <w:rPr>
                <w:rFonts w:eastAsia="Times New Roman" w:cs="Arial"/>
                <w:b/>
                <w:bCs/>
                <w:color w:val="FFFFFF"/>
                <w:sz w:val="18"/>
                <w:szCs w:val="18"/>
                <w:lang w:eastAsia="en-AU"/>
              </w:rPr>
              <w:t>As per cent of comments</w:t>
            </w:r>
          </w:p>
        </w:tc>
        <w:tc>
          <w:tcPr>
            <w:tcW w:w="1560" w:type="dxa"/>
            <w:tcBorders>
              <w:top w:val="nil"/>
              <w:left w:val="nil"/>
              <w:bottom w:val="nil"/>
              <w:right w:val="nil"/>
            </w:tcBorders>
            <w:shd w:val="clear" w:color="auto" w:fill="1F688D"/>
            <w:noWrap/>
            <w:vAlign w:val="center"/>
          </w:tcPr>
          <w:p w14:paraId="28E95A8B" w14:textId="206FCA29" w:rsidR="005328B9" w:rsidRPr="003A58E8" w:rsidRDefault="005328B9" w:rsidP="00F87C6B">
            <w:pPr>
              <w:jc w:val="center"/>
              <w:rPr>
                <w:rFonts w:ascii="Times New Roman" w:eastAsia="Times New Roman" w:hAnsi="Times New Roman" w:cs="Times New Roman"/>
                <w:szCs w:val="20"/>
                <w:lang w:eastAsia="en-AU"/>
              </w:rPr>
            </w:pPr>
            <w:r w:rsidRPr="003A58E8">
              <w:rPr>
                <w:rFonts w:eastAsia="Times New Roman" w:cs="Arial"/>
                <w:b/>
                <w:bCs/>
                <w:color w:val="FFFFFF"/>
                <w:sz w:val="18"/>
                <w:szCs w:val="18"/>
                <w:lang w:eastAsia="en-AU"/>
              </w:rPr>
              <w:t>As per cent AEDC Coordinators completing Feedback Form</w:t>
            </w:r>
          </w:p>
        </w:tc>
      </w:tr>
      <w:tr w:rsidR="005328B9" w:rsidRPr="003A58E8" w14:paraId="2825D937" w14:textId="77777777" w:rsidTr="00F87C6B">
        <w:trPr>
          <w:trHeight w:val="341"/>
        </w:trPr>
        <w:tc>
          <w:tcPr>
            <w:tcW w:w="4962" w:type="dxa"/>
            <w:tcBorders>
              <w:top w:val="nil"/>
              <w:left w:val="nil"/>
              <w:bottom w:val="nil"/>
              <w:right w:val="nil"/>
            </w:tcBorders>
            <w:shd w:val="clear" w:color="auto" w:fill="auto"/>
            <w:vAlign w:val="center"/>
            <w:hideMark/>
          </w:tcPr>
          <w:p w14:paraId="551D3663" w14:textId="0E0BE1B3" w:rsidR="005328B9" w:rsidRPr="003A58E8" w:rsidRDefault="005328B9" w:rsidP="005328B9">
            <w:pPr>
              <w:rPr>
                <w:rFonts w:eastAsia="Times New Roman" w:cs="Arial"/>
                <w:b/>
                <w:bCs/>
                <w:color w:val="000000"/>
                <w:sz w:val="18"/>
                <w:szCs w:val="18"/>
                <w:lang w:eastAsia="en-AU"/>
              </w:rPr>
            </w:pPr>
            <w:r w:rsidRPr="003A58E8">
              <w:rPr>
                <w:rFonts w:eastAsia="Times New Roman" w:cs="Arial"/>
                <w:b/>
                <w:bCs/>
                <w:color w:val="000000"/>
                <w:sz w:val="18"/>
                <w:szCs w:val="18"/>
                <w:lang w:eastAsia="en-AU"/>
              </w:rPr>
              <w:t>F1 Most important issue to address</w:t>
            </w:r>
          </w:p>
        </w:tc>
        <w:tc>
          <w:tcPr>
            <w:tcW w:w="1134" w:type="dxa"/>
            <w:tcBorders>
              <w:top w:val="nil"/>
              <w:left w:val="nil"/>
              <w:bottom w:val="nil"/>
              <w:right w:val="nil"/>
            </w:tcBorders>
            <w:shd w:val="clear" w:color="auto" w:fill="auto"/>
            <w:noWrap/>
            <w:vAlign w:val="bottom"/>
            <w:hideMark/>
          </w:tcPr>
          <w:p w14:paraId="5CBC68A0" w14:textId="77777777" w:rsidR="005328B9" w:rsidRPr="003A58E8" w:rsidRDefault="005328B9" w:rsidP="005328B9">
            <w:pPr>
              <w:rPr>
                <w:rFonts w:eastAsia="Times New Roman" w:cs="Arial"/>
                <w:b/>
                <w:bCs/>
                <w:color w:val="000000"/>
                <w:sz w:val="18"/>
                <w:szCs w:val="18"/>
                <w:lang w:eastAsia="en-AU"/>
              </w:rPr>
            </w:pPr>
          </w:p>
        </w:tc>
        <w:tc>
          <w:tcPr>
            <w:tcW w:w="1275" w:type="dxa"/>
            <w:tcBorders>
              <w:top w:val="nil"/>
              <w:left w:val="nil"/>
              <w:bottom w:val="nil"/>
              <w:right w:val="nil"/>
            </w:tcBorders>
            <w:shd w:val="clear" w:color="auto" w:fill="auto"/>
            <w:noWrap/>
            <w:vAlign w:val="bottom"/>
            <w:hideMark/>
          </w:tcPr>
          <w:p w14:paraId="4306BB36" w14:textId="77777777" w:rsidR="005328B9" w:rsidRPr="003A58E8" w:rsidRDefault="005328B9" w:rsidP="005328B9">
            <w:pPr>
              <w:rPr>
                <w:rFonts w:ascii="Times New Roman" w:eastAsia="Times New Roman" w:hAnsi="Times New Roman" w:cs="Times New Roman"/>
                <w:szCs w:val="20"/>
                <w:lang w:eastAsia="en-AU"/>
              </w:rPr>
            </w:pPr>
          </w:p>
        </w:tc>
        <w:tc>
          <w:tcPr>
            <w:tcW w:w="1560" w:type="dxa"/>
            <w:tcBorders>
              <w:top w:val="nil"/>
              <w:left w:val="nil"/>
              <w:bottom w:val="nil"/>
              <w:right w:val="nil"/>
            </w:tcBorders>
            <w:shd w:val="clear" w:color="auto" w:fill="auto"/>
            <w:noWrap/>
            <w:vAlign w:val="bottom"/>
            <w:hideMark/>
          </w:tcPr>
          <w:p w14:paraId="7448CE78" w14:textId="77777777" w:rsidR="005328B9" w:rsidRPr="003A58E8" w:rsidRDefault="005328B9" w:rsidP="005328B9">
            <w:pPr>
              <w:rPr>
                <w:rFonts w:ascii="Times New Roman" w:eastAsia="Times New Roman" w:hAnsi="Times New Roman" w:cs="Times New Roman"/>
                <w:szCs w:val="20"/>
                <w:lang w:eastAsia="en-AU"/>
              </w:rPr>
            </w:pPr>
          </w:p>
        </w:tc>
      </w:tr>
      <w:tr w:rsidR="005328B9" w:rsidRPr="003A58E8" w14:paraId="3FE96D36" w14:textId="77777777" w:rsidTr="006F35FC">
        <w:trPr>
          <w:trHeight w:val="300"/>
        </w:trPr>
        <w:tc>
          <w:tcPr>
            <w:tcW w:w="4962" w:type="dxa"/>
            <w:tcBorders>
              <w:top w:val="nil"/>
              <w:left w:val="nil"/>
              <w:bottom w:val="nil"/>
              <w:right w:val="nil"/>
            </w:tcBorders>
            <w:shd w:val="clear" w:color="000000" w:fill="C7E4F2"/>
            <w:vAlign w:val="center"/>
            <w:hideMark/>
          </w:tcPr>
          <w:p w14:paraId="4F0AE421" w14:textId="77777777" w:rsidR="005328B9" w:rsidRPr="003A58E8" w:rsidRDefault="005328B9" w:rsidP="005328B9">
            <w:pPr>
              <w:rPr>
                <w:rFonts w:eastAsia="Times New Roman" w:cs="Arial"/>
                <w:i/>
                <w:iCs/>
                <w:color w:val="000000"/>
                <w:sz w:val="18"/>
                <w:szCs w:val="18"/>
                <w:lang w:eastAsia="en-AU"/>
              </w:rPr>
            </w:pPr>
            <w:r w:rsidRPr="003A58E8">
              <w:rPr>
                <w:rFonts w:eastAsia="Times New Roman" w:cs="Arial"/>
                <w:i/>
                <w:iCs/>
                <w:color w:val="000000"/>
                <w:sz w:val="18"/>
                <w:szCs w:val="18"/>
                <w:lang w:eastAsia="en-AU"/>
              </w:rPr>
              <w:t>Total AEDC Coordinators making comment</w:t>
            </w:r>
          </w:p>
        </w:tc>
        <w:tc>
          <w:tcPr>
            <w:tcW w:w="1134" w:type="dxa"/>
            <w:tcBorders>
              <w:top w:val="nil"/>
              <w:left w:val="nil"/>
              <w:bottom w:val="nil"/>
              <w:right w:val="nil"/>
            </w:tcBorders>
            <w:shd w:val="clear" w:color="000000" w:fill="C7E4F2"/>
            <w:noWrap/>
            <w:vAlign w:val="center"/>
            <w:hideMark/>
          </w:tcPr>
          <w:p w14:paraId="6FDE94F6" w14:textId="77777777" w:rsidR="005328B9" w:rsidRPr="003A58E8" w:rsidRDefault="005328B9" w:rsidP="005328B9">
            <w:pPr>
              <w:jc w:val="right"/>
              <w:rPr>
                <w:rFonts w:ascii="Calibri" w:eastAsia="Times New Roman" w:hAnsi="Calibri" w:cs="Calibri"/>
                <w:color w:val="000000"/>
                <w:sz w:val="22"/>
                <w:lang w:eastAsia="en-AU"/>
              </w:rPr>
            </w:pPr>
            <w:r w:rsidRPr="003A58E8">
              <w:rPr>
                <w:rFonts w:ascii="Calibri" w:eastAsia="Times New Roman" w:hAnsi="Calibri" w:cs="Calibri"/>
                <w:color w:val="000000"/>
                <w:sz w:val="22"/>
                <w:lang w:eastAsia="en-AU"/>
              </w:rPr>
              <w:t> </w:t>
            </w:r>
          </w:p>
        </w:tc>
        <w:tc>
          <w:tcPr>
            <w:tcW w:w="1275" w:type="dxa"/>
            <w:tcBorders>
              <w:top w:val="nil"/>
              <w:left w:val="nil"/>
              <w:bottom w:val="nil"/>
              <w:right w:val="nil"/>
            </w:tcBorders>
            <w:shd w:val="clear" w:color="000000" w:fill="C7E4F2"/>
            <w:noWrap/>
            <w:vAlign w:val="center"/>
            <w:hideMark/>
          </w:tcPr>
          <w:p w14:paraId="49058C71" w14:textId="77777777" w:rsidR="005328B9" w:rsidRPr="003A58E8" w:rsidRDefault="005328B9" w:rsidP="005328B9">
            <w:pPr>
              <w:ind w:right="312"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1,135</w:t>
            </w:r>
          </w:p>
        </w:tc>
        <w:tc>
          <w:tcPr>
            <w:tcW w:w="1560" w:type="dxa"/>
            <w:tcBorders>
              <w:top w:val="nil"/>
              <w:left w:val="nil"/>
              <w:bottom w:val="nil"/>
              <w:right w:val="nil"/>
            </w:tcBorders>
            <w:shd w:val="clear" w:color="000000" w:fill="C7E4F2"/>
            <w:noWrap/>
            <w:vAlign w:val="center"/>
            <w:hideMark/>
          </w:tcPr>
          <w:p w14:paraId="74E99441" w14:textId="77777777" w:rsidR="005328B9" w:rsidRPr="003A58E8" w:rsidRDefault="005328B9" w:rsidP="005328B9">
            <w:pPr>
              <w:tabs>
                <w:tab w:val="left" w:pos="0"/>
                <w:tab w:val="left" w:pos="39"/>
              </w:tabs>
              <w:ind w:right="457" w:firstLineChars="100" w:firstLine="180"/>
              <w:jc w:val="right"/>
              <w:rPr>
                <w:rFonts w:eastAsia="Times New Roman" w:cs="Arial"/>
                <w:i/>
                <w:iCs/>
                <w:color w:val="000000"/>
                <w:sz w:val="18"/>
                <w:szCs w:val="18"/>
                <w:lang w:eastAsia="en-AU"/>
              </w:rPr>
            </w:pPr>
            <w:r w:rsidRPr="003A58E8">
              <w:rPr>
                <w:rFonts w:eastAsia="Times New Roman" w:cs="Arial"/>
                <w:i/>
                <w:iCs/>
                <w:color w:val="000000"/>
                <w:sz w:val="18"/>
                <w:szCs w:val="18"/>
                <w:lang w:eastAsia="en-AU"/>
              </w:rPr>
              <w:t>31.9</w:t>
            </w:r>
          </w:p>
        </w:tc>
      </w:tr>
      <w:tr w:rsidR="005328B9" w:rsidRPr="003A58E8" w14:paraId="679F9400" w14:textId="77777777" w:rsidTr="006F35FC">
        <w:trPr>
          <w:trHeight w:val="300"/>
        </w:trPr>
        <w:tc>
          <w:tcPr>
            <w:tcW w:w="4962" w:type="dxa"/>
            <w:tcBorders>
              <w:top w:val="nil"/>
              <w:left w:val="nil"/>
              <w:bottom w:val="nil"/>
              <w:right w:val="nil"/>
            </w:tcBorders>
            <w:shd w:val="clear" w:color="auto" w:fill="auto"/>
            <w:vAlign w:val="center"/>
            <w:hideMark/>
          </w:tcPr>
          <w:p w14:paraId="790F8429" w14:textId="77777777" w:rsidR="005328B9" w:rsidRPr="003A58E8" w:rsidRDefault="005328B9" w:rsidP="005328B9">
            <w:pPr>
              <w:rPr>
                <w:rFonts w:eastAsia="Times New Roman" w:cs="Arial"/>
                <w:color w:val="000000"/>
                <w:sz w:val="18"/>
                <w:szCs w:val="18"/>
                <w:lang w:eastAsia="en-AU"/>
              </w:rPr>
            </w:pPr>
            <w:r w:rsidRPr="003A58E8">
              <w:rPr>
                <w:rFonts w:eastAsia="Times New Roman" w:cs="Arial"/>
                <w:color w:val="000000"/>
                <w:sz w:val="18"/>
                <w:szCs w:val="18"/>
                <w:lang w:eastAsia="en-AU"/>
              </w:rPr>
              <w:t>General positive comment about AEDC</w:t>
            </w:r>
          </w:p>
        </w:tc>
        <w:tc>
          <w:tcPr>
            <w:tcW w:w="1134" w:type="dxa"/>
            <w:tcBorders>
              <w:top w:val="nil"/>
              <w:left w:val="nil"/>
              <w:bottom w:val="nil"/>
              <w:right w:val="nil"/>
            </w:tcBorders>
            <w:shd w:val="clear" w:color="auto" w:fill="auto"/>
            <w:noWrap/>
            <w:vAlign w:val="center"/>
            <w:hideMark/>
          </w:tcPr>
          <w:p w14:paraId="634E070A" w14:textId="77777777" w:rsidR="005328B9" w:rsidRPr="003A58E8" w:rsidRDefault="005328B9" w:rsidP="005328B9">
            <w:pPr>
              <w:ind w:right="32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106</w:t>
            </w:r>
          </w:p>
        </w:tc>
        <w:tc>
          <w:tcPr>
            <w:tcW w:w="1275" w:type="dxa"/>
            <w:tcBorders>
              <w:top w:val="nil"/>
              <w:left w:val="nil"/>
              <w:bottom w:val="nil"/>
              <w:right w:val="nil"/>
            </w:tcBorders>
            <w:shd w:val="clear" w:color="auto" w:fill="auto"/>
            <w:noWrap/>
            <w:vAlign w:val="center"/>
            <w:hideMark/>
          </w:tcPr>
          <w:p w14:paraId="4370E512" w14:textId="77777777" w:rsidR="005328B9" w:rsidRPr="003A58E8" w:rsidRDefault="005328B9" w:rsidP="005328B9">
            <w:pPr>
              <w:ind w:right="31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9.3</w:t>
            </w:r>
          </w:p>
        </w:tc>
        <w:tc>
          <w:tcPr>
            <w:tcW w:w="1560" w:type="dxa"/>
            <w:tcBorders>
              <w:top w:val="nil"/>
              <w:left w:val="nil"/>
              <w:bottom w:val="nil"/>
              <w:right w:val="nil"/>
            </w:tcBorders>
            <w:shd w:val="clear" w:color="auto" w:fill="auto"/>
            <w:noWrap/>
            <w:vAlign w:val="center"/>
            <w:hideMark/>
          </w:tcPr>
          <w:p w14:paraId="5D10C698" w14:textId="77777777" w:rsidR="005328B9" w:rsidRPr="003A58E8" w:rsidRDefault="005328B9" w:rsidP="005328B9">
            <w:pPr>
              <w:ind w:right="457"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3.0</w:t>
            </w:r>
          </w:p>
        </w:tc>
      </w:tr>
      <w:tr w:rsidR="005328B9" w:rsidRPr="003A58E8" w14:paraId="1CFAF38E" w14:textId="77777777" w:rsidTr="006F35FC">
        <w:trPr>
          <w:trHeight w:val="300"/>
        </w:trPr>
        <w:tc>
          <w:tcPr>
            <w:tcW w:w="4962" w:type="dxa"/>
            <w:tcBorders>
              <w:top w:val="nil"/>
              <w:left w:val="nil"/>
              <w:bottom w:val="nil"/>
              <w:right w:val="nil"/>
            </w:tcBorders>
            <w:shd w:val="clear" w:color="000000" w:fill="C7E4F2"/>
            <w:vAlign w:val="center"/>
            <w:hideMark/>
          </w:tcPr>
          <w:p w14:paraId="6FFDBB95" w14:textId="77777777" w:rsidR="005328B9" w:rsidRPr="003A58E8" w:rsidRDefault="005328B9" w:rsidP="005328B9">
            <w:pPr>
              <w:rPr>
                <w:rFonts w:eastAsia="Times New Roman" w:cs="Arial"/>
                <w:color w:val="000000"/>
                <w:sz w:val="18"/>
                <w:szCs w:val="18"/>
                <w:lang w:eastAsia="en-AU"/>
              </w:rPr>
            </w:pPr>
            <w:r w:rsidRPr="003A58E8">
              <w:rPr>
                <w:rFonts w:eastAsia="Times New Roman" w:cs="Arial"/>
                <w:color w:val="000000"/>
                <w:sz w:val="18"/>
                <w:szCs w:val="18"/>
                <w:lang w:eastAsia="en-AU"/>
              </w:rPr>
              <w:t>Require more time / funding to complete</w:t>
            </w:r>
          </w:p>
        </w:tc>
        <w:tc>
          <w:tcPr>
            <w:tcW w:w="1134" w:type="dxa"/>
            <w:tcBorders>
              <w:top w:val="nil"/>
              <w:left w:val="nil"/>
              <w:bottom w:val="nil"/>
              <w:right w:val="nil"/>
            </w:tcBorders>
            <w:shd w:val="clear" w:color="000000" w:fill="C7E4F2"/>
            <w:noWrap/>
            <w:vAlign w:val="center"/>
            <w:hideMark/>
          </w:tcPr>
          <w:p w14:paraId="74123F6F" w14:textId="77777777" w:rsidR="005328B9" w:rsidRPr="003A58E8" w:rsidRDefault="005328B9" w:rsidP="005328B9">
            <w:pPr>
              <w:ind w:right="32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174</w:t>
            </w:r>
          </w:p>
        </w:tc>
        <w:tc>
          <w:tcPr>
            <w:tcW w:w="1275" w:type="dxa"/>
            <w:tcBorders>
              <w:top w:val="nil"/>
              <w:left w:val="nil"/>
              <w:bottom w:val="nil"/>
              <w:right w:val="nil"/>
            </w:tcBorders>
            <w:shd w:val="clear" w:color="000000" w:fill="C7E4F2"/>
            <w:noWrap/>
            <w:vAlign w:val="center"/>
            <w:hideMark/>
          </w:tcPr>
          <w:p w14:paraId="7B186C59" w14:textId="77777777" w:rsidR="005328B9" w:rsidRPr="003A58E8" w:rsidRDefault="005328B9" w:rsidP="005328B9">
            <w:pPr>
              <w:ind w:right="31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15.3</w:t>
            </w:r>
          </w:p>
        </w:tc>
        <w:tc>
          <w:tcPr>
            <w:tcW w:w="1560" w:type="dxa"/>
            <w:tcBorders>
              <w:top w:val="nil"/>
              <w:left w:val="nil"/>
              <w:bottom w:val="nil"/>
              <w:right w:val="nil"/>
            </w:tcBorders>
            <w:shd w:val="clear" w:color="000000" w:fill="C7E4F2"/>
            <w:noWrap/>
            <w:vAlign w:val="center"/>
            <w:hideMark/>
          </w:tcPr>
          <w:p w14:paraId="7301893E" w14:textId="77777777" w:rsidR="005328B9" w:rsidRPr="003A58E8" w:rsidRDefault="005328B9" w:rsidP="005328B9">
            <w:pPr>
              <w:ind w:right="457"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4.9</w:t>
            </w:r>
          </w:p>
        </w:tc>
      </w:tr>
      <w:tr w:rsidR="005328B9" w:rsidRPr="003A58E8" w14:paraId="2C30AEC0" w14:textId="77777777" w:rsidTr="006F35FC">
        <w:trPr>
          <w:trHeight w:val="300"/>
        </w:trPr>
        <w:tc>
          <w:tcPr>
            <w:tcW w:w="4962" w:type="dxa"/>
            <w:tcBorders>
              <w:top w:val="nil"/>
              <w:left w:val="nil"/>
              <w:bottom w:val="nil"/>
              <w:right w:val="nil"/>
            </w:tcBorders>
            <w:shd w:val="clear" w:color="auto" w:fill="auto"/>
            <w:vAlign w:val="center"/>
            <w:hideMark/>
          </w:tcPr>
          <w:p w14:paraId="625E54F1" w14:textId="77777777" w:rsidR="005328B9" w:rsidRPr="003A58E8" w:rsidRDefault="005328B9" w:rsidP="005328B9">
            <w:pPr>
              <w:rPr>
                <w:rFonts w:eastAsia="Times New Roman" w:cs="Arial"/>
                <w:color w:val="000000"/>
                <w:sz w:val="18"/>
                <w:szCs w:val="18"/>
                <w:lang w:eastAsia="en-AU"/>
              </w:rPr>
            </w:pPr>
            <w:r w:rsidRPr="003A58E8">
              <w:rPr>
                <w:rFonts w:eastAsia="Times New Roman" w:cs="Arial"/>
                <w:color w:val="000000"/>
                <w:sz w:val="18"/>
                <w:szCs w:val="18"/>
                <w:lang w:eastAsia="en-AU"/>
              </w:rPr>
              <w:t>Negative response to time of year that AEDC is conducted</w:t>
            </w:r>
          </w:p>
        </w:tc>
        <w:tc>
          <w:tcPr>
            <w:tcW w:w="1134" w:type="dxa"/>
            <w:tcBorders>
              <w:top w:val="nil"/>
              <w:left w:val="nil"/>
              <w:bottom w:val="nil"/>
              <w:right w:val="nil"/>
            </w:tcBorders>
            <w:shd w:val="clear" w:color="auto" w:fill="auto"/>
            <w:noWrap/>
            <w:vAlign w:val="center"/>
            <w:hideMark/>
          </w:tcPr>
          <w:p w14:paraId="57ED90E5" w14:textId="77777777" w:rsidR="005328B9" w:rsidRPr="003A58E8" w:rsidRDefault="005328B9" w:rsidP="005328B9">
            <w:pPr>
              <w:ind w:right="32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146</w:t>
            </w:r>
          </w:p>
        </w:tc>
        <w:tc>
          <w:tcPr>
            <w:tcW w:w="1275" w:type="dxa"/>
            <w:tcBorders>
              <w:top w:val="nil"/>
              <w:left w:val="nil"/>
              <w:bottom w:val="nil"/>
              <w:right w:val="nil"/>
            </w:tcBorders>
            <w:shd w:val="clear" w:color="auto" w:fill="auto"/>
            <w:noWrap/>
            <w:vAlign w:val="center"/>
            <w:hideMark/>
          </w:tcPr>
          <w:p w14:paraId="4FDC77E2" w14:textId="77777777" w:rsidR="005328B9" w:rsidRPr="003A58E8" w:rsidRDefault="005328B9" w:rsidP="005328B9">
            <w:pPr>
              <w:ind w:right="31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12.9</w:t>
            </w:r>
          </w:p>
        </w:tc>
        <w:tc>
          <w:tcPr>
            <w:tcW w:w="1560" w:type="dxa"/>
            <w:tcBorders>
              <w:top w:val="nil"/>
              <w:left w:val="nil"/>
              <w:bottom w:val="nil"/>
              <w:right w:val="nil"/>
            </w:tcBorders>
            <w:shd w:val="clear" w:color="auto" w:fill="auto"/>
            <w:noWrap/>
            <w:vAlign w:val="center"/>
            <w:hideMark/>
          </w:tcPr>
          <w:p w14:paraId="57EFF902" w14:textId="77777777" w:rsidR="005328B9" w:rsidRPr="003A58E8" w:rsidRDefault="005328B9" w:rsidP="005328B9">
            <w:pPr>
              <w:ind w:right="457"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4.1</w:t>
            </w:r>
          </w:p>
        </w:tc>
      </w:tr>
      <w:tr w:rsidR="005328B9" w:rsidRPr="003A58E8" w14:paraId="6C6B5E5D" w14:textId="77777777" w:rsidTr="006F35FC">
        <w:trPr>
          <w:trHeight w:val="300"/>
        </w:trPr>
        <w:tc>
          <w:tcPr>
            <w:tcW w:w="4962" w:type="dxa"/>
            <w:tcBorders>
              <w:top w:val="nil"/>
              <w:left w:val="nil"/>
              <w:bottom w:val="nil"/>
              <w:right w:val="nil"/>
            </w:tcBorders>
            <w:shd w:val="clear" w:color="000000" w:fill="C7E4F2"/>
            <w:vAlign w:val="center"/>
            <w:hideMark/>
          </w:tcPr>
          <w:p w14:paraId="62ACBA3D" w14:textId="77777777" w:rsidR="005328B9" w:rsidRPr="003A58E8" w:rsidRDefault="005328B9" w:rsidP="005328B9">
            <w:pPr>
              <w:rPr>
                <w:rFonts w:eastAsia="Times New Roman" w:cs="Arial"/>
                <w:color w:val="000000"/>
                <w:sz w:val="18"/>
                <w:szCs w:val="18"/>
                <w:lang w:eastAsia="en-AU"/>
              </w:rPr>
            </w:pPr>
            <w:r w:rsidRPr="003A58E8">
              <w:rPr>
                <w:rFonts w:eastAsia="Times New Roman" w:cs="Arial"/>
                <w:color w:val="000000"/>
                <w:sz w:val="18"/>
                <w:szCs w:val="18"/>
                <w:lang w:eastAsia="en-AU"/>
              </w:rPr>
              <w:t>Account creation / registration / login process</w:t>
            </w:r>
          </w:p>
        </w:tc>
        <w:tc>
          <w:tcPr>
            <w:tcW w:w="1134" w:type="dxa"/>
            <w:tcBorders>
              <w:top w:val="nil"/>
              <w:left w:val="nil"/>
              <w:bottom w:val="nil"/>
              <w:right w:val="nil"/>
            </w:tcBorders>
            <w:shd w:val="clear" w:color="000000" w:fill="C7E4F2"/>
            <w:noWrap/>
            <w:vAlign w:val="center"/>
            <w:hideMark/>
          </w:tcPr>
          <w:p w14:paraId="1771A2BC" w14:textId="77777777" w:rsidR="005328B9" w:rsidRPr="003A58E8" w:rsidRDefault="005328B9" w:rsidP="005328B9">
            <w:pPr>
              <w:ind w:right="32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114</w:t>
            </w:r>
          </w:p>
        </w:tc>
        <w:tc>
          <w:tcPr>
            <w:tcW w:w="1275" w:type="dxa"/>
            <w:tcBorders>
              <w:top w:val="nil"/>
              <w:left w:val="nil"/>
              <w:bottom w:val="nil"/>
              <w:right w:val="nil"/>
            </w:tcBorders>
            <w:shd w:val="clear" w:color="000000" w:fill="C7E4F2"/>
            <w:noWrap/>
            <w:vAlign w:val="center"/>
            <w:hideMark/>
          </w:tcPr>
          <w:p w14:paraId="7D7CC156" w14:textId="77777777" w:rsidR="005328B9" w:rsidRPr="003A58E8" w:rsidRDefault="005328B9" w:rsidP="005328B9">
            <w:pPr>
              <w:ind w:right="31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10.0</w:t>
            </w:r>
          </w:p>
        </w:tc>
        <w:tc>
          <w:tcPr>
            <w:tcW w:w="1560" w:type="dxa"/>
            <w:tcBorders>
              <w:top w:val="nil"/>
              <w:left w:val="nil"/>
              <w:bottom w:val="nil"/>
              <w:right w:val="nil"/>
            </w:tcBorders>
            <w:shd w:val="clear" w:color="000000" w:fill="C7E4F2"/>
            <w:noWrap/>
            <w:vAlign w:val="center"/>
            <w:hideMark/>
          </w:tcPr>
          <w:p w14:paraId="3612058A" w14:textId="77777777" w:rsidR="005328B9" w:rsidRPr="003A58E8" w:rsidRDefault="005328B9" w:rsidP="005328B9">
            <w:pPr>
              <w:ind w:right="457"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3.2</w:t>
            </w:r>
          </w:p>
        </w:tc>
      </w:tr>
      <w:tr w:rsidR="005328B9" w:rsidRPr="003A58E8" w14:paraId="15F6EAF5" w14:textId="77777777" w:rsidTr="006F35FC">
        <w:trPr>
          <w:trHeight w:val="300"/>
        </w:trPr>
        <w:tc>
          <w:tcPr>
            <w:tcW w:w="4962" w:type="dxa"/>
            <w:tcBorders>
              <w:top w:val="nil"/>
              <w:left w:val="nil"/>
              <w:bottom w:val="nil"/>
              <w:right w:val="nil"/>
            </w:tcBorders>
            <w:shd w:val="clear" w:color="auto" w:fill="auto"/>
            <w:vAlign w:val="center"/>
            <w:hideMark/>
          </w:tcPr>
          <w:p w14:paraId="6E1010D1" w14:textId="77777777" w:rsidR="005328B9" w:rsidRPr="003A58E8" w:rsidRDefault="005328B9" w:rsidP="005328B9">
            <w:pPr>
              <w:rPr>
                <w:rFonts w:eastAsia="Times New Roman" w:cs="Arial"/>
                <w:color w:val="000000"/>
                <w:sz w:val="18"/>
                <w:szCs w:val="18"/>
                <w:lang w:eastAsia="en-AU"/>
              </w:rPr>
            </w:pPr>
            <w:r w:rsidRPr="003A58E8">
              <w:rPr>
                <w:rFonts w:eastAsia="Times New Roman" w:cs="Arial"/>
                <w:color w:val="000000"/>
                <w:sz w:val="18"/>
                <w:szCs w:val="18"/>
                <w:lang w:eastAsia="en-AU"/>
              </w:rPr>
              <w:t>Difficulty collecting required information</w:t>
            </w:r>
          </w:p>
        </w:tc>
        <w:tc>
          <w:tcPr>
            <w:tcW w:w="1134" w:type="dxa"/>
            <w:tcBorders>
              <w:top w:val="nil"/>
              <w:left w:val="nil"/>
              <w:bottom w:val="nil"/>
              <w:right w:val="nil"/>
            </w:tcBorders>
            <w:shd w:val="clear" w:color="auto" w:fill="auto"/>
            <w:noWrap/>
            <w:vAlign w:val="center"/>
            <w:hideMark/>
          </w:tcPr>
          <w:p w14:paraId="796205A7" w14:textId="77777777" w:rsidR="005328B9" w:rsidRPr="003A58E8" w:rsidRDefault="005328B9" w:rsidP="005328B9">
            <w:pPr>
              <w:ind w:right="32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164</w:t>
            </w:r>
          </w:p>
        </w:tc>
        <w:tc>
          <w:tcPr>
            <w:tcW w:w="1275" w:type="dxa"/>
            <w:tcBorders>
              <w:top w:val="nil"/>
              <w:left w:val="nil"/>
              <w:bottom w:val="nil"/>
              <w:right w:val="nil"/>
            </w:tcBorders>
            <w:shd w:val="clear" w:color="auto" w:fill="auto"/>
            <w:noWrap/>
            <w:vAlign w:val="center"/>
            <w:hideMark/>
          </w:tcPr>
          <w:p w14:paraId="407FCEE1" w14:textId="77777777" w:rsidR="005328B9" w:rsidRPr="003A58E8" w:rsidRDefault="005328B9" w:rsidP="005328B9">
            <w:pPr>
              <w:ind w:right="31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14.4</w:t>
            </w:r>
          </w:p>
        </w:tc>
        <w:tc>
          <w:tcPr>
            <w:tcW w:w="1560" w:type="dxa"/>
            <w:tcBorders>
              <w:top w:val="nil"/>
              <w:left w:val="nil"/>
              <w:bottom w:val="nil"/>
              <w:right w:val="nil"/>
            </w:tcBorders>
            <w:shd w:val="clear" w:color="auto" w:fill="auto"/>
            <w:noWrap/>
            <w:vAlign w:val="center"/>
            <w:hideMark/>
          </w:tcPr>
          <w:p w14:paraId="02306748" w14:textId="77777777" w:rsidR="005328B9" w:rsidRPr="003A58E8" w:rsidRDefault="005328B9" w:rsidP="005328B9">
            <w:pPr>
              <w:ind w:right="457"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4.6</w:t>
            </w:r>
          </w:p>
        </w:tc>
      </w:tr>
      <w:tr w:rsidR="005328B9" w:rsidRPr="003A58E8" w14:paraId="7ED05311" w14:textId="77777777" w:rsidTr="006F35FC">
        <w:trPr>
          <w:trHeight w:val="300"/>
        </w:trPr>
        <w:tc>
          <w:tcPr>
            <w:tcW w:w="4962" w:type="dxa"/>
            <w:tcBorders>
              <w:top w:val="nil"/>
              <w:left w:val="nil"/>
              <w:bottom w:val="nil"/>
              <w:right w:val="nil"/>
            </w:tcBorders>
            <w:shd w:val="clear" w:color="000000" w:fill="C7E4F2"/>
            <w:vAlign w:val="center"/>
            <w:hideMark/>
          </w:tcPr>
          <w:p w14:paraId="3CA07C84" w14:textId="77777777" w:rsidR="005328B9" w:rsidRPr="003A58E8" w:rsidRDefault="005328B9" w:rsidP="005328B9">
            <w:pPr>
              <w:rPr>
                <w:rFonts w:eastAsia="Times New Roman" w:cs="Arial"/>
                <w:color w:val="000000"/>
                <w:sz w:val="18"/>
                <w:szCs w:val="18"/>
                <w:lang w:eastAsia="en-AU"/>
              </w:rPr>
            </w:pPr>
            <w:r w:rsidRPr="003A58E8">
              <w:rPr>
                <w:rFonts w:eastAsia="Times New Roman" w:cs="Arial"/>
                <w:color w:val="000000"/>
                <w:sz w:val="18"/>
                <w:szCs w:val="18"/>
                <w:lang w:eastAsia="en-AU"/>
              </w:rPr>
              <w:t>Improved training / information / resources</w:t>
            </w:r>
          </w:p>
        </w:tc>
        <w:tc>
          <w:tcPr>
            <w:tcW w:w="1134" w:type="dxa"/>
            <w:tcBorders>
              <w:top w:val="nil"/>
              <w:left w:val="nil"/>
              <w:bottom w:val="nil"/>
              <w:right w:val="nil"/>
            </w:tcBorders>
            <w:shd w:val="clear" w:color="000000" w:fill="C7E4F2"/>
            <w:noWrap/>
            <w:vAlign w:val="center"/>
            <w:hideMark/>
          </w:tcPr>
          <w:p w14:paraId="73D5B7AE" w14:textId="77777777" w:rsidR="005328B9" w:rsidRPr="003A58E8" w:rsidRDefault="005328B9" w:rsidP="005328B9">
            <w:pPr>
              <w:ind w:right="32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281</w:t>
            </w:r>
          </w:p>
        </w:tc>
        <w:tc>
          <w:tcPr>
            <w:tcW w:w="1275" w:type="dxa"/>
            <w:tcBorders>
              <w:top w:val="nil"/>
              <w:left w:val="nil"/>
              <w:bottom w:val="nil"/>
              <w:right w:val="nil"/>
            </w:tcBorders>
            <w:shd w:val="clear" w:color="000000" w:fill="C7E4F2"/>
            <w:noWrap/>
            <w:vAlign w:val="center"/>
            <w:hideMark/>
          </w:tcPr>
          <w:p w14:paraId="68F48558" w14:textId="77777777" w:rsidR="005328B9" w:rsidRPr="003A58E8" w:rsidRDefault="005328B9" w:rsidP="005328B9">
            <w:pPr>
              <w:ind w:right="31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24.8</w:t>
            </w:r>
          </w:p>
        </w:tc>
        <w:tc>
          <w:tcPr>
            <w:tcW w:w="1560" w:type="dxa"/>
            <w:tcBorders>
              <w:top w:val="nil"/>
              <w:left w:val="nil"/>
              <w:bottom w:val="nil"/>
              <w:right w:val="nil"/>
            </w:tcBorders>
            <w:shd w:val="clear" w:color="000000" w:fill="C7E4F2"/>
            <w:noWrap/>
            <w:vAlign w:val="center"/>
            <w:hideMark/>
          </w:tcPr>
          <w:p w14:paraId="07AC79FB" w14:textId="77777777" w:rsidR="005328B9" w:rsidRPr="003A58E8" w:rsidRDefault="005328B9" w:rsidP="005328B9">
            <w:pPr>
              <w:ind w:right="457"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7.9</w:t>
            </w:r>
          </w:p>
        </w:tc>
      </w:tr>
      <w:tr w:rsidR="005328B9" w:rsidRPr="003A58E8" w14:paraId="1BFFA6EB" w14:textId="77777777" w:rsidTr="006F35FC">
        <w:trPr>
          <w:trHeight w:val="300"/>
        </w:trPr>
        <w:tc>
          <w:tcPr>
            <w:tcW w:w="4962" w:type="dxa"/>
            <w:tcBorders>
              <w:top w:val="nil"/>
              <w:left w:val="nil"/>
              <w:bottom w:val="nil"/>
              <w:right w:val="nil"/>
            </w:tcBorders>
            <w:shd w:val="clear" w:color="auto" w:fill="auto"/>
            <w:vAlign w:val="center"/>
            <w:hideMark/>
          </w:tcPr>
          <w:p w14:paraId="190FBEEB" w14:textId="77777777" w:rsidR="005328B9" w:rsidRPr="003A58E8" w:rsidRDefault="005328B9" w:rsidP="005328B9">
            <w:pPr>
              <w:rPr>
                <w:rFonts w:eastAsia="Times New Roman" w:cs="Arial"/>
                <w:color w:val="000000"/>
                <w:sz w:val="18"/>
                <w:szCs w:val="18"/>
                <w:lang w:eastAsia="en-AU"/>
              </w:rPr>
            </w:pPr>
            <w:r w:rsidRPr="003A58E8">
              <w:rPr>
                <w:rFonts w:eastAsia="Times New Roman" w:cs="Arial"/>
                <w:color w:val="000000"/>
                <w:sz w:val="18"/>
                <w:szCs w:val="18"/>
                <w:lang w:eastAsia="en-AU"/>
              </w:rPr>
              <w:t>Invoicing / finalisation process</w:t>
            </w:r>
          </w:p>
        </w:tc>
        <w:tc>
          <w:tcPr>
            <w:tcW w:w="1134" w:type="dxa"/>
            <w:tcBorders>
              <w:top w:val="nil"/>
              <w:left w:val="nil"/>
              <w:bottom w:val="nil"/>
              <w:right w:val="nil"/>
            </w:tcBorders>
            <w:shd w:val="clear" w:color="auto" w:fill="auto"/>
            <w:noWrap/>
            <w:vAlign w:val="center"/>
            <w:hideMark/>
          </w:tcPr>
          <w:p w14:paraId="0C1C0E13" w14:textId="77777777" w:rsidR="005328B9" w:rsidRPr="003A58E8" w:rsidRDefault="005328B9" w:rsidP="005328B9">
            <w:pPr>
              <w:ind w:right="32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102</w:t>
            </w:r>
          </w:p>
        </w:tc>
        <w:tc>
          <w:tcPr>
            <w:tcW w:w="1275" w:type="dxa"/>
            <w:tcBorders>
              <w:top w:val="nil"/>
              <w:left w:val="nil"/>
              <w:bottom w:val="nil"/>
              <w:right w:val="nil"/>
            </w:tcBorders>
            <w:shd w:val="clear" w:color="auto" w:fill="auto"/>
            <w:noWrap/>
            <w:vAlign w:val="center"/>
            <w:hideMark/>
          </w:tcPr>
          <w:p w14:paraId="2B549412" w14:textId="77777777" w:rsidR="005328B9" w:rsidRPr="003A58E8" w:rsidRDefault="005328B9" w:rsidP="005328B9">
            <w:pPr>
              <w:ind w:right="31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9.0</w:t>
            </w:r>
          </w:p>
        </w:tc>
        <w:tc>
          <w:tcPr>
            <w:tcW w:w="1560" w:type="dxa"/>
            <w:tcBorders>
              <w:top w:val="nil"/>
              <w:left w:val="nil"/>
              <w:bottom w:val="nil"/>
              <w:right w:val="nil"/>
            </w:tcBorders>
            <w:shd w:val="clear" w:color="auto" w:fill="auto"/>
            <w:noWrap/>
            <w:vAlign w:val="center"/>
            <w:hideMark/>
          </w:tcPr>
          <w:p w14:paraId="66C12D9C" w14:textId="77777777" w:rsidR="005328B9" w:rsidRPr="003A58E8" w:rsidRDefault="005328B9" w:rsidP="005328B9">
            <w:pPr>
              <w:ind w:right="457"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2.9</w:t>
            </w:r>
          </w:p>
        </w:tc>
      </w:tr>
      <w:tr w:rsidR="005328B9" w:rsidRPr="003A58E8" w14:paraId="3ECB6A0D" w14:textId="77777777" w:rsidTr="006F35FC">
        <w:trPr>
          <w:trHeight w:val="315"/>
        </w:trPr>
        <w:tc>
          <w:tcPr>
            <w:tcW w:w="4962" w:type="dxa"/>
            <w:tcBorders>
              <w:top w:val="nil"/>
              <w:left w:val="nil"/>
              <w:bottom w:val="single" w:sz="8" w:space="0" w:color="1F688D"/>
              <w:right w:val="nil"/>
            </w:tcBorders>
            <w:shd w:val="clear" w:color="000000" w:fill="C7E4F2"/>
            <w:vAlign w:val="center"/>
            <w:hideMark/>
          </w:tcPr>
          <w:p w14:paraId="39B358C4" w14:textId="77777777" w:rsidR="005328B9" w:rsidRPr="003A58E8" w:rsidRDefault="005328B9" w:rsidP="005328B9">
            <w:pPr>
              <w:rPr>
                <w:rFonts w:eastAsia="Times New Roman" w:cs="Arial"/>
                <w:color w:val="000000"/>
                <w:sz w:val="18"/>
                <w:szCs w:val="18"/>
                <w:lang w:eastAsia="en-AU"/>
              </w:rPr>
            </w:pPr>
            <w:r w:rsidRPr="003A58E8">
              <w:rPr>
                <w:rFonts w:eastAsia="Times New Roman" w:cs="Arial"/>
                <w:color w:val="000000"/>
                <w:sz w:val="18"/>
                <w:szCs w:val="18"/>
                <w:lang w:eastAsia="en-AU"/>
              </w:rPr>
              <w:t>Communications about how results / data can be used</w:t>
            </w:r>
          </w:p>
        </w:tc>
        <w:tc>
          <w:tcPr>
            <w:tcW w:w="1134" w:type="dxa"/>
            <w:tcBorders>
              <w:top w:val="nil"/>
              <w:left w:val="nil"/>
              <w:bottom w:val="single" w:sz="8" w:space="0" w:color="1F688D"/>
              <w:right w:val="nil"/>
            </w:tcBorders>
            <w:shd w:val="clear" w:color="000000" w:fill="C7E4F2"/>
            <w:noWrap/>
            <w:vAlign w:val="center"/>
            <w:hideMark/>
          </w:tcPr>
          <w:p w14:paraId="3061376A" w14:textId="77777777" w:rsidR="005328B9" w:rsidRPr="003A58E8" w:rsidRDefault="005328B9" w:rsidP="005328B9">
            <w:pPr>
              <w:ind w:right="32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102</w:t>
            </w:r>
          </w:p>
        </w:tc>
        <w:tc>
          <w:tcPr>
            <w:tcW w:w="1275" w:type="dxa"/>
            <w:tcBorders>
              <w:top w:val="nil"/>
              <w:left w:val="nil"/>
              <w:bottom w:val="single" w:sz="8" w:space="0" w:color="1F688D"/>
              <w:right w:val="nil"/>
            </w:tcBorders>
            <w:shd w:val="clear" w:color="000000" w:fill="C7E4F2"/>
            <w:noWrap/>
            <w:vAlign w:val="center"/>
            <w:hideMark/>
          </w:tcPr>
          <w:p w14:paraId="1C9799AD" w14:textId="77777777" w:rsidR="005328B9" w:rsidRPr="003A58E8" w:rsidRDefault="005328B9" w:rsidP="005328B9">
            <w:pPr>
              <w:ind w:right="312"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9.0</w:t>
            </w:r>
          </w:p>
        </w:tc>
        <w:tc>
          <w:tcPr>
            <w:tcW w:w="1560" w:type="dxa"/>
            <w:tcBorders>
              <w:top w:val="nil"/>
              <w:left w:val="nil"/>
              <w:bottom w:val="single" w:sz="8" w:space="0" w:color="1F688D"/>
              <w:right w:val="nil"/>
            </w:tcBorders>
            <w:shd w:val="clear" w:color="000000" w:fill="C7E4F2"/>
            <w:noWrap/>
            <w:vAlign w:val="center"/>
            <w:hideMark/>
          </w:tcPr>
          <w:p w14:paraId="7EEF5637" w14:textId="77777777" w:rsidR="005328B9" w:rsidRPr="003A58E8" w:rsidRDefault="005328B9" w:rsidP="005328B9">
            <w:pPr>
              <w:ind w:right="457" w:firstLineChars="100" w:firstLine="180"/>
              <w:jc w:val="right"/>
              <w:rPr>
                <w:rFonts w:eastAsia="Times New Roman" w:cs="Arial"/>
                <w:color w:val="000000"/>
                <w:sz w:val="18"/>
                <w:szCs w:val="18"/>
                <w:lang w:eastAsia="en-AU"/>
              </w:rPr>
            </w:pPr>
            <w:r w:rsidRPr="003A58E8">
              <w:rPr>
                <w:rFonts w:eastAsia="Times New Roman" w:cs="Arial"/>
                <w:color w:val="000000"/>
                <w:sz w:val="18"/>
                <w:szCs w:val="18"/>
                <w:lang w:eastAsia="en-AU"/>
              </w:rPr>
              <w:t>2.9</w:t>
            </w:r>
          </w:p>
        </w:tc>
      </w:tr>
    </w:tbl>
    <w:p w14:paraId="6A9EFA9C" w14:textId="3792830C" w:rsidR="002440B6" w:rsidRPr="00673CEC" w:rsidRDefault="002440B6" w:rsidP="002440B6">
      <w:pPr>
        <w:pStyle w:val="Body"/>
        <w:spacing w:before="240"/>
      </w:pPr>
      <w:r>
        <w:t>AEDC Coordinators were asked what the three main issues are to address for future collections.</w:t>
      </w:r>
      <w:r w:rsidR="00C8334F">
        <w:t xml:space="preserve"> </w:t>
      </w:r>
      <w:r>
        <w:t>The most common responses were categorised under ‘</w:t>
      </w:r>
      <w:r w:rsidRPr="003A58E8">
        <w:t>Improved training / information / resources</w:t>
      </w:r>
      <w:r>
        <w:t xml:space="preserve">’ with almost one in four Coordinators mentioning resources, with the majority of these comments related to simplification of resources including the </w:t>
      </w:r>
      <w:r w:rsidRPr="004717C4">
        <w:rPr>
          <w:i/>
        </w:rPr>
        <w:t>parent information letter.</w:t>
      </w:r>
      <w:r>
        <w:t xml:space="preserve"> Other common categorised responses included </w:t>
      </w:r>
      <w:r w:rsidRPr="00673CEC">
        <w:t xml:space="preserve">‘require more time / funding to complete’ (15.3 per cent), ‘difficulty collecting required information’ (14.4 per cent) and ‘negative response to time of year that AEDC is collected’ (12.9 per cent). </w:t>
      </w:r>
    </w:p>
    <w:p w14:paraId="534B2C47" w14:textId="42532127" w:rsidR="00A82469" w:rsidRPr="00673CEC" w:rsidRDefault="00A82469" w:rsidP="00A82469">
      <w:pPr>
        <w:pStyle w:val="Heading3"/>
      </w:pPr>
      <w:bookmarkStart w:id="578" w:name="_Toc15426442"/>
      <w:bookmarkStart w:id="579" w:name="_Toc26796421"/>
      <w:r w:rsidRPr="00673CEC">
        <w:t>ATSI CC feedback</w:t>
      </w:r>
      <w:bookmarkEnd w:id="578"/>
      <w:bookmarkEnd w:id="579"/>
    </w:p>
    <w:p w14:paraId="61857477" w14:textId="6F125AD6" w:rsidR="00673CEC" w:rsidRDefault="00673CEC" w:rsidP="00673CEC">
      <w:pPr>
        <w:pStyle w:val="Body"/>
      </w:pPr>
      <w:r w:rsidRPr="00D63FAB">
        <w:t>A total of 1</w:t>
      </w:r>
      <w:r>
        <w:t>,</w:t>
      </w:r>
      <w:r w:rsidRPr="00D63FAB">
        <w:t xml:space="preserve">062 </w:t>
      </w:r>
      <w:r w:rsidR="00FC2E64">
        <w:t>s</w:t>
      </w:r>
      <w:r w:rsidRPr="00D63FAB">
        <w:t>chools received some kind of support from an A</w:t>
      </w:r>
      <w:r w:rsidR="00B37549">
        <w:t>TSI CC</w:t>
      </w:r>
      <w:r>
        <w:t xml:space="preserve"> in Cycle 4. ATSI CCs could register on the data collection system for Cycle 4 however this was not compulsory</w:t>
      </w:r>
      <w:r w:rsidR="00B37549">
        <w:t xml:space="preserve"> which </w:t>
      </w:r>
      <w:r>
        <w:t xml:space="preserve">meant hosting the </w:t>
      </w:r>
      <w:r w:rsidRPr="00D445A1">
        <w:rPr>
          <w:i/>
        </w:rPr>
        <w:t xml:space="preserve">ATSI CC </w:t>
      </w:r>
      <w:r w:rsidR="00B37549">
        <w:rPr>
          <w:i/>
        </w:rPr>
        <w:t>F</w:t>
      </w:r>
      <w:r w:rsidRPr="00D445A1">
        <w:rPr>
          <w:i/>
        </w:rPr>
        <w:t xml:space="preserve">eedback </w:t>
      </w:r>
      <w:r w:rsidR="00B37549">
        <w:rPr>
          <w:i/>
        </w:rPr>
        <w:t>F</w:t>
      </w:r>
      <w:r w:rsidRPr="00D445A1">
        <w:rPr>
          <w:i/>
        </w:rPr>
        <w:t>orm</w:t>
      </w:r>
      <w:r>
        <w:t xml:space="preserve"> in the secure data collection system (like the Teacher / Coordinator forms) </w:t>
      </w:r>
      <w:r w:rsidR="00B37549">
        <w:t>was</w:t>
      </w:r>
      <w:r>
        <w:t xml:space="preserve"> not be feasible. </w:t>
      </w:r>
    </w:p>
    <w:p w14:paraId="57D1E068" w14:textId="77777777" w:rsidR="00673CEC" w:rsidRDefault="00673CEC" w:rsidP="00673CEC">
      <w:pPr>
        <w:pStyle w:val="Body"/>
      </w:pPr>
      <w:r>
        <w:t xml:space="preserve">Where the ATSI CC had registered on the data collection system, they were sent an email inviting them to provide feedback about their experience completing the AEDC via an external link. If the ATSI CC did not register on the data collection system, an email was sent to the AEDC Coordinator from their school requesting they provide the link to the ATSI CC. </w:t>
      </w:r>
    </w:p>
    <w:p w14:paraId="299AD431" w14:textId="0B8FE506" w:rsidR="00673CEC" w:rsidRDefault="00673CEC" w:rsidP="00673CEC">
      <w:pPr>
        <w:pStyle w:val="Body"/>
      </w:pPr>
      <w:r>
        <w:t>Over the course of Cycle 4,</w:t>
      </w:r>
      <w:r w:rsidR="00F25019">
        <w:t xml:space="preserve"> </w:t>
      </w:r>
      <w:r>
        <w:t xml:space="preserve">316 ATSI CC’s were invited to provide feedback directly and 750 schools were emailed the link to the feedback survey to be passed onto their ATSI CC. </w:t>
      </w:r>
      <w:r w:rsidRPr="00EB3FB2">
        <w:t xml:space="preserve">A total of </w:t>
      </w:r>
      <w:r>
        <w:t>183</w:t>
      </w:r>
      <w:r w:rsidRPr="00EB3FB2">
        <w:t xml:space="preserve"> responses to the ATSI CC Feedback Survey were received, equating to a response rate of 1</w:t>
      </w:r>
      <w:r>
        <w:t>7</w:t>
      </w:r>
      <w:r w:rsidRPr="00EB3FB2">
        <w:t>.</w:t>
      </w:r>
      <w:r>
        <w:t>2</w:t>
      </w:r>
      <w:r w:rsidRPr="00EB3FB2">
        <w:t xml:space="preserve"> per cent.</w:t>
      </w:r>
    </w:p>
    <w:p w14:paraId="33CB308C" w14:textId="77777777" w:rsidR="00673CEC" w:rsidRPr="00644DE8" w:rsidRDefault="00673CEC" w:rsidP="00673CEC">
      <w:pPr>
        <w:pStyle w:val="Body"/>
      </w:pPr>
      <w:r w:rsidRPr="008E0EFB">
        <w:t xml:space="preserve">Of these, 83 completed instruments together with the classroom teacher and were eligible for more detailed questioning about their experience of participating in the AEDC. A further 92 provided general </w:t>
      </w:r>
      <w:r w:rsidRPr="00644DE8">
        <w:t xml:space="preserve">advice, either about individual children, or not specific to a child. </w:t>
      </w:r>
    </w:p>
    <w:p w14:paraId="15122F0C" w14:textId="77777777" w:rsidR="00673CEC" w:rsidRPr="00644DE8" w:rsidRDefault="00673CEC" w:rsidP="00673CEC">
      <w:pPr>
        <w:pStyle w:val="Body"/>
      </w:pPr>
      <w:r w:rsidRPr="00644DE8">
        <w:t>Of the 83 ATSI CCs who completed instruments together with the classroom teacher:</w:t>
      </w:r>
    </w:p>
    <w:p w14:paraId="75A39E12" w14:textId="03C89152" w:rsidR="00673CEC" w:rsidRPr="00644DE8" w:rsidRDefault="002440B6" w:rsidP="00673CEC">
      <w:pPr>
        <w:pStyle w:val="Body"/>
        <w:numPr>
          <w:ilvl w:val="0"/>
          <w:numId w:val="9"/>
        </w:numPr>
      </w:pPr>
      <w:r>
        <w:lastRenderedPageBreak/>
        <w:t>44.6 per cent</w:t>
      </w:r>
      <w:r w:rsidR="00673CEC" w:rsidRPr="00644DE8">
        <w:t xml:space="preserve"> completed instruments for five or more children</w:t>
      </w:r>
    </w:p>
    <w:p w14:paraId="20F41A04" w14:textId="5C451539" w:rsidR="00673CEC" w:rsidRPr="00644DE8" w:rsidRDefault="002440B6" w:rsidP="00673CEC">
      <w:pPr>
        <w:pStyle w:val="Body"/>
        <w:numPr>
          <w:ilvl w:val="0"/>
          <w:numId w:val="9"/>
        </w:numPr>
      </w:pPr>
      <w:r>
        <w:t>83.1 per cent</w:t>
      </w:r>
      <w:r w:rsidR="00673CEC" w:rsidRPr="00644DE8">
        <w:t xml:space="preserve"> found the instrument easy to complete for all or most children</w:t>
      </w:r>
    </w:p>
    <w:p w14:paraId="4F96E07F" w14:textId="0FC6313D" w:rsidR="00673CEC" w:rsidRPr="009F772F" w:rsidRDefault="002440B6" w:rsidP="00673CEC">
      <w:pPr>
        <w:pStyle w:val="Body"/>
        <w:numPr>
          <w:ilvl w:val="0"/>
          <w:numId w:val="9"/>
        </w:numPr>
      </w:pPr>
      <w:r>
        <w:t>84.3 per cent</w:t>
      </w:r>
      <w:r w:rsidR="00673CEC" w:rsidRPr="009F772F">
        <w:t xml:space="preserve"> found it easy or very easy to make joint ratings for the instrument questions</w:t>
      </w:r>
    </w:p>
    <w:p w14:paraId="6A2F4831" w14:textId="433C7270" w:rsidR="00673CEC" w:rsidRDefault="00673CEC" w:rsidP="00673CEC">
      <w:pPr>
        <w:pStyle w:val="Body"/>
        <w:numPr>
          <w:ilvl w:val="0"/>
          <w:numId w:val="9"/>
        </w:numPr>
      </w:pPr>
      <w:r w:rsidRPr="009F772F">
        <w:t>3</w:t>
      </w:r>
      <w:r w:rsidR="002440B6">
        <w:t>8.6 per cent</w:t>
      </w:r>
      <w:r w:rsidRPr="009F772F">
        <w:t xml:space="preserve"> thought their input was most valuable for the background information questions, equal with physical health and wellbeing (</w:t>
      </w:r>
      <w:r w:rsidR="002440B6">
        <w:t>38.6 per cent</w:t>
      </w:r>
      <w:r w:rsidRPr="009F772F">
        <w:t>), followed by social and emotional development (3</w:t>
      </w:r>
      <w:r w:rsidR="002440B6">
        <w:t>6.1 per cent</w:t>
      </w:r>
      <w:r w:rsidRPr="009F772F">
        <w:t>), language and cognitive skills (2</w:t>
      </w:r>
      <w:r w:rsidR="002440B6">
        <w:t>8.9 per cent</w:t>
      </w:r>
      <w:r w:rsidRPr="009F772F">
        <w:t>) and emerging needs (2</w:t>
      </w:r>
      <w:r w:rsidR="002440B6">
        <w:t>5.3 per cent</w:t>
      </w:r>
      <w:r w:rsidRPr="009F772F">
        <w:t>)</w:t>
      </w:r>
      <w:r w:rsidR="00E82763">
        <w:t>.</w:t>
      </w:r>
    </w:p>
    <w:p w14:paraId="32F17AC2" w14:textId="008F4515" w:rsidR="00673CEC" w:rsidRPr="009F772F" w:rsidRDefault="00673CEC" w:rsidP="00673CEC">
      <w:pPr>
        <w:pStyle w:val="Body"/>
      </w:pPr>
      <w:r>
        <w:t xml:space="preserve">ATSI CCs who completed instruments with a </w:t>
      </w:r>
      <w:r w:rsidR="0035069A">
        <w:t>T</w:t>
      </w:r>
      <w:r>
        <w:t xml:space="preserve">eacher were also asked to provide feedback </w:t>
      </w:r>
      <w:r w:rsidR="00F25019">
        <w:t xml:space="preserve">about </w:t>
      </w:r>
      <w:r>
        <w:t>the AEDC and their contribution as an ATSI CC:</w:t>
      </w:r>
    </w:p>
    <w:p w14:paraId="74FF4116" w14:textId="711773B2" w:rsidR="00673CEC" w:rsidRPr="001F03E1" w:rsidRDefault="00403D0A" w:rsidP="00673CEC">
      <w:pPr>
        <w:pStyle w:val="Body"/>
        <w:numPr>
          <w:ilvl w:val="0"/>
          <w:numId w:val="9"/>
        </w:numPr>
      </w:pPr>
      <w:r>
        <w:t>88.0 per cent</w:t>
      </w:r>
      <w:r w:rsidR="00673CEC" w:rsidRPr="001F03E1">
        <w:t xml:space="preserve"> thought they could contribute cultural knowledge</w:t>
      </w:r>
    </w:p>
    <w:p w14:paraId="7F70D64F" w14:textId="1D6D6F80" w:rsidR="00673CEC" w:rsidRPr="001F03E1" w:rsidRDefault="00403D0A" w:rsidP="00673CEC">
      <w:pPr>
        <w:pStyle w:val="Body"/>
        <w:numPr>
          <w:ilvl w:val="0"/>
          <w:numId w:val="9"/>
        </w:numPr>
      </w:pPr>
      <w:r>
        <w:t>86.7 per cent</w:t>
      </w:r>
      <w:r w:rsidR="00673CEC" w:rsidRPr="001F03E1">
        <w:t xml:space="preserve"> felt their contribution was valuable </w:t>
      </w:r>
    </w:p>
    <w:p w14:paraId="26DA9581" w14:textId="6AD71587" w:rsidR="00673CEC" w:rsidRPr="001F03E1" w:rsidRDefault="00403D0A" w:rsidP="00673CEC">
      <w:pPr>
        <w:pStyle w:val="Body"/>
        <w:numPr>
          <w:ilvl w:val="0"/>
          <w:numId w:val="9"/>
        </w:numPr>
      </w:pPr>
      <w:r>
        <w:t>84.3 per cent</w:t>
      </w:r>
      <w:r w:rsidR="00673CEC" w:rsidRPr="001F03E1">
        <w:t xml:space="preserve"> responded positively to the statement ‘my involvement in this project will assist our community to better understand health, development and wellbeing of children in our area’</w:t>
      </w:r>
    </w:p>
    <w:p w14:paraId="2AA632A2" w14:textId="293DB00A" w:rsidR="00673CEC" w:rsidRPr="001F03E1" w:rsidRDefault="00403D0A" w:rsidP="00673CEC">
      <w:pPr>
        <w:pStyle w:val="Body"/>
        <w:numPr>
          <w:ilvl w:val="0"/>
          <w:numId w:val="9"/>
        </w:numPr>
      </w:pPr>
      <w:r>
        <w:t>75.9 per cent</w:t>
      </w:r>
      <w:r w:rsidR="00673CEC" w:rsidRPr="001F03E1">
        <w:t xml:space="preserve"> thought completing instruments was a good use of their time.</w:t>
      </w:r>
    </w:p>
    <w:p w14:paraId="44F1303E" w14:textId="00FEFAFF" w:rsidR="00673CEC" w:rsidRPr="00A51DCB" w:rsidRDefault="00403D0A" w:rsidP="00673CEC">
      <w:pPr>
        <w:pStyle w:val="Body"/>
        <w:numPr>
          <w:ilvl w:val="0"/>
          <w:numId w:val="9"/>
        </w:numPr>
      </w:pPr>
      <w:r>
        <w:t>73.5 per cent</w:t>
      </w:r>
      <w:r w:rsidR="00673CEC" w:rsidRPr="00A51DCB">
        <w:t xml:space="preserve"> thought the experience of completing the instrument will be beneficial to their work</w:t>
      </w:r>
      <w:r w:rsidR="00E82763">
        <w:t>.</w:t>
      </w:r>
    </w:p>
    <w:p w14:paraId="73D4879F" w14:textId="6F4F68DC" w:rsidR="00673CEC" w:rsidRPr="003579D5" w:rsidRDefault="00673CEC" w:rsidP="00673CEC">
      <w:pPr>
        <w:pStyle w:val="Body"/>
        <w:rPr>
          <w:highlight w:val="yellow"/>
        </w:rPr>
      </w:pPr>
      <w:r w:rsidRPr="00A51DCB">
        <w:t xml:space="preserve">A slight improvement in the response rate achieved in the Cycle 4 </w:t>
      </w:r>
      <w:r w:rsidRPr="00F25019">
        <w:rPr>
          <w:i/>
        </w:rPr>
        <w:t xml:space="preserve">ATSI CC </w:t>
      </w:r>
      <w:r w:rsidR="00F25019">
        <w:rPr>
          <w:i/>
        </w:rPr>
        <w:t>F</w:t>
      </w:r>
      <w:r w:rsidRPr="00F25019">
        <w:rPr>
          <w:i/>
        </w:rPr>
        <w:t xml:space="preserve">eedback </w:t>
      </w:r>
      <w:r w:rsidR="00F25019">
        <w:rPr>
          <w:i/>
        </w:rPr>
        <w:t>F</w:t>
      </w:r>
      <w:r w:rsidRPr="00F25019">
        <w:rPr>
          <w:i/>
        </w:rPr>
        <w:t>orm</w:t>
      </w:r>
      <w:r w:rsidRPr="00A51DCB">
        <w:t xml:space="preserve"> and considerably more invitations sent has resulted in more detailed ATSI CC feedback being available in comparison to Cycle 3. </w:t>
      </w:r>
      <w:r>
        <w:t xml:space="preserve">There is still capacity to improve the response to the </w:t>
      </w:r>
      <w:r w:rsidRPr="00A51DCB">
        <w:rPr>
          <w:i/>
        </w:rPr>
        <w:t xml:space="preserve">ATSI CC </w:t>
      </w:r>
      <w:r w:rsidR="00F25019">
        <w:rPr>
          <w:i/>
        </w:rPr>
        <w:t>F</w:t>
      </w:r>
      <w:r w:rsidRPr="00A51DCB">
        <w:rPr>
          <w:i/>
        </w:rPr>
        <w:t xml:space="preserve">eedback </w:t>
      </w:r>
      <w:r w:rsidR="00F25019">
        <w:rPr>
          <w:i/>
        </w:rPr>
        <w:t>F</w:t>
      </w:r>
      <w:r w:rsidRPr="00A51DCB">
        <w:rPr>
          <w:i/>
        </w:rPr>
        <w:t>orm</w:t>
      </w:r>
      <w:r>
        <w:t xml:space="preserve"> for future collections, this could include collection of the ATSI CC email address regardless of their intent to register on the data collection system and more frequent reminder activity.</w:t>
      </w:r>
    </w:p>
    <w:p w14:paraId="7085A006" w14:textId="77777777" w:rsidR="00A82469" w:rsidRPr="001357F3" w:rsidRDefault="00A82469" w:rsidP="00A82469">
      <w:pPr>
        <w:pStyle w:val="Heading3"/>
      </w:pPr>
      <w:bookmarkStart w:id="580" w:name="_Toc363639996"/>
      <w:bookmarkStart w:id="581" w:name="_Toc15426443"/>
      <w:bookmarkStart w:id="582" w:name="_Toc26796422"/>
      <w:r w:rsidRPr="001357F3">
        <w:t>STC feedback</w:t>
      </w:r>
      <w:bookmarkEnd w:id="580"/>
      <w:bookmarkEnd w:id="581"/>
      <w:bookmarkEnd w:id="582"/>
    </w:p>
    <w:p w14:paraId="5163B88E" w14:textId="4E7D9D68" w:rsidR="001357F3" w:rsidRPr="00CB61B0" w:rsidRDefault="001357F3" w:rsidP="001357F3">
      <w:pPr>
        <w:pStyle w:val="Body"/>
      </w:pPr>
      <w:bookmarkStart w:id="583" w:name="_Toc363639997"/>
      <w:bookmarkStart w:id="584" w:name="_Toc15426444"/>
      <w:r w:rsidRPr="00CB61B0">
        <w:t xml:space="preserve">Towards the end of the invoice submission period, formal STC feedback was sought on the entire data collection process. A </w:t>
      </w:r>
      <w:r w:rsidR="004717C4" w:rsidRPr="004717C4">
        <w:rPr>
          <w:i/>
        </w:rPr>
        <w:t>STC F</w:t>
      </w:r>
      <w:r w:rsidRPr="004717C4">
        <w:rPr>
          <w:i/>
        </w:rPr>
        <w:t xml:space="preserve">eedback </w:t>
      </w:r>
      <w:r w:rsidR="004717C4" w:rsidRPr="004717C4">
        <w:rPr>
          <w:i/>
        </w:rPr>
        <w:t>F</w:t>
      </w:r>
      <w:r w:rsidRPr="004717C4">
        <w:rPr>
          <w:i/>
        </w:rPr>
        <w:t>orm</w:t>
      </w:r>
      <w:r w:rsidR="00403D0A">
        <w:t>, which was a list of prompts reflecting various stages of the workflow,</w:t>
      </w:r>
      <w:r>
        <w:t xml:space="preserve"> was c</w:t>
      </w:r>
      <w:r w:rsidRPr="00CB61B0">
        <w:t>irculated to STCs</w:t>
      </w:r>
      <w:r>
        <w:t xml:space="preserve"> in two parts</w:t>
      </w:r>
      <w:r w:rsidRPr="00CB61B0">
        <w:t>, covering each stage in the workflow, for ST</w:t>
      </w:r>
      <w:r>
        <w:t>Cs to provide written feedback.</w:t>
      </w:r>
      <w:r w:rsidR="00C8334F">
        <w:t xml:space="preserve"> </w:t>
      </w:r>
      <w:r>
        <w:t xml:space="preserve">Feedback was only received from a few STCs despite numerous reminders. </w:t>
      </w:r>
    </w:p>
    <w:p w14:paraId="79ABF081" w14:textId="77777777" w:rsidR="001357F3" w:rsidRPr="005E0E6F" w:rsidRDefault="001357F3" w:rsidP="001357F3">
      <w:pPr>
        <w:pStyle w:val="Body"/>
      </w:pPr>
      <w:r w:rsidRPr="005E0E6F">
        <w:t>The main issues arising from STC feedback, ordered by prompt list theme, included:</w:t>
      </w:r>
    </w:p>
    <w:p w14:paraId="54368BA9" w14:textId="439AABAE" w:rsidR="001357F3" w:rsidRPr="005E0E6F" w:rsidRDefault="001357F3" w:rsidP="001357F3">
      <w:pPr>
        <w:pStyle w:val="Bullets1"/>
      </w:pPr>
      <w:r w:rsidRPr="005E0E6F">
        <w:rPr>
          <w:b/>
        </w:rPr>
        <w:t xml:space="preserve">System specification and testing </w:t>
      </w:r>
      <w:r w:rsidRPr="005E0E6F">
        <w:t>– whilst the feedback relating to the ‘design preview’ process and the ‘system orientation session’ was positive, STCs felt that field testing with school stakeholders would be helpful.</w:t>
      </w:r>
      <w:r w:rsidR="00C8334F">
        <w:t xml:space="preserve"> </w:t>
      </w:r>
      <w:r w:rsidRPr="005E0E6F">
        <w:t xml:space="preserve">Limited feedback was received from STCs during the testing phase and they noted that this was due to conflicting demands and time constraints, as well as uncertainty if issues had already been raised and were in the process of being resolved. </w:t>
      </w:r>
    </w:p>
    <w:p w14:paraId="4B98A38B" w14:textId="38CAD473" w:rsidR="001357F3" w:rsidRPr="009B4052" w:rsidRDefault="001357F3" w:rsidP="001357F3">
      <w:pPr>
        <w:pStyle w:val="Bullets1"/>
      </w:pPr>
      <w:r w:rsidRPr="009B4052">
        <w:rPr>
          <w:b/>
        </w:rPr>
        <w:t xml:space="preserve">Workflow </w:t>
      </w:r>
      <w:r w:rsidRPr="009B4052">
        <w:t xml:space="preserve">– STCs were positive about workflow changes and advocated for the continuation of the </w:t>
      </w:r>
      <w:r w:rsidR="00A827A1">
        <w:t>‘</w:t>
      </w:r>
      <w:r w:rsidRPr="009B4052">
        <w:t>impersonate</w:t>
      </w:r>
      <w:r w:rsidR="00A827A1">
        <w:t>’</w:t>
      </w:r>
      <w:r w:rsidRPr="009B4052">
        <w:t xml:space="preserve"> function. ST</w:t>
      </w:r>
      <w:r>
        <w:t>C</w:t>
      </w:r>
      <w:r w:rsidRPr="009B4052">
        <w:t xml:space="preserve">s were complimentary about the ability to pre-populate </w:t>
      </w:r>
      <w:r w:rsidR="005E683F">
        <w:t>G</w:t>
      </w:r>
      <w:r w:rsidRPr="009B4052">
        <w:t>overnment sector bank details, the simplified activation process</w:t>
      </w:r>
      <w:r>
        <w:t xml:space="preserve"> and </w:t>
      </w:r>
      <w:r w:rsidRPr="009B4052">
        <w:t>improved dashboard functionality.</w:t>
      </w:r>
      <w:r>
        <w:t xml:space="preserve"> </w:t>
      </w:r>
    </w:p>
    <w:p w14:paraId="39C6DA79" w14:textId="77777777" w:rsidR="001357F3" w:rsidRPr="00994BC7" w:rsidRDefault="001357F3" w:rsidP="001357F3">
      <w:pPr>
        <w:pStyle w:val="Bullets1"/>
      </w:pPr>
      <w:r w:rsidRPr="008D3CBF">
        <w:rPr>
          <w:b/>
        </w:rPr>
        <w:t xml:space="preserve">Data collection system features </w:t>
      </w:r>
      <w:r w:rsidRPr="00994BC7">
        <w:t>– ‘impersonate’ functionality continues to be well received by STCs.</w:t>
      </w:r>
      <w:r>
        <w:t xml:space="preserve"> There was a call for greater clarity around coding requirements for ‘refused’ schools and more detailed instructions regarding the recording of students who had left / </w:t>
      </w:r>
      <w:r>
        <w:lastRenderedPageBreak/>
        <w:t>moved schools. Some</w:t>
      </w:r>
      <w:r w:rsidRPr="00994BC7">
        <w:t xml:space="preserve"> considered the role of Financial Manager to be redundant</w:t>
      </w:r>
      <w:r>
        <w:t xml:space="preserve"> and advocated for the removal of the requirement for a Financial Manager. There were multiple comments regarding improvements which could be made to the finalisation and invoicing process including clarification of terms and requirements. </w:t>
      </w:r>
    </w:p>
    <w:p w14:paraId="1CB818AB" w14:textId="185DE86A" w:rsidR="001357F3" w:rsidRPr="00792F05" w:rsidRDefault="001357F3" w:rsidP="001357F3">
      <w:pPr>
        <w:pStyle w:val="Bullets1"/>
        <w:rPr>
          <w:b/>
        </w:rPr>
      </w:pPr>
      <w:r w:rsidRPr="00792F05">
        <w:rPr>
          <w:b/>
        </w:rPr>
        <w:t xml:space="preserve">School frame preparation and management – </w:t>
      </w:r>
      <w:r w:rsidRPr="00053386">
        <w:t xml:space="preserve">Some continued frustration with the school frame </w:t>
      </w:r>
      <w:r>
        <w:t>preparation and cleaning process</w:t>
      </w:r>
      <w:r w:rsidRPr="00053386">
        <w:t>.</w:t>
      </w:r>
      <w:r w:rsidR="00C8334F">
        <w:t xml:space="preserve"> </w:t>
      </w:r>
      <w:r w:rsidRPr="00053386">
        <w:t xml:space="preserve">Some felt that school frame requests were too close to one another and could be reduced. </w:t>
      </w:r>
    </w:p>
    <w:p w14:paraId="5D972140" w14:textId="0CC2E63F" w:rsidR="001357F3" w:rsidRPr="008D3CBF" w:rsidRDefault="001357F3" w:rsidP="001357F3">
      <w:pPr>
        <w:pStyle w:val="Bullets1"/>
      </w:pPr>
      <w:r w:rsidRPr="008D3CBF">
        <w:rPr>
          <w:b/>
        </w:rPr>
        <w:t xml:space="preserve">Pre-population – </w:t>
      </w:r>
      <w:r w:rsidRPr="008D3CBF">
        <w:t xml:space="preserve">STCs were generally very positive about centralised pre-population, however feedback indicated the need to provide sufficient lead time and documentation to support </w:t>
      </w:r>
      <w:r w:rsidR="005E683F">
        <w:t>i</w:t>
      </w:r>
      <w:r w:rsidRPr="008D3CBF">
        <w:t xml:space="preserve">ndependent sector schools </w:t>
      </w:r>
      <w:r w:rsidR="00A827A1">
        <w:t xml:space="preserve">to </w:t>
      </w:r>
      <w:r w:rsidRPr="008D3CBF">
        <w:t xml:space="preserve">undertake pre-population. There was also </w:t>
      </w:r>
      <w:r w:rsidR="00403D0A">
        <w:t xml:space="preserve">a </w:t>
      </w:r>
      <w:r w:rsidRPr="008D3CBF">
        <w:t xml:space="preserve">suggestion </w:t>
      </w:r>
      <w:r w:rsidR="00403D0A">
        <w:t>relating to the</w:t>
      </w:r>
      <w:r w:rsidRPr="008D3CBF">
        <w:t xml:space="preserve"> sharing of strategies from jurisdictions with high pre-population rates.</w:t>
      </w:r>
    </w:p>
    <w:p w14:paraId="09E378E2" w14:textId="44703348" w:rsidR="001357F3" w:rsidRPr="00792F05" w:rsidRDefault="001357F3" w:rsidP="001357F3">
      <w:pPr>
        <w:pStyle w:val="Bullets1"/>
      </w:pPr>
      <w:r w:rsidRPr="00792F05">
        <w:rPr>
          <w:b/>
        </w:rPr>
        <w:t xml:space="preserve">Supporting documentation </w:t>
      </w:r>
      <w:r w:rsidRPr="00792F05">
        <w:t xml:space="preserve">– STCs were supportive of the continuation of provision of hardcopy </w:t>
      </w:r>
      <w:r w:rsidR="00A827A1">
        <w:t>S</w:t>
      </w:r>
      <w:r w:rsidRPr="00792F05">
        <w:t xml:space="preserve">chool </w:t>
      </w:r>
      <w:r w:rsidR="00A827A1">
        <w:t>L</w:t>
      </w:r>
      <w:r w:rsidR="0082692E">
        <w:t xml:space="preserve">eader </w:t>
      </w:r>
      <w:r w:rsidRPr="00792F05">
        <w:t xml:space="preserve">and </w:t>
      </w:r>
      <w:r w:rsidR="00A827A1">
        <w:t>T</w:t>
      </w:r>
      <w:r w:rsidRPr="00792F05">
        <w:t xml:space="preserve">eacher </w:t>
      </w:r>
      <w:r w:rsidR="00A827A1">
        <w:t>P</w:t>
      </w:r>
      <w:r w:rsidRPr="00792F05">
        <w:t>acks</w:t>
      </w:r>
      <w:r>
        <w:t xml:space="preserve"> with increased use of </w:t>
      </w:r>
      <w:r w:rsidRPr="00792F05">
        <w:t xml:space="preserve">screenshots </w:t>
      </w:r>
      <w:r>
        <w:t xml:space="preserve">in these packs </w:t>
      </w:r>
      <w:r w:rsidRPr="00792F05">
        <w:t>would be helpful.</w:t>
      </w:r>
      <w:r w:rsidR="00C8334F">
        <w:t xml:space="preserve"> </w:t>
      </w:r>
    </w:p>
    <w:p w14:paraId="76A12767" w14:textId="774220BA" w:rsidR="001357F3" w:rsidRPr="009B4052" w:rsidRDefault="001357F3" w:rsidP="001357F3">
      <w:pPr>
        <w:pStyle w:val="Bullets1"/>
      </w:pPr>
      <w:r w:rsidRPr="009B4052">
        <w:rPr>
          <w:b/>
        </w:rPr>
        <w:t xml:space="preserve">Helpdesk </w:t>
      </w:r>
      <w:r w:rsidRPr="009B4052">
        <w:t>– STCs were complimentary about helpdesk staffing levels and knowledge, but there were several comments</w:t>
      </w:r>
      <w:r>
        <w:t xml:space="preserve"> requesting </w:t>
      </w:r>
      <w:r w:rsidRPr="009B4052">
        <w:t>increased visibility of helpdesk communications</w:t>
      </w:r>
      <w:r>
        <w:t xml:space="preserve"> with schools (including a request to link STC and helpdesk notes)</w:t>
      </w:r>
      <w:r w:rsidRPr="009B4052">
        <w:t xml:space="preserve"> and clarity around helpdesk staff members’ role in data collection. Some STCs believed helpdesk staff should be provided with sector</w:t>
      </w:r>
      <w:r w:rsidR="00E07373">
        <w:t xml:space="preserve"> </w:t>
      </w:r>
      <w:r w:rsidRPr="009B4052">
        <w:t>/</w:t>
      </w:r>
      <w:r w:rsidR="00E07373">
        <w:t xml:space="preserve"> </w:t>
      </w:r>
      <w:r w:rsidRPr="009B4052">
        <w:t xml:space="preserve">jurisdiction specific messages in order to ensure </w:t>
      </w:r>
      <w:r>
        <w:t xml:space="preserve">increased </w:t>
      </w:r>
      <w:r w:rsidRPr="009B4052">
        <w:t xml:space="preserve">consistency </w:t>
      </w:r>
      <w:r>
        <w:t>and accuracy of</w:t>
      </w:r>
      <w:r w:rsidRPr="009B4052">
        <w:t xml:space="preserve"> responses. </w:t>
      </w:r>
    </w:p>
    <w:p w14:paraId="1F718831" w14:textId="159774D8" w:rsidR="001357F3" w:rsidRDefault="001357F3" w:rsidP="001357F3">
      <w:pPr>
        <w:pStyle w:val="Bullets1"/>
      </w:pPr>
      <w:r w:rsidRPr="004E5405">
        <w:rPr>
          <w:b/>
        </w:rPr>
        <w:t xml:space="preserve">Progress monitoring </w:t>
      </w:r>
      <w:r w:rsidRPr="004E5405">
        <w:t xml:space="preserve">– </w:t>
      </w:r>
      <w:r w:rsidRPr="00B63B53">
        <w:t xml:space="preserve">the improvements to the STC dashboard were generally very well received. STCs </w:t>
      </w:r>
      <w:r w:rsidR="00403D0A">
        <w:t>suggested</w:t>
      </w:r>
      <w:r w:rsidRPr="00B63B53">
        <w:t xml:space="preserve"> a number of changes should be made to the dashboard including increased filtering capability and more detailed progress tracking for schools i.e. breakdown of the stages provided</w:t>
      </w:r>
      <w:r>
        <w:t>, or alternatively some training to better utilise the ‘Schools tab’ export data.</w:t>
      </w:r>
      <w:r w:rsidR="00C8334F">
        <w:t xml:space="preserve"> </w:t>
      </w:r>
    </w:p>
    <w:p w14:paraId="61827752" w14:textId="7C8A4C3D" w:rsidR="001357F3" w:rsidRPr="008721D3" w:rsidRDefault="001357F3" w:rsidP="001357F3">
      <w:pPr>
        <w:pStyle w:val="Bullets1"/>
      </w:pPr>
      <w:r w:rsidRPr="008721D3">
        <w:rPr>
          <w:b/>
        </w:rPr>
        <w:t>Maximising participation</w:t>
      </w:r>
      <w:r w:rsidRPr="008721D3">
        <w:t xml:space="preserve"> – as for previous cycles, there was unanimous feedback that personal follow up by telephone by the STC was the most effective method of encouraging response, and that data collection system alerts and reminders were an important component of the response maximisation strategy, with support to retain the flexibility to tailor content and timing of reminders by jurisdiction.</w:t>
      </w:r>
      <w:r w:rsidR="00C8334F">
        <w:t xml:space="preserve"> </w:t>
      </w:r>
      <w:r w:rsidRPr="008721D3">
        <w:t>There were comments that sharing of strategies for increasing participation by STCs from jurisdictions with high participation rates would be appreciated.</w:t>
      </w:r>
    </w:p>
    <w:p w14:paraId="6528757B" w14:textId="56D1B870" w:rsidR="001357F3" w:rsidRDefault="001357F3" w:rsidP="001357F3">
      <w:pPr>
        <w:pStyle w:val="Bullets1"/>
      </w:pPr>
      <w:r w:rsidRPr="009663F4">
        <w:rPr>
          <w:b/>
        </w:rPr>
        <w:t xml:space="preserve">Invoicing and exceptional circumstances </w:t>
      </w:r>
      <w:r w:rsidRPr="004010B5">
        <w:t xml:space="preserve">– </w:t>
      </w:r>
      <w:r>
        <w:t xml:space="preserve">STCs supported the simplified finalisation and invoicing workflow with request for further refinement next cycle, such as removing the role of the Financial Manager (or make this optional) and allowing the Principal </w:t>
      </w:r>
      <w:r w:rsidR="00403D0A">
        <w:t xml:space="preserve">of their nominee </w:t>
      </w:r>
      <w:r>
        <w:t>to enter bank details at activation.</w:t>
      </w:r>
      <w:r w:rsidR="00C8334F">
        <w:t xml:space="preserve"> </w:t>
      </w:r>
      <w:r>
        <w:t xml:space="preserve">Pre-population of centralised Financial Managers was well received by some STCs (though not well utilised by others). </w:t>
      </w:r>
    </w:p>
    <w:p w14:paraId="5C2FD0B7" w14:textId="38F329D9" w:rsidR="001357F3" w:rsidRDefault="001357F3" w:rsidP="001357F3">
      <w:pPr>
        <w:pStyle w:val="Bullets1"/>
      </w:pPr>
      <w:r w:rsidRPr="00CE72B9">
        <w:rPr>
          <w:b/>
        </w:rPr>
        <w:t xml:space="preserve">ATSI CC engagement </w:t>
      </w:r>
      <w:r w:rsidRPr="00CE72B9">
        <w:t>–</w:t>
      </w:r>
      <w:r>
        <w:t xml:space="preserve"> </w:t>
      </w:r>
      <w:r w:rsidRPr="00CE72B9">
        <w:t xml:space="preserve">The </w:t>
      </w:r>
      <w:r>
        <w:t xml:space="preserve">ATSI CC </w:t>
      </w:r>
      <w:r w:rsidRPr="00CE72B9">
        <w:t>video resource was found to be helpful.</w:t>
      </w:r>
      <w:r w:rsidR="00C8334F">
        <w:t xml:space="preserve"> </w:t>
      </w:r>
      <w:r w:rsidR="00403D0A">
        <w:t>There was</w:t>
      </w:r>
      <w:r w:rsidR="00C8334F">
        <w:t xml:space="preserve"> </w:t>
      </w:r>
      <w:r w:rsidR="00403D0A">
        <w:t>s</w:t>
      </w:r>
      <w:r>
        <w:t>upport to build in a mechanism to report ATSI CC usage by ATSI CC availability and include ATSI CC availability at a school on the dashboard.</w:t>
      </w:r>
      <w:r w:rsidR="00C8334F">
        <w:t xml:space="preserve"> </w:t>
      </w:r>
    </w:p>
    <w:p w14:paraId="3166DEF0" w14:textId="3078DC15" w:rsidR="001357F3" w:rsidRDefault="001357F3" w:rsidP="001357F3">
      <w:pPr>
        <w:pStyle w:val="Bullets1"/>
      </w:pPr>
      <w:r>
        <w:rPr>
          <w:b/>
        </w:rPr>
        <w:t xml:space="preserve">Data cleaning – </w:t>
      </w:r>
      <w:r>
        <w:t>STCs were generally pleased with the data cleaning process. Adequate time was allowed for the process.</w:t>
      </w:r>
      <w:r w:rsidR="00C8334F">
        <w:t xml:space="preserve"> </w:t>
      </w:r>
      <w:r>
        <w:t xml:space="preserve">Some suggested more explicit descriptions and directive </w:t>
      </w:r>
      <w:r>
        <w:lastRenderedPageBreak/>
        <w:t>instructions for required tasks would have been helpful.</w:t>
      </w:r>
      <w:r w:rsidR="00C8334F">
        <w:t xml:space="preserve"> </w:t>
      </w:r>
      <w:r>
        <w:t xml:space="preserve">Some STCs suggested it might be beneficial if data managers could work together to establish children who had moved states. </w:t>
      </w:r>
    </w:p>
    <w:p w14:paraId="52836A96" w14:textId="77777777" w:rsidR="001357F3" w:rsidRDefault="001357F3" w:rsidP="001357F3">
      <w:pPr>
        <w:pStyle w:val="Bullets1"/>
      </w:pPr>
      <w:r>
        <w:rPr>
          <w:b/>
        </w:rPr>
        <w:t>Sense checking outputs</w:t>
      </w:r>
      <w:r>
        <w:t xml:space="preserve"> – STCs found this part of the cycle quite straightforward, requiring little to no support to complete. Some STCs were uncomfortable with the level of responsibility allocated via this task and wanted reassurance that this was not the only validity check carried out on the data, while others wanted to be able to carry out sense checking on regional and community level data. </w:t>
      </w:r>
    </w:p>
    <w:p w14:paraId="169CEEB0" w14:textId="3895A041" w:rsidR="001357F3" w:rsidRPr="00267176" w:rsidRDefault="001357F3" w:rsidP="001357F3">
      <w:pPr>
        <w:pStyle w:val="Bullets1"/>
      </w:pPr>
      <w:r>
        <w:rPr>
          <w:b/>
        </w:rPr>
        <w:t xml:space="preserve">School Profile dissemination </w:t>
      </w:r>
      <w:r>
        <w:t>– STCs commented that the ability to tailor messaging and use school education portals was valuable.</w:t>
      </w:r>
      <w:r w:rsidR="00C8334F">
        <w:t xml:space="preserve"> </w:t>
      </w:r>
      <w:r>
        <w:t xml:space="preserve">For most jurisdictions </w:t>
      </w:r>
      <w:r w:rsidR="00FA5180">
        <w:t>S</w:t>
      </w:r>
      <w:r>
        <w:t xml:space="preserve">chool </w:t>
      </w:r>
      <w:r w:rsidR="00FA5180">
        <w:t>P</w:t>
      </w:r>
      <w:r>
        <w:t xml:space="preserve">rofile dissemination went smoothly however, due to system blockages, one jurisdiction had difficulties accessing the secure file exchange. STCs would appreciate the ability to see the number of helpdesk calls received in relation to accessing </w:t>
      </w:r>
      <w:r w:rsidR="00FA5180">
        <w:t>S</w:t>
      </w:r>
      <w:r>
        <w:t xml:space="preserve">chool </w:t>
      </w:r>
      <w:r w:rsidR="00FA5180">
        <w:t>P</w:t>
      </w:r>
      <w:r>
        <w:t xml:space="preserve">rofiles via the secure file exchange. The Victorian STC commented that the preference in Victoria will always be to upload the </w:t>
      </w:r>
      <w:r w:rsidR="00FA5180">
        <w:t>S</w:t>
      </w:r>
      <w:r>
        <w:t xml:space="preserve">chool </w:t>
      </w:r>
      <w:r w:rsidR="00FA5180">
        <w:t>P</w:t>
      </w:r>
      <w:r>
        <w:t xml:space="preserve">rofile and addendum via their principal’s portal. </w:t>
      </w:r>
    </w:p>
    <w:p w14:paraId="1D7D8286" w14:textId="1C084B75" w:rsidR="001357F3" w:rsidRDefault="001357F3" w:rsidP="001357F3">
      <w:pPr>
        <w:pStyle w:val="Body"/>
      </w:pPr>
      <w:r w:rsidRPr="00CE72B9">
        <w:t xml:space="preserve">The </w:t>
      </w:r>
      <w:r w:rsidR="004717C4" w:rsidRPr="004717C4">
        <w:rPr>
          <w:i/>
        </w:rPr>
        <w:t>STC F</w:t>
      </w:r>
      <w:r w:rsidR="00DC44A7" w:rsidRPr="004717C4">
        <w:rPr>
          <w:i/>
        </w:rPr>
        <w:t xml:space="preserve">eedback </w:t>
      </w:r>
      <w:r w:rsidR="004717C4" w:rsidRPr="004717C4">
        <w:rPr>
          <w:i/>
        </w:rPr>
        <w:t>F</w:t>
      </w:r>
      <w:r w:rsidR="00DC44A7" w:rsidRPr="004717C4">
        <w:rPr>
          <w:i/>
        </w:rPr>
        <w:t xml:space="preserve">orm </w:t>
      </w:r>
      <w:r w:rsidRPr="00CE72B9">
        <w:t>asked STCs to nominate the three most important issues to address for Cycle 5. The most frequently mentioned issues were</w:t>
      </w:r>
      <w:r>
        <w:t xml:space="preserve"> </w:t>
      </w:r>
      <w:r w:rsidRPr="00CE72B9">
        <w:t xml:space="preserve">the school frame management process, </w:t>
      </w:r>
      <w:r>
        <w:t xml:space="preserve">pre-population for the </w:t>
      </w:r>
      <w:r w:rsidR="005E683F">
        <w:t>i</w:t>
      </w:r>
      <w:r>
        <w:t xml:space="preserve">ndependent sector and further refinements to progress monitoring. </w:t>
      </w:r>
    </w:p>
    <w:p w14:paraId="73050513" w14:textId="448D7317" w:rsidR="001357F3" w:rsidRPr="00CE72B9" w:rsidRDefault="001357F3" w:rsidP="001357F3">
      <w:pPr>
        <w:pStyle w:val="Body"/>
      </w:pPr>
      <w:r w:rsidRPr="00CE72B9">
        <w:t xml:space="preserve">The </w:t>
      </w:r>
      <w:r w:rsidR="004717C4" w:rsidRPr="004717C4">
        <w:rPr>
          <w:i/>
        </w:rPr>
        <w:t xml:space="preserve">STC Feedback Form </w:t>
      </w:r>
      <w:r w:rsidRPr="00CE72B9">
        <w:t>also asked STCs to nominate the three most important system / workflow features to retain for Cycle 5. The most frequently mentioned features were the ‘impersonate’ functionality for STCs,</w:t>
      </w:r>
      <w:r>
        <w:t xml:space="preserve"> the simplified activation process and improved dashboard functionality. </w:t>
      </w:r>
    </w:p>
    <w:p w14:paraId="22A0A529" w14:textId="45F796C5" w:rsidR="001357F3" w:rsidRDefault="001357F3" w:rsidP="001357F3">
      <w:pPr>
        <w:pStyle w:val="Body"/>
      </w:pPr>
      <w:r w:rsidRPr="003772E7">
        <w:t>Refer to Appendix 3.1</w:t>
      </w:r>
      <w:r w:rsidR="00F63B0C">
        <w:t>3</w:t>
      </w:r>
      <w:r w:rsidRPr="003772E7">
        <w:t>.</w:t>
      </w:r>
      <w:r w:rsidR="00F63B0C">
        <w:t>4</w:t>
      </w:r>
      <w:r w:rsidR="00FC0638">
        <w:t>.1 and 3.13.4.2</w:t>
      </w:r>
      <w:r w:rsidRPr="003772E7">
        <w:t xml:space="preserve"> for a copy of the </w:t>
      </w:r>
      <w:r w:rsidR="00DC44A7" w:rsidRPr="003772E7">
        <w:t xml:space="preserve">feedback forms. </w:t>
      </w:r>
    </w:p>
    <w:p w14:paraId="71FE1961" w14:textId="77777777" w:rsidR="00673CEC" w:rsidRPr="00A51DCB" w:rsidRDefault="00673CEC" w:rsidP="00673CEC">
      <w:pPr>
        <w:pStyle w:val="Heading3"/>
      </w:pPr>
      <w:bookmarkStart w:id="585" w:name="_Toc26796423"/>
      <w:bookmarkStart w:id="586" w:name="_Toc363639998"/>
      <w:bookmarkStart w:id="587" w:name="_Toc15426445"/>
      <w:bookmarkEnd w:id="583"/>
      <w:bookmarkEnd w:id="584"/>
      <w:r w:rsidRPr="00A51DCB">
        <w:t>Helpdesk operator feedback</w:t>
      </w:r>
      <w:bookmarkEnd w:id="585"/>
    </w:p>
    <w:p w14:paraId="3C207F92" w14:textId="77777777" w:rsidR="00673CEC" w:rsidRPr="00D007DE" w:rsidRDefault="00673CEC" w:rsidP="00673CEC">
      <w:pPr>
        <w:pStyle w:val="Body"/>
      </w:pPr>
      <w:r w:rsidRPr="00A51DCB">
        <w:t>Several helpdesk operator de-briefings were held over the course of the school activation, data collectio</w:t>
      </w:r>
      <w:r w:rsidRPr="00D007DE">
        <w:t>n and invoice submission periods. The main workflow and system features-related issues arising from helpdesk operator feedback included:</w:t>
      </w:r>
    </w:p>
    <w:p w14:paraId="45CADC14" w14:textId="77777777" w:rsidR="00673CEC" w:rsidRPr="00D007DE" w:rsidRDefault="00673CEC" w:rsidP="00673CEC">
      <w:pPr>
        <w:pStyle w:val="Bullets1"/>
      </w:pPr>
      <w:r w:rsidRPr="00D007DE">
        <w:t xml:space="preserve">a review of the 13 character password requirement prior to the next data collection. Password recovery has been a consistent driver of traffic to the helpdesk in past collections and feedback to the helpdesk suggests a shorter password with additional requirements for special characters / numerals would be easier to remember </w:t>
      </w:r>
    </w:p>
    <w:p w14:paraId="1269D584" w14:textId="2C7970BD" w:rsidR="00673CEC" w:rsidRPr="00162D41" w:rsidRDefault="00673CEC" w:rsidP="00673CEC">
      <w:pPr>
        <w:pStyle w:val="Bullets1"/>
      </w:pPr>
      <w:r>
        <w:t xml:space="preserve">the helpdesk found </w:t>
      </w:r>
      <w:r w:rsidRPr="00162D41">
        <w:t xml:space="preserve">Teachers and </w:t>
      </w:r>
      <w:r w:rsidR="00403D0A">
        <w:t xml:space="preserve">AEDC </w:t>
      </w:r>
      <w:r w:rsidRPr="00162D41">
        <w:t xml:space="preserve">Coordinators were more willing to receive supporting materials in a digital format (electronic </w:t>
      </w:r>
      <w:r w:rsidRPr="004717C4">
        <w:rPr>
          <w:i/>
        </w:rPr>
        <w:t>School Leader / Teacher packs</w:t>
      </w:r>
      <w:r w:rsidRPr="00162D41">
        <w:t xml:space="preserve">) instead of hardcopies. In Cycle 3 there was a sense that schools remain quite ‘attached’ to paper copy supporting materials, but this did not appear to be the case </w:t>
      </w:r>
      <w:r w:rsidR="00403D0A">
        <w:t xml:space="preserve">from the helpdesk operators’ perspective </w:t>
      </w:r>
      <w:r w:rsidRPr="00162D41">
        <w:t>for Cycle 4</w:t>
      </w:r>
    </w:p>
    <w:p w14:paraId="0130F22A" w14:textId="388C35FF" w:rsidR="00673CEC" w:rsidRDefault="00673CEC" w:rsidP="00673CEC">
      <w:pPr>
        <w:pStyle w:val="Bullets1"/>
      </w:pPr>
      <w:r w:rsidRPr="00162D41">
        <w:t xml:space="preserve">feedback from </w:t>
      </w:r>
      <w:r w:rsidR="00403D0A">
        <w:t xml:space="preserve">AEDC </w:t>
      </w:r>
      <w:r w:rsidRPr="00162D41">
        <w:t xml:space="preserve">Coordinators that the </w:t>
      </w:r>
      <w:r w:rsidR="00296B37">
        <w:t>‘</w:t>
      </w:r>
      <w:r w:rsidRPr="00162D41">
        <w:t>information you will need’ page, which includes unfolding information hidden under clickable headings to be unnecessary and confusing. Suggestions include allowing the Coordinator to save their progress in this workflow so they can easily return if necessary</w:t>
      </w:r>
    </w:p>
    <w:p w14:paraId="4DC6D421" w14:textId="3EAECB53" w:rsidR="00673CEC" w:rsidRDefault="00673CEC" w:rsidP="00673CEC">
      <w:pPr>
        <w:pStyle w:val="Bullets1"/>
      </w:pPr>
      <w:r>
        <w:t xml:space="preserve">the link </w:t>
      </w:r>
      <w:r w:rsidR="00403D0A">
        <w:t>‘</w:t>
      </w:r>
      <w:r>
        <w:t>go to secure data collection system</w:t>
      </w:r>
      <w:r w:rsidR="00403D0A">
        <w:t>’</w:t>
      </w:r>
      <w:r>
        <w:t xml:space="preserve"> is not intuitive and could be made clearer with alternative language</w:t>
      </w:r>
    </w:p>
    <w:p w14:paraId="5FC4C988" w14:textId="7D68377A" w:rsidR="00673CEC" w:rsidRDefault="00673CEC" w:rsidP="00673CEC">
      <w:pPr>
        <w:pStyle w:val="Bullets1"/>
      </w:pPr>
      <w:r>
        <w:t xml:space="preserve">reasons for non-participation could </w:t>
      </w:r>
      <w:r w:rsidR="00403D0A">
        <w:t>benefit from</w:t>
      </w:r>
      <w:r>
        <w:t xml:space="preserve"> some instructional text or </w:t>
      </w:r>
      <w:r w:rsidR="00403D0A">
        <w:t xml:space="preserve">from being </w:t>
      </w:r>
      <w:r>
        <w:t xml:space="preserve">covered </w:t>
      </w:r>
      <w:r w:rsidR="00403D0A">
        <w:t>in more detail</w:t>
      </w:r>
      <w:r>
        <w:t xml:space="preserve"> in supporting materials so </w:t>
      </w:r>
      <w:r w:rsidR="00403D0A">
        <w:t>it is</w:t>
      </w:r>
      <w:r>
        <w:t xml:space="preserve"> clear</w:t>
      </w:r>
      <w:r w:rsidR="00403D0A">
        <w:t xml:space="preserve"> to </w:t>
      </w:r>
      <w:r w:rsidR="0035069A">
        <w:t>T</w:t>
      </w:r>
      <w:r w:rsidR="00403D0A">
        <w:t>eachers</w:t>
      </w:r>
      <w:r>
        <w:t xml:space="preserve"> </w:t>
      </w:r>
      <w:r w:rsidR="00403D0A">
        <w:t>which children</w:t>
      </w:r>
      <w:r>
        <w:t xml:space="preserve"> </w:t>
      </w:r>
      <w:r>
        <w:lastRenderedPageBreak/>
        <w:t xml:space="preserve">should be </w:t>
      </w:r>
      <w:r w:rsidR="00403D0A">
        <w:t>recorded</w:t>
      </w:r>
      <w:r>
        <w:t xml:space="preserve"> as </w:t>
      </w:r>
      <w:r w:rsidR="00403D0A">
        <w:t>‘</w:t>
      </w:r>
      <w:r>
        <w:t>not participating</w:t>
      </w:r>
      <w:r w:rsidR="00403D0A">
        <w:t>’</w:t>
      </w:r>
      <w:r>
        <w:t xml:space="preserve"> and </w:t>
      </w:r>
      <w:r w:rsidR="00403D0A">
        <w:t xml:space="preserve">for which children </w:t>
      </w:r>
      <w:r w:rsidR="0035069A">
        <w:t>T</w:t>
      </w:r>
      <w:r w:rsidR="00403D0A">
        <w:t>eachers</w:t>
      </w:r>
      <w:r>
        <w:t xml:space="preserve"> should </w:t>
      </w:r>
      <w:r w:rsidR="00403D0A">
        <w:t>complete the background information questions (before skipping the main part of the instrument)</w:t>
      </w:r>
    </w:p>
    <w:p w14:paraId="1B746004" w14:textId="77777777" w:rsidR="00673CEC" w:rsidRDefault="00673CEC" w:rsidP="00673CEC">
      <w:pPr>
        <w:pStyle w:val="Bullets1"/>
      </w:pPr>
      <w:r>
        <w:t>expansion of the key steps document to include a ‘who is responsible’ column for each step</w:t>
      </w:r>
    </w:p>
    <w:p w14:paraId="5A944BB9" w14:textId="54B848A3" w:rsidR="00673CEC" w:rsidRPr="00162D41" w:rsidRDefault="00673CEC" w:rsidP="00673CEC">
      <w:pPr>
        <w:pStyle w:val="Bullets1"/>
      </w:pPr>
      <w:r>
        <w:t xml:space="preserve">the change of language from ‘the Instrument’ to </w:t>
      </w:r>
      <w:r w:rsidR="00E07373">
        <w:t>‘</w:t>
      </w:r>
      <w:r>
        <w:t>the AvEDI</w:t>
      </w:r>
      <w:r w:rsidR="00E07373">
        <w:t>’</w:t>
      </w:r>
      <w:r>
        <w:t xml:space="preserve"> was reported to the helpdesk as harder to follow</w:t>
      </w:r>
    </w:p>
    <w:p w14:paraId="0629E2FC" w14:textId="77777777" w:rsidR="00673CEC" w:rsidRPr="009A5034" w:rsidRDefault="00673CEC" w:rsidP="00673CEC">
      <w:pPr>
        <w:pStyle w:val="Bullets1"/>
      </w:pPr>
      <w:r w:rsidRPr="00162D41">
        <w:t xml:space="preserve">there were isolated instances of the helpdesk being unaware of email alert and reminder activity being undertaken by STCs, which compromised the helpdesk’s capacity to respond </w:t>
      </w:r>
      <w:r w:rsidRPr="009A5034">
        <w:t>to queries in the optimal way.</w:t>
      </w:r>
    </w:p>
    <w:p w14:paraId="0FF58ACF" w14:textId="23E1BFC5" w:rsidR="00673CEC" w:rsidRDefault="00673CEC" w:rsidP="00673CEC">
      <w:pPr>
        <w:pStyle w:val="Body"/>
      </w:pPr>
      <w:r w:rsidRPr="009A5034">
        <w:t xml:space="preserve">Helpdesk operators </w:t>
      </w:r>
      <w:r>
        <w:t xml:space="preserve">provided positive feedback on </w:t>
      </w:r>
      <w:r w:rsidRPr="009A5034">
        <w:t>the refinements made to t</w:t>
      </w:r>
      <w:r>
        <w:t>he t</w:t>
      </w:r>
      <w:r w:rsidRPr="009A5034">
        <w:t>eacher relief reimbursement and school finalisation proces</w:t>
      </w:r>
      <w:r>
        <w:t xml:space="preserve">s. The removal of the requirement for Coordinators to log back in and finalise the school following invoice submission made the finalisation process much smoother. </w:t>
      </w:r>
    </w:p>
    <w:p w14:paraId="361F49BA" w14:textId="20B50744" w:rsidR="00144BCC" w:rsidRDefault="00144BCC" w:rsidP="00144BCC">
      <w:pPr>
        <w:pStyle w:val="Heading2"/>
      </w:pPr>
      <w:bookmarkStart w:id="588" w:name="_Toc26796424"/>
      <w:r>
        <w:t>School Profile download summary</w:t>
      </w:r>
      <w:bookmarkEnd w:id="588"/>
    </w:p>
    <w:p w14:paraId="0D35AB14" w14:textId="505002B5" w:rsidR="00ED7989" w:rsidRDefault="00ED7989" w:rsidP="00ED7989">
      <w:pPr>
        <w:pStyle w:val="Body"/>
      </w:pPr>
      <w:r>
        <w:t>As noted in Section 2.16.2, there was a change to School Profile method of dissemination in Cycle 4.</w:t>
      </w:r>
      <w:r w:rsidR="00C8334F">
        <w:t xml:space="preserve"> </w:t>
      </w:r>
      <w:r>
        <w:t xml:space="preserve">In Cycle 4, these were </w:t>
      </w:r>
      <w:r w:rsidRPr="00DF5C2F">
        <w:t>emailed d</w:t>
      </w:r>
      <w:r>
        <w:t>ire</w:t>
      </w:r>
      <w:r w:rsidRPr="00DF5C2F">
        <w:t>ctly to principals via a secure link using SRC’s secure file exchange</w:t>
      </w:r>
      <w:r>
        <w:t xml:space="preserve"> which </w:t>
      </w:r>
      <w:r w:rsidRPr="00DF5C2F">
        <w:t>avoided the need for an activation code</w:t>
      </w:r>
      <w:r>
        <w:t>.</w:t>
      </w:r>
      <w:r w:rsidR="00C8334F">
        <w:t xml:space="preserve"> </w:t>
      </w:r>
      <w:r w:rsidRPr="00DF5C2F">
        <w:t xml:space="preserve">Jurisdictions also had the </w:t>
      </w:r>
      <w:r>
        <w:t xml:space="preserve">option </w:t>
      </w:r>
      <w:r w:rsidRPr="00DF5C2F">
        <w:t>to upload the</w:t>
      </w:r>
      <w:r>
        <w:t>ir</w:t>
      </w:r>
      <w:r w:rsidRPr="00DF5C2F">
        <w:t xml:space="preserve"> School Profiles</w:t>
      </w:r>
      <w:r>
        <w:t xml:space="preserve"> </w:t>
      </w:r>
      <w:r w:rsidRPr="00DF5C2F">
        <w:t>to</w:t>
      </w:r>
      <w:r>
        <w:t xml:space="preserve"> their</w:t>
      </w:r>
      <w:r w:rsidRPr="00DF5C2F">
        <w:t xml:space="preserve"> </w:t>
      </w:r>
      <w:r>
        <w:t xml:space="preserve">sector </w:t>
      </w:r>
      <w:r w:rsidRPr="00DF5C2F">
        <w:t>educational portal</w:t>
      </w:r>
      <w:r>
        <w:t xml:space="preserve">s, which was </w:t>
      </w:r>
      <w:r w:rsidRPr="008B7245">
        <w:t xml:space="preserve">handled </w:t>
      </w:r>
      <w:r>
        <w:t xml:space="preserve">by </w:t>
      </w:r>
      <w:r w:rsidRPr="008B7245">
        <w:t xml:space="preserve">the various sectors. </w:t>
      </w:r>
    </w:p>
    <w:p w14:paraId="022E869E" w14:textId="124C36B6" w:rsidR="00ED7989" w:rsidRDefault="00ED7989" w:rsidP="00ED7989">
      <w:pPr>
        <w:pStyle w:val="Body"/>
      </w:pPr>
      <w:r>
        <w:t xml:space="preserve">Cycle 4 School Profiles were initially emailed to schools in November 2018 and then updated with Addendum information and redistributed in March 2019 following national launch. </w:t>
      </w:r>
    </w:p>
    <w:p w14:paraId="5BE473AC" w14:textId="66E53820" w:rsidR="00144BCC" w:rsidRDefault="00ED7989" w:rsidP="00144BCC">
      <w:pPr>
        <w:pStyle w:val="Body"/>
      </w:pPr>
      <w:r>
        <w:t xml:space="preserve">Table </w:t>
      </w:r>
      <w:r w:rsidR="005E41D1">
        <w:t>3.14.1</w:t>
      </w:r>
      <w:r>
        <w:t xml:space="preserve"> shows the School Profile and</w:t>
      </w:r>
      <w:r w:rsidR="00E07373">
        <w:t xml:space="preserve"> </w:t>
      </w:r>
      <w:r>
        <w:t>/</w:t>
      </w:r>
      <w:r w:rsidR="00E07373">
        <w:t xml:space="preserve"> </w:t>
      </w:r>
      <w:r>
        <w:t>or Addendum download rates by jurisdiction / sector as at April 2019.</w:t>
      </w:r>
      <w:r w:rsidR="00C8334F">
        <w:t xml:space="preserve"> </w:t>
      </w:r>
      <w:r w:rsidR="00567EFA">
        <w:t xml:space="preserve">As shown, nationally 62.2 per cent of schools downloaded their School Profile and this was higher for Government sector schools (64.8 per cent) than Catholic (58.9 per cent) and </w:t>
      </w:r>
      <w:r w:rsidR="005E683F">
        <w:t>i</w:t>
      </w:r>
      <w:r w:rsidR="00567EFA">
        <w:t>ndependent (58.0 per cent) sector schools.</w:t>
      </w:r>
      <w:r w:rsidR="00C8334F">
        <w:t xml:space="preserve"> </w:t>
      </w:r>
      <w:r w:rsidR="00567EFA">
        <w:t xml:space="preserve">Download rates were highest in Tasmania (80.0 per cent, excluding Government sector) and South Australia (72.2 per cent) and lowest in the Australian Capital Territory (55.4 per cent). </w:t>
      </w:r>
    </w:p>
    <w:p w14:paraId="32AB5718" w14:textId="77777777" w:rsidR="004F17B3" w:rsidRDefault="004F17B3" w:rsidP="005E41D1">
      <w:pPr>
        <w:pStyle w:val="Caption"/>
      </w:pPr>
      <w:bookmarkStart w:id="589" w:name="_Toc20667480"/>
    </w:p>
    <w:p w14:paraId="127F107A" w14:textId="77777777" w:rsidR="004F17B3" w:rsidRDefault="004F17B3" w:rsidP="005E41D1">
      <w:pPr>
        <w:pStyle w:val="Caption"/>
      </w:pPr>
    </w:p>
    <w:p w14:paraId="5489D40A" w14:textId="77777777" w:rsidR="004F17B3" w:rsidRDefault="004F17B3" w:rsidP="005E41D1">
      <w:pPr>
        <w:pStyle w:val="Caption"/>
      </w:pPr>
    </w:p>
    <w:p w14:paraId="5CCB4DB3" w14:textId="77777777" w:rsidR="004F17B3" w:rsidRDefault="004F17B3" w:rsidP="005E41D1">
      <w:pPr>
        <w:pStyle w:val="Caption"/>
      </w:pPr>
    </w:p>
    <w:p w14:paraId="438F3C33" w14:textId="77777777" w:rsidR="004F17B3" w:rsidRDefault="004F17B3" w:rsidP="005E41D1">
      <w:pPr>
        <w:pStyle w:val="Caption"/>
      </w:pPr>
    </w:p>
    <w:p w14:paraId="0992DA61" w14:textId="77777777" w:rsidR="004F17B3" w:rsidRDefault="004F17B3" w:rsidP="005E41D1">
      <w:pPr>
        <w:pStyle w:val="Caption"/>
      </w:pPr>
    </w:p>
    <w:p w14:paraId="12B3057C" w14:textId="77777777" w:rsidR="004F17B3" w:rsidRDefault="004F17B3" w:rsidP="005E41D1">
      <w:pPr>
        <w:pStyle w:val="Caption"/>
      </w:pPr>
    </w:p>
    <w:p w14:paraId="30A16201" w14:textId="77777777" w:rsidR="004F17B3" w:rsidRDefault="004F17B3" w:rsidP="005E41D1">
      <w:pPr>
        <w:pStyle w:val="Caption"/>
      </w:pPr>
    </w:p>
    <w:p w14:paraId="4E8192B3" w14:textId="77777777" w:rsidR="004F17B3" w:rsidRDefault="004F17B3" w:rsidP="005E41D1">
      <w:pPr>
        <w:pStyle w:val="Caption"/>
      </w:pPr>
    </w:p>
    <w:p w14:paraId="1917D821" w14:textId="77777777" w:rsidR="004F17B3" w:rsidRDefault="004F17B3" w:rsidP="005E41D1">
      <w:pPr>
        <w:pStyle w:val="Caption"/>
      </w:pPr>
    </w:p>
    <w:p w14:paraId="087D8A25" w14:textId="77777777" w:rsidR="004F17B3" w:rsidRDefault="004F17B3" w:rsidP="005E41D1">
      <w:pPr>
        <w:pStyle w:val="Caption"/>
      </w:pPr>
    </w:p>
    <w:p w14:paraId="734A4221" w14:textId="77777777" w:rsidR="004F17B3" w:rsidRDefault="004F17B3" w:rsidP="005E41D1">
      <w:pPr>
        <w:pStyle w:val="Caption"/>
      </w:pPr>
    </w:p>
    <w:p w14:paraId="2F8FF0EE" w14:textId="77777777" w:rsidR="004F17B3" w:rsidRDefault="004F17B3" w:rsidP="005E41D1">
      <w:pPr>
        <w:pStyle w:val="Caption"/>
      </w:pPr>
    </w:p>
    <w:p w14:paraId="59590F9B" w14:textId="4FE8EB40" w:rsidR="004F17B3" w:rsidRDefault="004F17B3" w:rsidP="005E41D1">
      <w:pPr>
        <w:pStyle w:val="Caption"/>
      </w:pPr>
    </w:p>
    <w:p w14:paraId="3595DCFB" w14:textId="514B54C9" w:rsidR="003E34EC" w:rsidRDefault="003E34EC" w:rsidP="003E34EC">
      <w:pPr>
        <w:pStyle w:val="Body"/>
      </w:pPr>
    </w:p>
    <w:p w14:paraId="5200876C" w14:textId="7958235B" w:rsidR="003E34EC" w:rsidRDefault="003E34EC" w:rsidP="003E34EC">
      <w:pPr>
        <w:pStyle w:val="Body"/>
      </w:pPr>
    </w:p>
    <w:p w14:paraId="45515431" w14:textId="77777777" w:rsidR="003E34EC" w:rsidRPr="003E34EC" w:rsidRDefault="003E34EC" w:rsidP="003E34EC">
      <w:pPr>
        <w:pStyle w:val="Body"/>
      </w:pPr>
    </w:p>
    <w:p w14:paraId="6CEE6E67" w14:textId="77777777" w:rsidR="004F17B3" w:rsidRDefault="004F17B3" w:rsidP="005E41D1">
      <w:pPr>
        <w:pStyle w:val="Caption"/>
      </w:pPr>
    </w:p>
    <w:p w14:paraId="499D41B4" w14:textId="77777777" w:rsidR="004F17B3" w:rsidRDefault="004F17B3" w:rsidP="005E41D1">
      <w:pPr>
        <w:pStyle w:val="Caption"/>
      </w:pPr>
    </w:p>
    <w:p w14:paraId="4A153543" w14:textId="120E4C99" w:rsidR="005E41D1" w:rsidRPr="00C97D0F" w:rsidRDefault="005E41D1" w:rsidP="005E41D1">
      <w:pPr>
        <w:pStyle w:val="Caption"/>
      </w:pPr>
      <w:r>
        <w:t>Table</w:t>
      </w:r>
      <w:r w:rsidRPr="00C97D0F">
        <w:t xml:space="preserve"> 3.1</w:t>
      </w:r>
      <w:r>
        <w:t>4</w:t>
      </w:r>
      <w:r w:rsidRPr="00C97D0F">
        <w:t>.1</w:t>
      </w:r>
      <w:r w:rsidRPr="00C97D0F">
        <w:tab/>
      </w:r>
      <w:r>
        <w:t>School Profile download rates by jurisdiction and sector</w:t>
      </w:r>
      <w:bookmarkEnd w:id="589"/>
    </w:p>
    <w:tbl>
      <w:tblPr>
        <w:tblStyle w:val="SRC"/>
        <w:tblW w:w="6620" w:type="dxa"/>
        <w:tblLook w:val="04A0" w:firstRow="1" w:lastRow="0" w:firstColumn="1" w:lastColumn="0" w:noHBand="0" w:noVBand="1"/>
      </w:tblPr>
      <w:tblGrid>
        <w:gridCol w:w="2652"/>
        <w:gridCol w:w="1146"/>
        <w:gridCol w:w="1177"/>
        <w:gridCol w:w="1645"/>
      </w:tblGrid>
      <w:tr w:rsidR="005E41D1" w:rsidRPr="005E41D1" w14:paraId="5EDE8A57" w14:textId="77777777" w:rsidTr="003E34EC">
        <w:trPr>
          <w:cnfStyle w:val="100000000000" w:firstRow="1" w:lastRow="0" w:firstColumn="0" w:lastColumn="0" w:oddVBand="0" w:evenVBand="0" w:oddHBand="0"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2652" w:type="dxa"/>
            <w:vMerge w:val="restart"/>
            <w:hideMark/>
          </w:tcPr>
          <w:p w14:paraId="026996FD" w14:textId="77777777" w:rsidR="005E41D1" w:rsidRPr="00D87823" w:rsidRDefault="005E41D1" w:rsidP="00D87823">
            <w:pPr>
              <w:jc w:val="left"/>
              <w:rPr>
                <w:rFonts w:eastAsia="Times New Roman" w:cs="Arial"/>
                <w:bCs/>
                <w:color w:val="FFFFFF"/>
                <w:sz w:val="18"/>
                <w:szCs w:val="18"/>
                <w:lang w:eastAsia="en-AU"/>
              </w:rPr>
            </w:pPr>
            <w:r w:rsidRPr="00D87823">
              <w:rPr>
                <w:rFonts w:eastAsia="Times New Roman" w:cs="Arial"/>
                <w:bCs/>
                <w:color w:val="FFFFFF"/>
                <w:sz w:val="18"/>
                <w:szCs w:val="18"/>
                <w:lang w:eastAsia="en-AU"/>
              </w:rPr>
              <w:t>Sector within jurisdiction</w:t>
            </w:r>
          </w:p>
        </w:tc>
        <w:tc>
          <w:tcPr>
            <w:tcW w:w="1146" w:type="dxa"/>
            <w:vMerge w:val="restart"/>
            <w:hideMark/>
          </w:tcPr>
          <w:p w14:paraId="27D22940" w14:textId="77777777" w:rsidR="005E41D1" w:rsidRPr="00D87823" w:rsidRDefault="005E41D1" w:rsidP="005E41D1">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D87823">
              <w:rPr>
                <w:rFonts w:eastAsia="Times New Roman" w:cs="Arial"/>
                <w:bCs/>
                <w:color w:val="FFFFFF"/>
                <w:sz w:val="18"/>
                <w:szCs w:val="18"/>
                <w:lang w:eastAsia="en-AU"/>
              </w:rPr>
              <w:t>Total sent</w:t>
            </w:r>
          </w:p>
        </w:tc>
        <w:tc>
          <w:tcPr>
            <w:tcW w:w="1177" w:type="dxa"/>
            <w:vMerge w:val="restart"/>
            <w:hideMark/>
          </w:tcPr>
          <w:p w14:paraId="44853EB7" w14:textId="77777777" w:rsidR="005E41D1" w:rsidRPr="00D87823" w:rsidRDefault="005E41D1" w:rsidP="005E41D1">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D87823">
              <w:rPr>
                <w:rFonts w:eastAsia="Times New Roman" w:cs="Arial"/>
                <w:bCs/>
                <w:color w:val="FFFFFF"/>
                <w:sz w:val="18"/>
                <w:szCs w:val="18"/>
                <w:lang w:eastAsia="en-AU"/>
              </w:rPr>
              <w:t>Revised base*</w:t>
            </w:r>
          </w:p>
        </w:tc>
        <w:tc>
          <w:tcPr>
            <w:tcW w:w="1645" w:type="dxa"/>
            <w:vMerge w:val="restart"/>
            <w:hideMark/>
          </w:tcPr>
          <w:p w14:paraId="46C3C161" w14:textId="52BEA594" w:rsidR="005E41D1" w:rsidRPr="00D87823" w:rsidRDefault="005E41D1" w:rsidP="005E41D1">
            <w:pPr>
              <w:cnfStyle w:val="100000000000" w:firstRow="1" w:lastRow="0" w:firstColumn="0" w:lastColumn="0" w:oddVBand="0" w:evenVBand="0" w:oddHBand="0" w:evenHBand="0" w:firstRowFirstColumn="0" w:firstRowLastColumn="0" w:lastRowFirstColumn="0" w:lastRowLastColumn="0"/>
              <w:rPr>
                <w:rFonts w:eastAsia="Times New Roman" w:cs="Arial"/>
                <w:bCs/>
                <w:color w:val="FFFFFF"/>
                <w:sz w:val="18"/>
                <w:szCs w:val="18"/>
                <w:lang w:eastAsia="en-AU"/>
              </w:rPr>
            </w:pPr>
            <w:r w:rsidRPr="00D87823">
              <w:rPr>
                <w:rFonts w:eastAsia="Times New Roman" w:cs="Arial"/>
                <w:bCs/>
                <w:color w:val="FFFFFF"/>
                <w:sz w:val="18"/>
                <w:szCs w:val="18"/>
                <w:lang w:eastAsia="en-AU"/>
              </w:rPr>
              <w:t>Download rate (School Profile and</w:t>
            </w:r>
            <w:r w:rsidR="00E07373">
              <w:rPr>
                <w:rFonts w:eastAsia="Times New Roman" w:cs="Arial"/>
                <w:bCs/>
                <w:color w:val="FFFFFF"/>
                <w:sz w:val="18"/>
                <w:szCs w:val="18"/>
                <w:lang w:eastAsia="en-AU"/>
              </w:rPr>
              <w:t xml:space="preserve"> </w:t>
            </w:r>
            <w:r w:rsidRPr="00D87823">
              <w:rPr>
                <w:rFonts w:eastAsia="Times New Roman" w:cs="Arial"/>
                <w:bCs/>
                <w:color w:val="FFFFFF"/>
                <w:sz w:val="18"/>
                <w:szCs w:val="18"/>
                <w:lang w:eastAsia="en-AU"/>
              </w:rPr>
              <w:t>/</w:t>
            </w:r>
            <w:r w:rsidR="00E07373">
              <w:rPr>
                <w:rFonts w:eastAsia="Times New Roman" w:cs="Arial"/>
                <w:bCs/>
                <w:color w:val="FFFFFF"/>
                <w:sz w:val="18"/>
                <w:szCs w:val="18"/>
                <w:lang w:eastAsia="en-AU"/>
              </w:rPr>
              <w:t xml:space="preserve"> </w:t>
            </w:r>
            <w:r w:rsidRPr="00D87823">
              <w:rPr>
                <w:rFonts w:eastAsia="Times New Roman" w:cs="Arial"/>
                <w:bCs/>
                <w:color w:val="FFFFFF"/>
                <w:sz w:val="18"/>
                <w:szCs w:val="18"/>
                <w:lang w:eastAsia="en-AU"/>
              </w:rPr>
              <w:t>or Addendum)</w:t>
            </w:r>
          </w:p>
        </w:tc>
      </w:tr>
      <w:tr w:rsidR="005E41D1" w:rsidRPr="005E41D1" w14:paraId="77B905B3" w14:textId="77777777" w:rsidTr="00D87823">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652" w:type="dxa"/>
            <w:vMerge/>
            <w:hideMark/>
          </w:tcPr>
          <w:p w14:paraId="1A6E1F39" w14:textId="77777777" w:rsidR="005E41D1" w:rsidRPr="005E41D1" w:rsidRDefault="005E41D1" w:rsidP="005E41D1">
            <w:pPr>
              <w:rPr>
                <w:rFonts w:eastAsia="Times New Roman" w:cs="Arial"/>
                <w:b/>
                <w:bCs/>
                <w:color w:val="FFFFFF"/>
                <w:sz w:val="18"/>
                <w:szCs w:val="18"/>
                <w:lang w:eastAsia="en-AU"/>
              </w:rPr>
            </w:pPr>
          </w:p>
        </w:tc>
        <w:tc>
          <w:tcPr>
            <w:tcW w:w="1146" w:type="dxa"/>
            <w:vMerge/>
            <w:hideMark/>
          </w:tcPr>
          <w:p w14:paraId="0DB08B9A" w14:textId="77777777" w:rsidR="005E41D1" w:rsidRPr="005E41D1" w:rsidRDefault="005E41D1" w:rsidP="005E41D1">
            <w:pP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1177" w:type="dxa"/>
            <w:vMerge/>
            <w:hideMark/>
          </w:tcPr>
          <w:p w14:paraId="48E847C5" w14:textId="77777777" w:rsidR="005E41D1" w:rsidRPr="005E41D1" w:rsidRDefault="005E41D1" w:rsidP="005E41D1">
            <w:pP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c>
          <w:tcPr>
            <w:tcW w:w="1645" w:type="dxa"/>
            <w:vMerge/>
            <w:hideMark/>
          </w:tcPr>
          <w:p w14:paraId="12162C95" w14:textId="77777777" w:rsidR="005E41D1" w:rsidRPr="005E41D1" w:rsidRDefault="005E41D1" w:rsidP="005E41D1">
            <w:pP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18"/>
                <w:szCs w:val="18"/>
                <w:lang w:eastAsia="en-AU"/>
              </w:rPr>
            </w:pPr>
          </w:p>
        </w:tc>
      </w:tr>
      <w:tr w:rsidR="005E41D1" w:rsidRPr="005E41D1" w14:paraId="526C1149"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101C9F5D" w14:textId="77777777" w:rsidR="005E41D1" w:rsidRPr="005E41D1" w:rsidRDefault="005E41D1" w:rsidP="005E41D1">
            <w:pPr>
              <w:rPr>
                <w:rFonts w:eastAsia="Times New Roman" w:cs="Arial"/>
                <w:b/>
                <w:bCs/>
                <w:color w:val="000000"/>
                <w:sz w:val="18"/>
                <w:szCs w:val="18"/>
                <w:lang w:eastAsia="en-AU"/>
              </w:rPr>
            </w:pPr>
            <w:r w:rsidRPr="005E41D1">
              <w:rPr>
                <w:rFonts w:eastAsia="Times New Roman" w:cs="Arial"/>
                <w:b/>
                <w:bCs/>
                <w:color w:val="000000"/>
                <w:sz w:val="18"/>
                <w:szCs w:val="18"/>
                <w:lang w:eastAsia="en-AU"/>
              </w:rPr>
              <w:t>National</w:t>
            </w:r>
          </w:p>
        </w:tc>
        <w:tc>
          <w:tcPr>
            <w:tcW w:w="1146" w:type="dxa"/>
            <w:noWrap/>
            <w:hideMark/>
          </w:tcPr>
          <w:p w14:paraId="351A65AA"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6,155</w:t>
            </w:r>
          </w:p>
        </w:tc>
        <w:tc>
          <w:tcPr>
            <w:tcW w:w="1177" w:type="dxa"/>
            <w:noWrap/>
            <w:hideMark/>
          </w:tcPr>
          <w:p w14:paraId="50BAEB0C"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4,601</w:t>
            </w:r>
          </w:p>
        </w:tc>
        <w:tc>
          <w:tcPr>
            <w:tcW w:w="1645" w:type="dxa"/>
            <w:noWrap/>
            <w:hideMark/>
          </w:tcPr>
          <w:p w14:paraId="2DD7FF5B"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62.2</w:t>
            </w:r>
          </w:p>
        </w:tc>
      </w:tr>
      <w:tr w:rsidR="005E41D1" w:rsidRPr="005E41D1" w14:paraId="01516E2F"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16E00573"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 xml:space="preserve">Government </w:t>
            </w:r>
          </w:p>
        </w:tc>
        <w:tc>
          <w:tcPr>
            <w:tcW w:w="1146" w:type="dxa"/>
            <w:noWrap/>
            <w:hideMark/>
          </w:tcPr>
          <w:p w14:paraId="2B3DBDC8"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4,209</w:t>
            </w:r>
          </w:p>
        </w:tc>
        <w:tc>
          <w:tcPr>
            <w:tcW w:w="1177" w:type="dxa"/>
            <w:noWrap/>
            <w:hideMark/>
          </w:tcPr>
          <w:p w14:paraId="7AA6738D"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2,655</w:t>
            </w:r>
          </w:p>
        </w:tc>
        <w:tc>
          <w:tcPr>
            <w:tcW w:w="1645" w:type="dxa"/>
            <w:noWrap/>
            <w:hideMark/>
          </w:tcPr>
          <w:p w14:paraId="5EABD684"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64.8</w:t>
            </w:r>
          </w:p>
        </w:tc>
      </w:tr>
      <w:tr w:rsidR="005E41D1" w:rsidRPr="005E41D1" w14:paraId="6AEF643A"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2BFCA797"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Catholic</w:t>
            </w:r>
          </w:p>
        </w:tc>
        <w:tc>
          <w:tcPr>
            <w:tcW w:w="1146" w:type="dxa"/>
            <w:noWrap/>
            <w:hideMark/>
          </w:tcPr>
          <w:p w14:paraId="16B60D46"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1,249</w:t>
            </w:r>
          </w:p>
        </w:tc>
        <w:tc>
          <w:tcPr>
            <w:tcW w:w="1177" w:type="dxa"/>
            <w:noWrap/>
            <w:hideMark/>
          </w:tcPr>
          <w:p w14:paraId="6127E4FF"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1,249</w:t>
            </w:r>
          </w:p>
        </w:tc>
        <w:tc>
          <w:tcPr>
            <w:tcW w:w="1645" w:type="dxa"/>
            <w:noWrap/>
            <w:hideMark/>
          </w:tcPr>
          <w:p w14:paraId="5288F36C"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58.9</w:t>
            </w:r>
          </w:p>
        </w:tc>
      </w:tr>
      <w:tr w:rsidR="005E41D1" w:rsidRPr="005E41D1" w14:paraId="60AAF264"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7CE4F7C8"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Independent</w:t>
            </w:r>
          </w:p>
        </w:tc>
        <w:tc>
          <w:tcPr>
            <w:tcW w:w="1146" w:type="dxa"/>
            <w:noWrap/>
            <w:hideMark/>
          </w:tcPr>
          <w:p w14:paraId="7702B774"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697</w:t>
            </w:r>
          </w:p>
        </w:tc>
        <w:tc>
          <w:tcPr>
            <w:tcW w:w="1177" w:type="dxa"/>
            <w:noWrap/>
            <w:hideMark/>
          </w:tcPr>
          <w:p w14:paraId="3E44CA76"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697</w:t>
            </w:r>
          </w:p>
        </w:tc>
        <w:tc>
          <w:tcPr>
            <w:tcW w:w="1645" w:type="dxa"/>
            <w:noWrap/>
            <w:hideMark/>
          </w:tcPr>
          <w:p w14:paraId="7017EB4E"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58.0</w:t>
            </w:r>
          </w:p>
        </w:tc>
      </w:tr>
      <w:tr w:rsidR="005E41D1" w:rsidRPr="005E41D1" w14:paraId="1ECCB3E6"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1921C544" w14:textId="77777777" w:rsidR="005E41D1" w:rsidRPr="005E41D1" w:rsidRDefault="005E41D1" w:rsidP="004F17B3">
            <w:pPr>
              <w:rPr>
                <w:rFonts w:eastAsia="Times New Roman" w:cs="Arial"/>
                <w:b/>
                <w:bCs/>
                <w:color w:val="000000"/>
                <w:sz w:val="18"/>
                <w:szCs w:val="18"/>
                <w:lang w:eastAsia="en-AU"/>
              </w:rPr>
            </w:pPr>
            <w:r w:rsidRPr="005E41D1">
              <w:rPr>
                <w:rFonts w:eastAsia="Times New Roman" w:cs="Arial"/>
                <w:b/>
                <w:bCs/>
                <w:color w:val="000000"/>
                <w:sz w:val="18"/>
                <w:szCs w:val="18"/>
                <w:lang w:eastAsia="en-AU"/>
              </w:rPr>
              <w:t>New South Wales</w:t>
            </w:r>
          </w:p>
        </w:tc>
        <w:tc>
          <w:tcPr>
            <w:tcW w:w="1146" w:type="dxa"/>
            <w:noWrap/>
            <w:hideMark/>
          </w:tcPr>
          <w:p w14:paraId="3F997A80"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1,971</w:t>
            </w:r>
          </w:p>
        </w:tc>
        <w:tc>
          <w:tcPr>
            <w:tcW w:w="1177" w:type="dxa"/>
            <w:noWrap/>
            <w:hideMark/>
          </w:tcPr>
          <w:p w14:paraId="7DFD4E32"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1,971</w:t>
            </w:r>
          </w:p>
        </w:tc>
        <w:tc>
          <w:tcPr>
            <w:tcW w:w="1645" w:type="dxa"/>
            <w:noWrap/>
            <w:hideMark/>
          </w:tcPr>
          <w:p w14:paraId="79ADE23A"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62.5</w:t>
            </w:r>
          </w:p>
        </w:tc>
      </w:tr>
      <w:tr w:rsidR="005E41D1" w:rsidRPr="005E41D1" w14:paraId="7FCED95E"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2E1E3687"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 xml:space="preserve">Government </w:t>
            </w:r>
          </w:p>
        </w:tc>
        <w:tc>
          <w:tcPr>
            <w:tcW w:w="1146" w:type="dxa"/>
            <w:noWrap/>
            <w:hideMark/>
          </w:tcPr>
          <w:p w14:paraId="581EA6D1"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1,353</w:t>
            </w:r>
          </w:p>
        </w:tc>
        <w:tc>
          <w:tcPr>
            <w:tcW w:w="1177" w:type="dxa"/>
            <w:noWrap/>
            <w:hideMark/>
          </w:tcPr>
          <w:p w14:paraId="2AF28E99"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1,353</w:t>
            </w:r>
          </w:p>
        </w:tc>
        <w:tc>
          <w:tcPr>
            <w:tcW w:w="1645" w:type="dxa"/>
            <w:noWrap/>
            <w:hideMark/>
          </w:tcPr>
          <w:p w14:paraId="365541EC"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62.7</w:t>
            </w:r>
          </w:p>
        </w:tc>
      </w:tr>
      <w:tr w:rsidR="005E41D1" w:rsidRPr="005E41D1" w14:paraId="030BCF42"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3D75D4CC"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Catholic</w:t>
            </w:r>
          </w:p>
        </w:tc>
        <w:tc>
          <w:tcPr>
            <w:tcW w:w="1146" w:type="dxa"/>
            <w:noWrap/>
            <w:hideMark/>
          </w:tcPr>
          <w:p w14:paraId="6C717471"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420</w:t>
            </w:r>
          </w:p>
        </w:tc>
        <w:tc>
          <w:tcPr>
            <w:tcW w:w="1177" w:type="dxa"/>
            <w:noWrap/>
            <w:hideMark/>
          </w:tcPr>
          <w:p w14:paraId="578D0730"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420</w:t>
            </w:r>
          </w:p>
        </w:tc>
        <w:tc>
          <w:tcPr>
            <w:tcW w:w="1645" w:type="dxa"/>
            <w:noWrap/>
            <w:hideMark/>
          </w:tcPr>
          <w:p w14:paraId="5859AB41"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63.1</w:t>
            </w:r>
          </w:p>
        </w:tc>
      </w:tr>
      <w:tr w:rsidR="005E41D1" w:rsidRPr="005E41D1" w14:paraId="08F8F6C1"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771AC701"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Independent</w:t>
            </w:r>
          </w:p>
        </w:tc>
        <w:tc>
          <w:tcPr>
            <w:tcW w:w="1146" w:type="dxa"/>
            <w:noWrap/>
            <w:hideMark/>
          </w:tcPr>
          <w:p w14:paraId="59515BC3"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198</w:t>
            </w:r>
          </w:p>
        </w:tc>
        <w:tc>
          <w:tcPr>
            <w:tcW w:w="1177" w:type="dxa"/>
            <w:noWrap/>
            <w:hideMark/>
          </w:tcPr>
          <w:p w14:paraId="213A3610"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198</w:t>
            </w:r>
          </w:p>
        </w:tc>
        <w:tc>
          <w:tcPr>
            <w:tcW w:w="1645" w:type="dxa"/>
            <w:noWrap/>
            <w:hideMark/>
          </w:tcPr>
          <w:p w14:paraId="5138BEB5"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59.1</w:t>
            </w:r>
          </w:p>
        </w:tc>
      </w:tr>
      <w:tr w:rsidR="005E41D1" w:rsidRPr="005E41D1" w14:paraId="79C15DC3"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521F0B26" w14:textId="77777777" w:rsidR="005E41D1" w:rsidRPr="005E41D1" w:rsidRDefault="005E41D1" w:rsidP="004F17B3">
            <w:pPr>
              <w:rPr>
                <w:rFonts w:eastAsia="Times New Roman" w:cs="Arial"/>
                <w:b/>
                <w:bCs/>
                <w:color w:val="000000"/>
                <w:sz w:val="18"/>
                <w:szCs w:val="18"/>
                <w:lang w:eastAsia="en-AU"/>
              </w:rPr>
            </w:pPr>
            <w:r w:rsidRPr="005E41D1">
              <w:rPr>
                <w:rFonts w:eastAsia="Times New Roman" w:cs="Arial"/>
                <w:b/>
                <w:bCs/>
                <w:color w:val="000000"/>
                <w:sz w:val="18"/>
                <w:szCs w:val="18"/>
                <w:lang w:eastAsia="en-AU"/>
              </w:rPr>
              <w:t>Victoria</w:t>
            </w:r>
          </w:p>
        </w:tc>
        <w:tc>
          <w:tcPr>
            <w:tcW w:w="1146" w:type="dxa"/>
            <w:noWrap/>
            <w:hideMark/>
          </w:tcPr>
          <w:p w14:paraId="0BFBA41F"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1,488</w:t>
            </w:r>
          </w:p>
        </w:tc>
        <w:tc>
          <w:tcPr>
            <w:tcW w:w="1177" w:type="dxa"/>
            <w:noWrap/>
            <w:hideMark/>
          </w:tcPr>
          <w:p w14:paraId="4FD401A4"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473</w:t>
            </w:r>
          </w:p>
        </w:tc>
        <w:tc>
          <w:tcPr>
            <w:tcW w:w="1645" w:type="dxa"/>
            <w:noWrap/>
            <w:hideMark/>
          </w:tcPr>
          <w:p w14:paraId="134FDC41"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56.9</w:t>
            </w:r>
          </w:p>
        </w:tc>
      </w:tr>
      <w:tr w:rsidR="005E41D1" w:rsidRPr="005E41D1" w14:paraId="41487166"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0A36EBDE"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 xml:space="preserve">Government </w:t>
            </w:r>
          </w:p>
        </w:tc>
        <w:tc>
          <w:tcPr>
            <w:tcW w:w="1146" w:type="dxa"/>
            <w:noWrap/>
            <w:hideMark/>
          </w:tcPr>
          <w:p w14:paraId="78035805"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1,015</w:t>
            </w:r>
          </w:p>
        </w:tc>
        <w:tc>
          <w:tcPr>
            <w:tcW w:w="1177" w:type="dxa"/>
            <w:noWrap/>
            <w:hideMark/>
          </w:tcPr>
          <w:p w14:paraId="3354B6BF"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n/a</w:t>
            </w:r>
          </w:p>
        </w:tc>
        <w:tc>
          <w:tcPr>
            <w:tcW w:w="1645" w:type="dxa"/>
            <w:noWrap/>
            <w:hideMark/>
          </w:tcPr>
          <w:p w14:paraId="53F38BD6"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n/a</w:t>
            </w:r>
          </w:p>
        </w:tc>
      </w:tr>
      <w:tr w:rsidR="005E41D1" w:rsidRPr="005E41D1" w14:paraId="7E4BD56E"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13333C09"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Catholic</w:t>
            </w:r>
          </w:p>
        </w:tc>
        <w:tc>
          <w:tcPr>
            <w:tcW w:w="1146" w:type="dxa"/>
            <w:noWrap/>
            <w:hideMark/>
          </w:tcPr>
          <w:p w14:paraId="2F92E0EA"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349</w:t>
            </w:r>
          </w:p>
        </w:tc>
        <w:tc>
          <w:tcPr>
            <w:tcW w:w="1177" w:type="dxa"/>
            <w:noWrap/>
            <w:hideMark/>
          </w:tcPr>
          <w:p w14:paraId="30CB3AF7"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349</w:t>
            </w:r>
          </w:p>
        </w:tc>
        <w:tc>
          <w:tcPr>
            <w:tcW w:w="1645" w:type="dxa"/>
            <w:noWrap/>
            <w:hideMark/>
          </w:tcPr>
          <w:p w14:paraId="7FA1D3EB"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55.6</w:t>
            </w:r>
          </w:p>
        </w:tc>
      </w:tr>
      <w:tr w:rsidR="005E41D1" w:rsidRPr="005E41D1" w14:paraId="25283C15"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3E47CEED"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Independent</w:t>
            </w:r>
          </w:p>
        </w:tc>
        <w:tc>
          <w:tcPr>
            <w:tcW w:w="1146" w:type="dxa"/>
            <w:noWrap/>
            <w:hideMark/>
          </w:tcPr>
          <w:p w14:paraId="63DA3E93"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124</w:t>
            </w:r>
          </w:p>
        </w:tc>
        <w:tc>
          <w:tcPr>
            <w:tcW w:w="1177" w:type="dxa"/>
            <w:noWrap/>
            <w:hideMark/>
          </w:tcPr>
          <w:p w14:paraId="469F7D7F"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124</w:t>
            </w:r>
          </w:p>
        </w:tc>
        <w:tc>
          <w:tcPr>
            <w:tcW w:w="1645" w:type="dxa"/>
            <w:noWrap/>
            <w:hideMark/>
          </w:tcPr>
          <w:p w14:paraId="6F9E40C8"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60.5</w:t>
            </w:r>
          </w:p>
        </w:tc>
      </w:tr>
      <w:tr w:rsidR="005E41D1" w:rsidRPr="005E41D1" w14:paraId="0553F444"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1395BC30" w14:textId="77777777" w:rsidR="005E41D1" w:rsidRPr="005E41D1" w:rsidRDefault="005E41D1" w:rsidP="004F17B3">
            <w:pPr>
              <w:rPr>
                <w:rFonts w:eastAsia="Times New Roman" w:cs="Arial"/>
                <w:b/>
                <w:bCs/>
                <w:color w:val="000000"/>
                <w:sz w:val="18"/>
                <w:szCs w:val="18"/>
                <w:lang w:eastAsia="en-AU"/>
              </w:rPr>
            </w:pPr>
            <w:r w:rsidRPr="005E41D1">
              <w:rPr>
                <w:rFonts w:eastAsia="Times New Roman" w:cs="Arial"/>
                <w:b/>
                <w:bCs/>
                <w:color w:val="000000"/>
                <w:sz w:val="18"/>
                <w:szCs w:val="18"/>
                <w:lang w:eastAsia="en-AU"/>
              </w:rPr>
              <w:t>Queensland</w:t>
            </w:r>
          </w:p>
        </w:tc>
        <w:tc>
          <w:tcPr>
            <w:tcW w:w="1146" w:type="dxa"/>
            <w:noWrap/>
            <w:hideMark/>
          </w:tcPr>
          <w:p w14:paraId="726126A5"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1,145</w:t>
            </w:r>
          </w:p>
        </w:tc>
        <w:tc>
          <w:tcPr>
            <w:tcW w:w="1177" w:type="dxa"/>
            <w:noWrap/>
            <w:hideMark/>
          </w:tcPr>
          <w:p w14:paraId="14148466"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1,145</w:t>
            </w:r>
          </w:p>
        </w:tc>
        <w:tc>
          <w:tcPr>
            <w:tcW w:w="1645" w:type="dxa"/>
            <w:noWrap/>
            <w:hideMark/>
          </w:tcPr>
          <w:p w14:paraId="72280BA7"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58.3</w:t>
            </w:r>
          </w:p>
        </w:tc>
      </w:tr>
      <w:tr w:rsidR="005E41D1" w:rsidRPr="005E41D1" w14:paraId="28E0F98E"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00CE8C14"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 xml:space="preserve">Government </w:t>
            </w:r>
          </w:p>
        </w:tc>
        <w:tc>
          <w:tcPr>
            <w:tcW w:w="1146" w:type="dxa"/>
            <w:noWrap/>
            <w:hideMark/>
          </w:tcPr>
          <w:p w14:paraId="0EE097A9"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795</w:t>
            </w:r>
          </w:p>
        </w:tc>
        <w:tc>
          <w:tcPr>
            <w:tcW w:w="1177" w:type="dxa"/>
            <w:noWrap/>
            <w:hideMark/>
          </w:tcPr>
          <w:p w14:paraId="5926F14E"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795</w:t>
            </w:r>
          </w:p>
        </w:tc>
        <w:tc>
          <w:tcPr>
            <w:tcW w:w="1645" w:type="dxa"/>
            <w:noWrap/>
            <w:hideMark/>
          </w:tcPr>
          <w:p w14:paraId="46042A8B"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62.6</w:t>
            </w:r>
          </w:p>
        </w:tc>
      </w:tr>
      <w:tr w:rsidR="005E41D1" w:rsidRPr="005E41D1" w14:paraId="5FB2A1FC"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59D27501"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Catholic</w:t>
            </w:r>
          </w:p>
        </w:tc>
        <w:tc>
          <w:tcPr>
            <w:tcW w:w="1146" w:type="dxa"/>
            <w:noWrap/>
            <w:hideMark/>
          </w:tcPr>
          <w:p w14:paraId="79DF9EF2"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209</w:t>
            </w:r>
          </w:p>
        </w:tc>
        <w:tc>
          <w:tcPr>
            <w:tcW w:w="1177" w:type="dxa"/>
            <w:noWrap/>
            <w:hideMark/>
          </w:tcPr>
          <w:p w14:paraId="12E1A639"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209</w:t>
            </w:r>
          </w:p>
        </w:tc>
        <w:tc>
          <w:tcPr>
            <w:tcW w:w="1645" w:type="dxa"/>
            <w:noWrap/>
            <w:hideMark/>
          </w:tcPr>
          <w:p w14:paraId="75B2995E"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42.6</w:t>
            </w:r>
          </w:p>
        </w:tc>
      </w:tr>
      <w:tr w:rsidR="005E41D1" w:rsidRPr="005E41D1" w14:paraId="3019B2C2"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62FD1DAE"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Independent</w:t>
            </w:r>
          </w:p>
        </w:tc>
        <w:tc>
          <w:tcPr>
            <w:tcW w:w="1146" w:type="dxa"/>
            <w:noWrap/>
            <w:hideMark/>
          </w:tcPr>
          <w:p w14:paraId="236893F3"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141</w:t>
            </w:r>
          </w:p>
        </w:tc>
        <w:tc>
          <w:tcPr>
            <w:tcW w:w="1177" w:type="dxa"/>
            <w:noWrap/>
            <w:hideMark/>
          </w:tcPr>
          <w:p w14:paraId="7E008ECA"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141</w:t>
            </w:r>
          </w:p>
        </w:tc>
        <w:tc>
          <w:tcPr>
            <w:tcW w:w="1645" w:type="dxa"/>
            <w:noWrap/>
            <w:hideMark/>
          </w:tcPr>
          <w:p w14:paraId="7672E074"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57.4</w:t>
            </w:r>
          </w:p>
        </w:tc>
      </w:tr>
      <w:tr w:rsidR="005E41D1" w:rsidRPr="005E41D1" w14:paraId="7347FB4D"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64EB969D" w14:textId="77777777" w:rsidR="005E41D1" w:rsidRPr="005E41D1" w:rsidRDefault="005E41D1" w:rsidP="004F17B3">
            <w:pPr>
              <w:rPr>
                <w:rFonts w:eastAsia="Times New Roman" w:cs="Arial"/>
                <w:b/>
                <w:bCs/>
                <w:color w:val="000000"/>
                <w:sz w:val="18"/>
                <w:szCs w:val="18"/>
                <w:lang w:eastAsia="en-AU"/>
              </w:rPr>
            </w:pPr>
            <w:r w:rsidRPr="005E41D1">
              <w:rPr>
                <w:rFonts w:eastAsia="Times New Roman" w:cs="Arial"/>
                <w:b/>
                <w:bCs/>
                <w:color w:val="000000"/>
                <w:sz w:val="18"/>
                <w:szCs w:val="18"/>
                <w:lang w:eastAsia="en-AU"/>
              </w:rPr>
              <w:t>Western Australia</w:t>
            </w:r>
          </w:p>
        </w:tc>
        <w:tc>
          <w:tcPr>
            <w:tcW w:w="1146" w:type="dxa"/>
            <w:noWrap/>
            <w:hideMark/>
          </w:tcPr>
          <w:p w14:paraId="3CFDF295"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770</w:t>
            </w:r>
          </w:p>
        </w:tc>
        <w:tc>
          <w:tcPr>
            <w:tcW w:w="1177" w:type="dxa"/>
            <w:noWrap/>
            <w:hideMark/>
          </w:tcPr>
          <w:p w14:paraId="75500708"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231</w:t>
            </w:r>
          </w:p>
        </w:tc>
        <w:tc>
          <w:tcPr>
            <w:tcW w:w="1645" w:type="dxa"/>
            <w:noWrap/>
            <w:hideMark/>
          </w:tcPr>
          <w:p w14:paraId="1A2AB3FF"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67.1</w:t>
            </w:r>
          </w:p>
        </w:tc>
      </w:tr>
      <w:tr w:rsidR="005E41D1" w:rsidRPr="005E41D1" w14:paraId="27A9B009"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2B80A59F"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 xml:space="preserve">Government </w:t>
            </w:r>
          </w:p>
        </w:tc>
        <w:tc>
          <w:tcPr>
            <w:tcW w:w="1146" w:type="dxa"/>
            <w:noWrap/>
            <w:hideMark/>
          </w:tcPr>
          <w:p w14:paraId="015E86ED"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539</w:t>
            </w:r>
          </w:p>
        </w:tc>
        <w:tc>
          <w:tcPr>
            <w:tcW w:w="1177" w:type="dxa"/>
            <w:noWrap/>
            <w:hideMark/>
          </w:tcPr>
          <w:p w14:paraId="226AF47C"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n/a</w:t>
            </w:r>
          </w:p>
        </w:tc>
        <w:tc>
          <w:tcPr>
            <w:tcW w:w="1645" w:type="dxa"/>
            <w:noWrap/>
            <w:hideMark/>
          </w:tcPr>
          <w:p w14:paraId="7C321056"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n/a</w:t>
            </w:r>
          </w:p>
        </w:tc>
      </w:tr>
      <w:tr w:rsidR="005E41D1" w:rsidRPr="005E41D1" w14:paraId="43DE54FC"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33D32402"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Catholic</w:t>
            </w:r>
          </w:p>
        </w:tc>
        <w:tc>
          <w:tcPr>
            <w:tcW w:w="1146" w:type="dxa"/>
            <w:noWrap/>
            <w:hideMark/>
          </w:tcPr>
          <w:p w14:paraId="4619394B"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123</w:t>
            </w:r>
          </w:p>
        </w:tc>
        <w:tc>
          <w:tcPr>
            <w:tcW w:w="1177" w:type="dxa"/>
            <w:noWrap/>
            <w:hideMark/>
          </w:tcPr>
          <w:p w14:paraId="50B7C08C"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123</w:t>
            </w:r>
          </w:p>
        </w:tc>
        <w:tc>
          <w:tcPr>
            <w:tcW w:w="1645" w:type="dxa"/>
            <w:noWrap/>
            <w:hideMark/>
          </w:tcPr>
          <w:p w14:paraId="34628D95"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74.8</w:t>
            </w:r>
          </w:p>
        </w:tc>
      </w:tr>
      <w:tr w:rsidR="005E41D1" w:rsidRPr="005E41D1" w14:paraId="1A90AF0E"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436F28CE"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Independent</w:t>
            </w:r>
          </w:p>
        </w:tc>
        <w:tc>
          <w:tcPr>
            <w:tcW w:w="1146" w:type="dxa"/>
            <w:noWrap/>
            <w:hideMark/>
          </w:tcPr>
          <w:p w14:paraId="1A7D37D6"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108</w:t>
            </w:r>
          </w:p>
        </w:tc>
        <w:tc>
          <w:tcPr>
            <w:tcW w:w="1177" w:type="dxa"/>
            <w:noWrap/>
            <w:hideMark/>
          </w:tcPr>
          <w:p w14:paraId="50D3CDC7"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108</w:t>
            </w:r>
          </w:p>
        </w:tc>
        <w:tc>
          <w:tcPr>
            <w:tcW w:w="1645" w:type="dxa"/>
            <w:noWrap/>
            <w:hideMark/>
          </w:tcPr>
          <w:p w14:paraId="688A3E9B"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58.3</w:t>
            </w:r>
          </w:p>
        </w:tc>
      </w:tr>
      <w:tr w:rsidR="005E41D1" w:rsidRPr="005E41D1" w14:paraId="79B57D14"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3B987165" w14:textId="77777777" w:rsidR="005E41D1" w:rsidRPr="005E41D1" w:rsidRDefault="005E41D1" w:rsidP="004F17B3">
            <w:pPr>
              <w:rPr>
                <w:rFonts w:eastAsia="Times New Roman" w:cs="Arial"/>
                <w:b/>
                <w:bCs/>
                <w:color w:val="000000"/>
                <w:sz w:val="18"/>
                <w:szCs w:val="18"/>
                <w:lang w:eastAsia="en-AU"/>
              </w:rPr>
            </w:pPr>
            <w:r w:rsidRPr="005E41D1">
              <w:rPr>
                <w:rFonts w:eastAsia="Times New Roman" w:cs="Arial"/>
                <w:b/>
                <w:bCs/>
                <w:color w:val="000000"/>
                <w:sz w:val="18"/>
                <w:szCs w:val="18"/>
                <w:lang w:eastAsia="en-AU"/>
              </w:rPr>
              <w:t>South Australia</w:t>
            </w:r>
          </w:p>
        </w:tc>
        <w:tc>
          <w:tcPr>
            <w:tcW w:w="1146" w:type="dxa"/>
            <w:noWrap/>
            <w:hideMark/>
          </w:tcPr>
          <w:p w14:paraId="62430A34"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518</w:t>
            </w:r>
          </w:p>
        </w:tc>
        <w:tc>
          <w:tcPr>
            <w:tcW w:w="1177" w:type="dxa"/>
            <w:noWrap/>
            <w:hideMark/>
          </w:tcPr>
          <w:p w14:paraId="40EB56EA"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518</w:t>
            </w:r>
          </w:p>
        </w:tc>
        <w:tc>
          <w:tcPr>
            <w:tcW w:w="1645" w:type="dxa"/>
            <w:noWrap/>
            <w:hideMark/>
          </w:tcPr>
          <w:p w14:paraId="1F7229AC"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72.2</w:t>
            </w:r>
          </w:p>
        </w:tc>
      </w:tr>
      <w:tr w:rsidR="005E41D1" w:rsidRPr="005E41D1" w14:paraId="6DCA9722"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428C610D"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Government</w:t>
            </w:r>
          </w:p>
        </w:tc>
        <w:tc>
          <w:tcPr>
            <w:tcW w:w="1146" w:type="dxa"/>
            <w:noWrap/>
            <w:hideMark/>
          </w:tcPr>
          <w:p w14:paraId="1E740212"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360</w:t>
            </w:r>
          </w:p>
        </w:tc>
        <w:tc>
          <w:tcPr>
            <w:tcW w:w="1177" w:type="dxa"/>
            <w:noWrap/>
            <w:hideMark/>
          </w:tcPr>
          <w:p w14:paraId="638037EA"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360</w:t>
            </w:r>
          </w:p>
        </w:tc>
        <w:tc>
          <w:tcPr>
            <w:tcW w:w="1645" w:type="dxa"/>
            <w:noWrap/>
            <w:hideMark/>
          </w:tcPr>
          <w:p w14:paraId="48EE01DF"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80.8</w:t>
            </w:r>
          </w:p>
        </w:tc>
      </w:tr>
      <w:tr w:rsidR="005E41D1" w:rsidRPr="005E41D1" w14:paraId="3F28D468"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1014EC5D"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Catholic</w:t>
            </w:r>
          </w:p>
        </w:tc>
        <w:tc>
          <w:tcPr>
            <w:tcW w:w="1146" w:type="dxa"/>
            <w:noWrap/>
            <w:hideMark/>
          </w:tcPr>
          <w:p w14:paraId="0DBC6CC0"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83</w:t>
            </w:r>
          </w:p>
        </w:tc>
        <w:tc>
          <w:tcPr>
            <w:tcW w:w="1177" w:type="dxa"/>
            <w:noWrap/>
            <w:hideMark/>
          </w:tcPr>
          <w:p w14:paraId="10A4C7BC"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83</w:t>
            </w:r>
          </w:p>
        </w:tc>
        <w:tc>
          <w:tcPr>
            <w:tcW w:w="1645" w:type="dxa"/>
            <w:noWrap/>
            <w:hideMark/>
          </w:tcPr>
          <w:p w14:paraId="1C8F43CD"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59.0</w:t>
            </w:r>
          </w:p>
        </w:tc>
      </w:tr>
      <w:tr w:rsidR="005E41D1" w:rsidRPr="005E41D1" w14:paraId="5E7FC92B"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1C6977D2"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Independent</w:t>
            </w:r>
          </w:p>
        </w:tc>
        <w:tc>
          <w:tcPr>
            <w:tcW w:w="1146" w:type="dxa"/>
            <w:noWrap/>
            <w:hideMark/>
          </w:tcPr>
          <w:p w14:paraId="15266532"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75</w:t>
            </w:r>
          </w:p>
        </w:tc>
        <w:tc>
          <w:tcPr>
            <w:tcW w:w="1177" w:type="dxa"/>
            <w:noWrap/>
            <w:hideMark/>
          </w:tcPr>
          <w:p w14:paraId="7D04E196"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75</w:t>
            </w:r>
          </w:p>
        </w:tc>
        <w:tc>
          <w:tcPr>
            <w:tcW w:w="1645" w:type="dxa"/>
            <w:noWrap/>
            <w:hideMark/>
          </w:tcPr>
          <w:p w14:paraId="3F4F4110"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45.3</w:t>
            </w:r>
          </w:p>
        </w:tc>
      </w:tr>
      <w:tr w:rsidR="005E41D1" w:rsidRPr="005E41D1" w14:paraId="186BEC03"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675565F6" w14:textId="77777777" w:rsidR="005E41D1" w:rsidRPr="005E41D1" w:rsidRDefault="005E41D1" w:rsidP="004F17B3">
            <w:pPr>
              <w:rPr>
                <w:rFonts w:eastAsia="Times New Roman" w:cs="Arial"/>
                <w:b/>
                <w:bCs/>
                <w:color w:val="000000"/>
                <w:sz w:val="18"/>
                <w:szCs w:val="18"/>
                <w:lang w:eastAsia="en-AU"/>
              </w:rPr>
            </w:pPr>
            <w:r w:rsidRPr="005E41D1">
              <w:rPr>
                <w:rFonts w:eastAsia="Times New Roman" w:cs="Arial"/>
                <w:b/>
                <w:bCs/>
                <w:color w:val="000000"/>
                <w:sz w:val="18"/>
                <w:szCs w:val="18"/>
                <w:lang w:eastAsia="en-AU"/>
              </w:rPr>
              <w:t>Tasmania</w:t>
            </w:r>
          </w:p>
        </w:tc>
        <w:tc>
          <w:tcPr>
            <w:tcW w:w="1146" w:type="dxa"/>
            <w:noWrap/>
            <w:hideMark/>
          </w:tcPr>
          <w:p w14:paraId="52358B6C"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55</w:t>
            </w:r>
          </w:p>
        </w:tc>
        <w:tc>
          <w:tcPr>
            <w:tcW w:w="1177" w:type="dxa"/>
            <w:noWrap/>
            <w:hideMark/>
          </w:tcPr>
          <w:p w14:paraId="6B328E24"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55</w:t>
            </w:r>
          </w:p>
        </w:tc>
        <w:tc>
          <w:tcPr>
            <w:tcW w:w="1645" w:type="dxa"/>
            <w:noWrap/>
            <w:hideMark/>
          </w:tcPr>
          <w:p w14:paraId="0D83E81A"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80.0</w:t>
            </w:r>
          </w:p>
        </w:tc>
      </w:tr>
      <w:tr w:rsidR="005E41D1" w:rsidRPr="005E41D1" w14:paraId="48359788"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7F49FC43"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 xml:space="preserve">Government </w:t>
            </w:r>
          </w:p>
        </w:tc>
        <w:tc>
          <w:tcPr>
            <w:tcW w:w="1146" w:type="dxa"/>
            <w:noWrap/>
            <w:hideMark/>
          </w:tcPr>
          <w:p w14:paraId="545F99FD"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0</w:t>
            </w:r>
          </w:p>
        </w:tc>
        <w:tc>
          <w:tcPr>
            <w:tcW w:w="1177" w:type="dxa"/>
            <w:noWrap/>
            <w:hideMark/>
          </w:tcPr>
          <w:p w14:paraId="72A35E4B"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n/a</w:t>
            </w:r>
          </w:p>
        </w:tc>
        <w:tc>
          <w:tcPr>
            <w:tcW w:w="1645" w:type="dxa"/>
            <w:noWrap/>
            <w:hideMark/>
          </w:tcPr>
          <w:p w14:paraId="006545DB"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n/a</w:t>
            </w:r>
          </w:p>
        </w:tc>
      </w:tr>
      <w:tr w:rsidR="005E41D1" w:rsidRPr="005E41D1" w14:paraId="757DD878"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4B03265B"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Catholic</w:t>
            </w:r>
          </w:p>
        </w:tc>
        <w:tc>
          <w:tcPr>
            <w:tcW w:w="1146" w:type="dxa"/>
            <w:noWrap/>
            <w:hideMark/>
          </w:tcPr>
          <w:p w14:paraId="52E35324"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29</w:t>
            </w:r>
          </w:p>
        </w:tc>
        <w:tc>
          <w:tcPr>
            <w:tcW w:w="1177" w:type="dxa"/>
            <w:noWrap/>
            <w:hideMark/>
          </w:tcPr>
          <w:p w14:paraId="75F95CFF"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29</w:t>
            </w:r>
          </w:p>
        </w:tc>
        <w:tc>
          <w:tcPr>
            <w:tcW w:w="1645" w:type="dxa"/>
            <w:noWrap/>
            <w:hideMark/>
          </w:tcPr>
          <w:p w14:paraId="7A71A96E"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86.2</w:t>
            </w:r>
          </w:p>
        </w:tc>
      </w:tr>
      <w:tr w:rsidR="005E41D1" w:rsidRPr="005E41D1" w14:paraId="72A9815A"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77E66901"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Independent</w:t>
            </w:r>
          </w:p>
        </w:tc>
        <w:tc>
          <w:tcPr>
            <w:tcW w:w="1146" w:type="dxa"/>
            <w:noWrap/>
            <w:hideMark/>
          </w:tcPr>
          <w:p w14:paraId="5D573D7A"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26</w:t>
            </w:r>
          </w:p>
        </w:tc>
        <w:tc>
          <w:tcPr>
            <w:tcW w:w="1177" w:type="dxa"/>
            <w:noWrap/>
            <w:hideMark/>
          </w:tcPr>
          <w:p w14:paraId="76DE63BC"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26</w:t>
            </w:r>
          </w:p>
        </w:tc>
        <w:tc>
          <w:tcPr>
            <w:tcW w:w="1645" w:type="dxa"/>
            <w:noWrap/>
            <w:hideMark/>
          </w:tcPr>
          <w:p w14:paraId="4CA50B26"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73.1</w:t>
            </w:r>
          </w:p>
        </w:tc>
      </w:tr>
      <w:tr w:rsidR="005E41D1" w:rsidRPr="005E41D1" w14:paraId="0A9F1DCF"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6BD43DA6" w14:textId="77777777" w:rsidR="005E41D1" w:rsidRPr="005E41D1" w:rsidRDefault="005E41D1" w:rsidP="004F17B3">
            <w:pPr>
              <w:rPr>
                <w:rFonts w:eastAsia="Times New Roman" w:cs="Arial"/>
                <w:b/>
                <w:bCs/>
                <w:color w:val="000000"/>
                <w:sz w:val="18"/>
                <w:szCs w:val="18"/>
                <w:lang w:eastAsia="en-AU"/>
              </w:rPr>
            </w:pPr>
            <w:r w:rsidRPr="005E41D1">
              <w:rPr>
                <w:rFonts w:eastAsia="Times New Roman" w:cs="Arial"/>
                <w:b/>
                <w:bCs/>
                <w:color w:val="000000"/>
                <w:sz w:val="18"/>
                <w:szCs w:val="18"/>
                <w:lang w:eastAsia="en-AU"/>
              </w:rPr>
              <w:lastRenderedPageBreak/>
              <w:t>Australian Capital Territory</w:t>
            </w:r>
          </w:p>
        </w:tc>
        <w:tc>
          <w:tcPr>
            <w:tcW w:w="1146" w:type="dxa"/>
            <w:noWrap/>
            <w:hideMark/>
          </w:tcPr>
          <w:p w14:paraId="484DEF22"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101</w:t>
            </w:r>
          </w:p>
        </w:tc>
        <w:tc>
          <w:tcPr>
            <w:tcW w:w="1177" w:type="dxa"/>
            <w:noWrap/>
            <w:hideMark/>
          </w:tcPr>
          <w:p w14:paraId="70DBBF7E"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101</w:t>
            </w:r>
          </w:p>
        </w:tc>
        <w:tc>
          <w:tcPr>
            <w:tcW w:w="1645" w:type="dxa"/>
            <w:noWrap/>
            <w:hideMark/>
          </w:tcPr>
          <w:p w14:paraId="394E444D"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55.4</w:t>
            </w:r>
          </w:p>
        </w:tc>
      </w:tr>
      <w:tr w:rsidR="005E41D1" w:rsidRPr="005E41D1" w14:paraId="2776A916"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15474DE4"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 xml:space="preserve">Government </w:t>
            </w:r>
          </w:p>
        </w:tc>
        <w:tc>
          <w:tcPr>
            <w:tcW w:w="1146" w:type="dxa"/>
            <w:noWrap/>
            <w:hideMark/>
          </w:tcPr>
          <w:p w14:paraId="6B83E670"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63</w:t>
            </w:r>
          </w:p>
        </w:tc>
        <w:tc>
          <w:tcPr>
            <w:tcW w:w="1177" w:type="dxa"/>
            <w:noWrap/>
            <w:hideMark/>
          </w:tcPr>
          <w:p w14:paraId="3E2C42E2"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63</w:t>
            </w:r>
          </w:p>
        </w:tc>
        <w:tc>
          <w:tcPr>
            <w:tcW w:w="1645" w:type="dxa"/>
            <w:noWrap/>
            <w:hideMark/>
          </w:tcPr>
          <w:p w14:paraId="430EBD08"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49.2</w:t>
            </w:r>
          </w:p>
        </w:tc>
      </w:tr>
      <w:tr w:rsidR="005E41D1" w:rsidRPr="005E41D1" w14:paraId="4F0D2F96"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0E4167EB"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Catholic</w:t>
            </w:r>
          </w:p>
        </w:tc>
        <w:tc>
          <w:tcPr>
            <w:tcW w:w="1146" w:type="dxa"/>
            <w:noWrap/>
            <w:hideMark/>
          </w:tcPr>
          <w:p w14:paraId="7E3C5B50"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24</w:t>
            </w:r>
          </w:p>
        </w:tc>
        <w:tc>
          <w:tcPr>
            <w:tcW w:w="1177" w:type="dxa"/>
            <w:noWrap/>
            <w:hideMark/>
          </w:tcPr>
          <w:p w14:paraId="6C880E10"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24</w:t>
            </w:r>
          </w:p>
        </w:tc>
        <w:tc>
          <w:tcPr>
            <w:tcW w:w="1645" w:type="dxa"/>
            <w:noWrap/>
            <w:hideMark/>
          </w:tcPr>
          <w:p w14:paraId="3A905B59"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58.3</w:t>
            </w:r>
          </w:p>
        </w:tc>
      </w:tr>
      <w:tr w:rsidR="005E41D1" w:rsidRPr="005E41D1" w14:paraId="0FD56434"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47E7678E"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Independent</w:t>
            </w:r>
          </w:p>
        </w:tc>
        <w:tc>
          <w:tcPr>
            <w:tcW w:w="1146" w:type="dxa"/>
            <w:noWrap/>
            <w:hideMark/>
          </w:tcPr>
          <w:p w14:paraId="137C992A"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14</w:t>
            </w:r>
          </w:p>
        </w:tc>
        <w:tc>
          <w:tcPr>
            <w:tcW w:w="1177" w:type="dxa"/>
            <w:noWrap/>
            <w:hideMark/>
          </w:tcPr>
          <w:p w14:paraId="2E0CAD49"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14</w:t>
            </w:r>
          </w:p>
        </w:tc>
        <w:tc>
          <w:tcPr>
            <w:tcW w:w="1645" w:type="dxa"/>
            <w:noWrap/>
            <w:hideMark/>
          </w:tcPr>
          <w:p w14:paraId="376098DF"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78.6</w:t>
            </w:r>
          </w:p>
        </w:tc>
      </w:tr>
      <w:tr w:rsidR="005E41D1" w:rsidRPr="005E41D1" w14:paraId="7870A69A"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0871D36B" w14:textId="77777777" w:rsidR="005E41D1" w:rsidRPr="005E41D1" w:rsidRDefault="005E41D1" w:rsidP="004F17B3">
            <w:pPr>
              <w:rPr>
                <w:rFonts w:eastAsia="Times New Roman" w:cs="Arial"/>
                <w:b/>
                <w:bCs/>
                <w:color w:val="000000"/>
                <w:sz w:val="18"/>
                <w:szCs w:val="18"/>
                <w:lang w:eastAsia="en-AU"/>
              </w:rPr>
            </w:pPr>
            <w:r w:rsidRPr="005E41D1">
              <w:rPr>
                <w:rFonts w:eastAsia="Times New Roman" w:cs="Arial"/>
                <w:b/>
                <w:bCs/>
                <w:color w:val="000000"/>
                <w:sz w:val="18"/>
                <w:szCs w:val="18"/>
                <w:lang w:eastAsia="en-AU"/>
              </w:rPr>
              <w:t>Northern Territory</w:t>
            </w:r>
          </w:p>
        </w:tc>
        <w:tc>
          <w:tcPr>
            <w:tcW w:w="1146" w:type="dxa"/>
            <w:noWrap/>
            <w:hideMark/>
          </w:tcPr>
          <w:p w14:paraId="11C87003"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107</w:t>
            </w:r>
          </w:p>
        </w:tc>
        <w:tc>
          <w:tcPr>
            <w:tcW w:w="1177" w:type="dxa"/>
            <w:noWrap/>
            <w:hideMark/>
          </w:tcPr>
          <w:p w14:paraId="517DE926"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107</w:t>
            </w:r>
          </w:p>
        </w:tc>
        <w:tc>
          <w:tcPr>
            <w:tcW w:w="1645" w:type="dxa"/>
            <w:noWrap/>
            <w:hideMark/>
          </w:tcPr>
          <w:p w14:paraId="66662A46"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59.8</w:t>
            </w:r>
          </w:p>
        </w:tc>
      </w:tr>
      <w:tr w:rsidR="005E41D1" w:rsidRPr="005E41D1" w14:paraId="17290B3C" w14:textId="77777777" w:rsidTr="00D87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14B466B9"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 xml:space="preserve">Government </w:t>
            </w:r>
          </w:p>
        </w:tc>
        <w:tc>
          <w:tcPr>
            <w:tcW w:w="1146" w:type="dxa"/>
            <w:noWrap/>
            <w:hideMark/>
          </w:tcPr>
          <w:p w14:paraId="67D57596"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84</w:t>
            </w:r>
          </w:p>
        </w:tc>
        <w:tc>
          <w:tcPr>
            <w:tcW w:w="1177" w:type="dxa"/>
            <w:noWrap/>
            <w:hideMark/>
          </w:tcPr>
          <w:p w14:paraId="030CE60B"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84</w:t>
            </w:r>
          </w:p>
        </w:tc>
        <w:tc>
          <w:tcPr>
            <w:tcW w:w="1645" w:type="dxa"/>
            <w:noWrap/>
            <w:hideMark/>
          </w:tcPr>
          <w:p w14:paraId="20E1F2B7"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61.9</w:t>
            </w:r>
          </w:p>
        </w:tc>
      </w:tr>
      <w:tr w:rsidR="005E41D1" w:rsidRPr="005E41D1" w14:paraId="2CDCD084" w14:textId="77777777" w:rsidTr="00D8782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2" w:type="dxa"/>
            <w:noWrap/>
            <w:hideMark/>
          </w:tcPr>
          <w:p w14:paraId="1CA0C27C"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Catholic</w:t>
            </w:r>
          </w:p>
        </w:tc>
        <w:tc>
          <w:tcPr>
            <w:tcW w:w="1146" w:type="dxa"/>
            <w:noWrap/>
            <w:hideMark/>
          </w:tcPr>
          <w:p w14:paraId="5E51BFAC"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12</w:t>
            </w:r>
          </w:p>
        </w:tc>
        <w:tc>
          <w:tcPr>
            <w:tcW w:w="1177" w:type="dxa"/>
            <w:noWrap/>
            <w:hideMark/>
          </w:tcPr>
          <w:p w14:paraId="01332545"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12</w:t>
            </w:r>
          </w:p>
        </w:tc>
        <w:tc>
          <w:tcPr>
            <w:tcW w:w="1645" w:type="dxa"/>
            <w:noWrap/>
            <w:hideMark/>
          </w:tcPr>
          <w:p w14:paraId="22297E3E" w14:textId="77777777" w:rsidR="005E41D1" w:rsidRPr="005E41D1" w:rsidRDefault="005E41D1" w:rsidP="00D87823">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66.7</w:t>
            </w:r>
          </w:p>
        </w:tc>
      </w:tr>
      <w:tr w:rsidR="005E41D1" w:rsidRPr="005E41D1" w14:paraId="71D5A174" w14:textId="77777777" w:rsidTr="00D8782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52" w:type="dxa"/>
            <w:noWrap/>
            <w:hideMark/>
          </w:tcPr>
          <w:p w14:paraId="2E381B94" w14:textId="77777777" w:rsidR="005E41D1" w:rsidRPr="005E41D1" w:rsidRDefault="005E41D1" w:rsidP="005E41D1">
            <w:pPr>
              <w:ind w:firstLineChars="200" w:firstLine="360"/>
              <w:rPr>
                <w:rFonts w:eastAsia="Times New Roman" w:cs="Arial"/>
                <w:color w:val="000000"/>
                <w:sz w:val="18"/>
                <w:szCs w:val="18"/>
                <w:lang w:eastAsia="en-AU"/>
              </w:rPr>
            </w:pPr>
            <w:r w:rsidRPr="005E41D1">
              <w:rPr>
                <w:rFonts w:eastAsia="Times New Roman" w:cs="Arial"/>
                <w:color w:val="000000"/>
                <w:sz w:val="18"/>
                <w:szCs w:val="18"/>
                <w:lang w:eastAsia="en-AU"/>
              </w:rPr>
              <w:t>Independent</w:t>
            </w:r>
          </w:p>
        </w:tc>
        <w:tc>
          <w:tcPr>
            <w:tcW w:w="1146" w:type="dxa"/>
            <w:noWrap/>
            <w:hideMark/>
          </w:tcPr>
          <w:p w14:paraId="3986C0C4"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11</w:t>
            </w:r>
          </w:p>
        </w:tc>
        <w:tc>
          <w:tcPr>
            <w:tcW w:w="1177" w:type="dxa"/>
            <w:noWrap/>
            <w:hideMark/>
          </w:tcPr>
          <w:p w14:paraId="019DDFAF"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11</w:t>
            </w:r>
          </w:p>
        </w:tc>
        <w:tc>
          <w:tcPr>
            <w:tcW w:w="1645" w:type="dxa"/>
            <w:noWrap/>
            <w:hideMark/>
          </w:tcPr>
          <w:p w14:paraId="209AE87C" w14:textId="77777777" w:rsidR="005E41D1" w:rsidRPr="005E41D1" w:rsidRDefault="005E41D1" w:rsidP="00D8782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5E41D1">
              <w:rPr>
                <w:rFonts w:eastAsia="Times New Roman" w:cs="Arial"/>
                <w:color w:val="000000"/>
                <w:sz w:val="18"/>
                <w:szCs w:val="18"/>
                <w:lang w:eastAsia="en-AU"/>
              </w:rPr>
              <w:t>36.4</w:t>
            </w:r>
          </w:p>
        </w:tc>
      </w:tr>
    </w:tbl>
    <w:p w14:paraId="33C169AD" w14:textId="651E9B7C" w:rsidR="00567EFA" w:rsidRDefault="002F4CCF" w:rsidP="00144BCC">
      <w:pPr>
        <w:pStyle w:val="Body"/>
        <w:rPr>
          <w:i/>
          <w:sz w:val="16"/>
          <w:szCs w:val="16"/>
        </w:rPr>
      </w:pPr>
      <w:r w:rsidRPr="00D21A06">
        <w:rPr>
          <w:i/>
          <w:sz w:val="16"/>
          <w:szCs w:val="16"/>
        </w:rPr>
        <w:t>Note: *Revised base is the 'Total sent' column with WA and VIC Government schools removed as downloads cannot be tracked **Tasmanian Government schools were excluded from the mailout entirely.</w:t>
      </w:r>
    </w:p>
    <w:p w14:paraId="623FD08B" w14:textId="77777777" w:rsidR="00000E21" w:rsidRPr="00D21A06" w:rsidRDefault="00000E21" w:rsidP="00144BCC">
      <w:pPr>
        <w:pStyle w:val="Body"/>
        <w:rPr>
          <w:i/>
        </w:rPr>
      </w:pPr>
    </w:p>
    <w:p w14:paraId="6CD14B07" w14:textId="77777777" w:rsidR="00A82469" w:rsidRPr="00184693" w:rsidRDefault="00A82469" w:rsidP="00A82469">
      <w:pPr>
        <w:pStyle w:val="Heading1"/>
      </w:pPr>
      <w:bookmarkStart w:id="590" w:name="_Toc15426446"/>
      <w:bookmarkStart w:id="591" w:name="_Toc26796425"/>
      <w:bookmarkEnd w:id="586"/>
      <w:bookmarkEnd w:id="587"/>
      <w:r w:rsidRPr="00184693">
        <w:lastRenderedPageBreak/>
        <w:t>Summary of issues for future collections</w:t>
      </w:r>
      <w:bookmarkEnd w:id="590"/>
      <w:bookmarkEnd w:id="591"/>
    </w:p>
    <w:p w14:paraId="343833C5" w14:textId="3890D8DE" w:rsidR="00A82469" w:rsidRPr="00184693" w:rsidRDefault="00A82469" w:rsidP="00A82469">
      <w:pPr>
        <w:pStyle w:val="Body"/>
      </w:pPr>
      <w:r w:rsidRPr="00184693">
        <w:t xml:space="preserve">Whilst Cycle </w:t>
      </w:r>
      <w:r w:rsidR="00184693">
        <w:t>4</w:t>
      </w:r>
      <w:r w:rsidRPr="00184693">
        <w:t xml:space="preserve"> could be considered a success in terms of headline school participation and child participation measures, there </w:t>
      </w:r>
      <w:r w:rsidR="00184693">
        <w:t>remain</w:t>
      </w:r>
      <w:r w:rsidRPr="00184693">
        <w:t xml:space="preserve"> many opportunities for</w:t>
      </w:r>
      <w:r w:rsidR="00184693">
        <w:t xml:space="preserve"> incremental</w:t>
      </w:r>
      <w:r w:rsidRPr="00184693">
        <w:t xml:space="preserve"> improvement across </w:t>
      </w:r>
      <w:r w:rsidR="004C73EA">
        <w:t xml:space="preserve">a </w:t>
      </w:r>
      <w:r w:rsidRPr="00184693">
        <w:t xml:space="preserve">range of logistical, operational and technical aspects of </w:t>
      </w:r>
      <w:r w:rsidR="004C73EA">
        <w:t xml:space="preserve">the </w:t>
      </w:r>
      <w:r w:rsidRPr="00184693">
        <w:t>project.</w:t>
      </w:r>
    </w:p>
    <w:p w14:paraId="6B26D984" w14:textId="77777777" w:rsidR="00A82469" w:rsidRPr="00184693" w:rsidRDefault="00A82469" w:rsidP="00A82469">
      <w:pPr>
        <w:pStyle w:val="Body"/>
      </w:pPr>
      <w:r w:rsidRPr="00184693">
        <w:t>The summary comments below should be read in conjunction with the detailed issues for consideration for future collections in Sections 2 and 3.</w:t>
      </w:r>
    </w:p>
    <w:p w14:paraId="4C738BB2" w14:textId="77777777" w:rsidR="00A82469" w:rsidRPr="004C73EA" w:rsidRDefault="00A82469" w:rsidP="00A82469">
      <w:pPr>
        <w:pStyle w:val="Heading4"/>
        <w:numPr>
          <w:ilvl w:val="0"/>
          <w:numId w:val="5"/>
        </w:numPr>
        <w:ind w:left="567" w:hanging="567"/>
      </w:pPr>
      <w:r w:rsidRPr="004C73EA">
        <w:t>Data collection system specification and workflow development schedule</w:t>
      </w:r>
    </w:p>
    <w:p w14:paraId="54974A4E" w14:textId="6A8001DD" w:rsidR="004C73EA" w:rsidRDefault="004C73EA" w:rsidP="00A82469">
      <w:pPr>
        <w:pStyle w:val="Body"/>
      </w:pPr>
      <w:bookmarkStart w:id="592" w:name="_Hlk15316418"/>
      <w:r w:rsidRPr="004C73EA">
        <w:t xml:space="preserve">A decision </w:t>
      </w:r>
      <w:r w:rsidR="00BF766D">
        <w:t>would ideally</w:t>
      </w:r>
      <w:r w:rsidR="00B23D15">
        <w:t xml:space="preserve"> be</w:t>
      </w:r>
      <w:r w:rsidRPr="004C73EA">
        <w:t xml:space="preserve"> made early in the contract period </w:t>
      </w:r>
      <w:r w:rsidR="00B23D15">
        <w:t xml:space="preserve">(June 2020 at the latest) </w:t>
      </w:r>
      <w:r w:rsidRPr="004C73EA">
        <w:t>as to whether the data collection system needs to be tested, finalised and available for demonstration, with full supporting documentation, two to three months ahead of the start of Cycle 5 data collection.</w:t>
      </w:r>
    </w:p>
    <w:p w14:paraId="285235D9" w14:textId="151A0003" w:rsidR="002F0787" w:rsidRDefault="002F0787" w:rsidP="005155CF">
      <w:pPr>
        <w:pStyle w:val="Body"/>
      </w:pPr>
      <w:r>
        <w:t>To have the ‘full system’ available for demonstration</w:t>
      </w:r>
      <w:r w:rsidR="004C73EA">
        <w:t xml:space="preserve"> would require all jurisdictional requirements to be finalised</w:t>
      </w:r>
      <w:r w:rsidR="00DB65A3">
        <w:t xml:space="preserve"> </w:t>
      </w:r>
      <w:r>
        <w:t xml:space="preserve">earlier than they were in Cycle 4 (such as </w:t>
      </w:r>
      <w:r w:rsidR="00DB65A3">
        <w:t>by the end of 2020</w:t>
      </w:r>
      <w:r>
        <w:t>)</w:t>
      </w:r>
      <w:r w:rsidR="00DB65A3">
        <w:t xml:space="preserve"> </w:t>
      </w:r>
      <w:r>
        <w:t xml:space="preserve">so there is an adequate window </w:t>
      </w:r>
      <w:r w:rsidRPr="002F0787">
        <w:t>for data collection system / workflow customisation and testing, as necessary, to accommodate jurisdictional requirements.</w:t>
      </w:r>
      <w:r>
        <w:t xml:space="preserve"> A</w:t>
      </w:r>
      <w:r w:rsidR="00DB65A3">
        <w:t xml:space="preserve">lternatively, the system </w:t>
      </w:r>
      <w:r w:rsidR="00B23D15">
        <w:t xml:space="preserve">that is </w:t>
      </w:r>
      <w:r w:rsidR="009B5C7A">
        <w:t xml:space="preserve">made </w:t>
      </w:r>
      <w:r w:rsidR="00DB65A3">
        <w:t xml:space="preserve">available for testing and demonstration could be the </w:t>
      </w:r>
      <w:r>
        <w:t>‘core’</w:t>
      </w:r>
      <w:r w:rsidR="00DB65A3">
        <w:t xml:space="preserve"> model and not include jurisdictional requirements.</w:t>
      </w:r>
    </w:p>
    <w:p w14:paraId="0BE9913C" w14:textId="217F30AF" w:rsidR="005155CF" w:rsidRPr="00DB65A3" w:rsidRDefault="005155CF" w:rsidP="005155CF">
      <w:pPr>
        <w:pStyle w:val="Body"/>
      </w:pPr>
      <w:r>
        <w:t xml:space="preserve">It will be important to understand from STCs what resources would be </w:t>
      </w:r>
      <w:r w:rsidR="009B5C7A">
        <w:t xml:space="preserve">best </w:t>
      </w:r>
      <w:r w:rsidR="00BA2D30">
        <w:t xml:space="preserve">to </w:t>
      </w:r>
      <w:r w:rsidR="009B5C7A">
        <w:t xml:space="preserve">support them </w:t>
      </w:r>
      <w:r w:rsidR="00E368EA">
        <w:t>with</w:t>
      </w:r>
      <w:r>
        <w:t xml:space="preserve"> engagement and demonstration in schools, such as a demonstration video</w:t>
      </w:r>
      <w:r w:rsidR="009B5C7A">
        <w:t xml:space="preserve">, </w:t>
      </w:r>
      <w:r>
        <w:t>workflow diagrams</w:t>
      </w:r>
      <w:r w:rsidR="00BF766D">
        <w:t>,</w:t>
      </w:r>
      <w:r>
        <w:t xml:space="preserve"> etc. </w:t>
      </w:r>
    </w:p>
    <w:bookmarkEnd w:id="592"/>
    <w:p w14:paraId="06274FCA" w14:textId="24CEAABF" w:rsidR="00A82469" w:rsidRPr="00AC7A6F" w:rsidRDefault="00A82469" w:rsidP="00A82469">
      <w:pPr>
        <w:pStyle w:val="Body"/>
      </w:pPr>
      <w:r w:rsidRPr="00AC7A6F">
        <w:t>It will also be important to develop a process which focuses stakeholders on the detail of the system specification and testing, with a view to minimising re-work and / or the incorporation of additional features late in the development and testing cycle.</w:t>
      </w:r>
    </w:p>
    <w:p w14:paraId="2D2C9C93" w14:textId="77777777" w:rsidR="00A82469" w:rsidRPr="005155CF" w:rsidRDefault="00A82469" w:rsidP="00A82469">
      <w:pPr>
        <w:pStyle w:val="Heading4"/>
        <w:numPr>
          <w:ilvl w:val="0"/>
          <w:numId w:val="5"/>
        </w:numPr>
        <w:ind w:left="567" w:hanging="567"/>
      </w:pPr>
      <w:r w:rsidRPr="005155CF">
        <w:t>Approach to field testing</w:t>
      </w:r>
    </w:p>
    <w:p w14:paraId="6C042BB2" w14:textId="268B8FCF" w:rsidR="005155CF" w:rsidRPr="005155CF" w:rsidRDefault="005155CF" w:rsidP="005155CF">
      <w:pPr>
        <w:pStyle w:val="Body"/>
      </w:pPr>
      <w:r w:rsidRPr="005155CF">
        <w:t>The need to incorporate field testing for Cycle 5 should be determined by the extent of the changes made to core workflows. In Cycle 4, it was deemed unnecessary.</w:t>
      </w:r>
    </w:p>
    <w:p w14:paraId="4523B7D4" w14:textId="5318B4E4" w:rsidR="005155CF" w:rsidRDefault="005155CF" w:rsidP="005155CF">
      <w:pPr>
        <w:pStyle w:val="Body"/>
      </w:pPr>
      <w:r w:rsidRPr="005155CF">
        <w:t>Field testing is considered appropriate at both the initial ‘design preview’ stage, and as part of final testing of the data collection system</w:t>
      </w:r>
      <w:r>
        <w:t xml:space="preserve"> and </w:t>
      </w:r>
      <w:r w:rsidRPr="005155CF">
        <w:t>supporting materials.</w:t>
      </w:r>
    </w:p>
    <w:p w14:paraId="73D48D88" w14:textId="54C7B413" w:rsidR="00A82469" w:rsidRPr="003579D5" w:rsidRDefault="00800557" w:rsidP="00126A0F">
      <w:pPr>
        <w:pStyle w:val="Body"/>
        <w:rPr>
          <w:highlight w:val="yellow"/>
        </w:rPr>
      </w:pPr>
      <w:r>
        <w:t>There are a number of areas in the workflow</w:t>
      </w:r>
      <w:r w:rsidR="00126A0F">
        <w:t xml:space="preserve"> </w:t>
      </w:r>
      <w:r w:rsidR="002105DA">
        <w:t xml:space="preserve">where there is evidence of some </w:t>
      </w:r>
      <w:r w:rsidR="002105DA" w:rsidRPr="002361B4">
        <w:t>misunderstanding of the intended workflow</w:t>
      </w:r>
      <w:r w:rsidR="002105DA">
        <w:t xml:space="preserve">, such as recording </w:t>
      </w:r>
      <w:r w:rsidR="002105DA" w:rsidRPr="002361B4">
        <w:t>child</w:t>
      </w:r>
      <w:r w:rsidR="002105DA">
        <w:t xml:space="preserve">ren </w:t>
      </w:r>
      <w:r>
        <w:t xml:space="preserve">where the </w:t>
      </w:r>
      <w:r w:rsidR="0035069A">
        <w:t>T</w:t>
      </w:r>
      <w:r>
        <w:t>eacher has known the</w:t>
      </w:r>
      <w:r w:rsidR="00BF766D">
        <w:t xml:space="preserve"> child </w:t>
      </w:r>
      <w:r>
        <w:t xml:space="preserve">for less than one month </w:t>
      </w:r>
      <w:r w:rsidR="002105DA" w:rsidRPr="002361B4">
        <w:t xml:space="preserve">as </w:t>
      </w:r>
      <w:r>
        <w:t>‘</w:t>
      </w:r>
      <w:r w:rsidR="002105DA" w:rsidRPr="002361B4">
        <w:t>non-participating</w:t>
      </w:r>
      <w:r>
        <w:t>’</w:t>
      </w:r>
      <w:r w:rsidR="002105DA">
        <w:t xml:space="preserve"> rather than completing demographics and ‘skipping’ the instrument, as well as the finalisation process.</w:t>
      </w:r>
      <w:r w:rsidR="00C8334F">
        <w:t xml:space="preserve"> </w:t>
      </w:r>
      <w:r w:rsidR="00126A0F">
        <w:t>A comprehensive field testing phase would help resolve these type</w:t>
      </w:r>
      <w:r>
        <w:t>s</w:t>
      </w:r>
      <w:r w:rsidR="00126A0F">
        <w:t xml:space="preserve"> of issues.</w:t>
      </w:r>
      <w:r w:rsidR="00C8334F">
        <w:t xml:space="preserve"> </w:t>
      </w:r>
      <w:r>
        <w:t xml:space="preserve">Other potential areas of the workflow that </w:t>
      </w:r>
      <w:r w:rsidR="00E368EA">
        <w:t>may</w:t>
      </w:r>
      <w:r>
        <w:t xml:space="preserve"> benefit from field </w:t>
      </w:r>
      <w:r w:rsidR="00943594">
        <w:t xml:space="preserve">testing relate to improved functionality for Financial Managers responsible for multiple schools, or </w:t>
      </w:r>
      <w:r>
        <w:t xml:space="preserve">if the </w:t>
      </w:r>
      <w:r w:rsidR="00943594">
        <w:t>role of the Coordinator i</w:t>
      </w:r>
      <w:r>
        <w:t xml:space="preserve">s increased to cover </w:t>
      </w:r>
      <w:r w:rsidR="00943594">
        <w:t>invoice submission</w:t>
      </w:r>
      <w:r w:rsidR="00BF766D">
        <w:t>, or the communications in relation to ‘early activation’ (refer also 6 below)</w:t>
      </w:r>
      <w:r w:rsidR="00943594">
        <w:t>.</w:t>
      </w:r>
    </w:p>
    <w:p w14:paraId="3C468208" w14:textId="77777777" w:rsidR="00A82469" w:rsidRPr="00983C37" w:rsidRDefault="00A82469" w:rsidP="00A82469">
      <w:pPr>
        <w:pStyle w:val="Heading4"/>
        <w:numPr>
          <w:ilvl w:val="0"/>
          <w:numId w:val="5"/>
        </w:numPr>
        <w:ind w:left="567" w:hanging="567"/>
      </w:pPr>
      <w:r w:rsidRPr="00983C37">
        <w:t>Data collection system roles</w:t>
      </w:r>
    </w:p>
    <w:p w14:paraId="6578B47C" w14:textId="05DFADD7" w:rsidR="00B072BA" w:rsidRDefault="00265D42" w:rsidP="00A82469">
      <w:pPr>
        <w:pStyle w:val="Body"/>
      </w:pPr>
      <w:r>
        <w:t>C</w:t>
      </w:r>
      <w:r w:rsidR="00902BB6" w:rsidRPr="00B072BA">
        <w:t xml:space="preserve">hanges to </w:t>
      </w:r>
      <w:r w:rsidR="00B072BA" w:rsidRPr="00B072BA">
        <w:t xml:space="preserve">the Principal role in Cycle 4 </w:t>
      </w:r>
      <w:r w:rsidR="00317743">
        <w:t>(</w:t>
      </w:r>
      <w:r w:rsidR="00770BD1">
        <w:t>Principal invoice approval option removed entirely) w</w:t>
      </w:r>
      <w:r>
        <w:t>as considered a significant improvement and addressed blockages in the finalisation and invoicing workflow</w:t>
      </w:r>
      <w:r w:rsidR="008059AE">
        <w:t>.</w:t>
      </w:r>
      <w:r w:rsidR="00EF50CE">
        <w:t xml:space="preserve"> </w:t>
      </w:r>
    </w:p>
    <w:p w14:paraId="373DDCC9" w14:textId="7752D2A5" w:rsidR="00265D42" w:rsidRDefault="00265D42" w:rsidP="00A82469">
      <w:pPr>
        <w:pStyle w:val="Body"/>
      </w:pPr>
      <w:r>
        <w:t xml:space="preserve">Role </w:t>
      </w:r>
      <w:r w:rsidR="00BF766D">
        <w:t>a</w:t>
      </w:r>
      <w:r>
        <w:t>nalysis reveal</w:t>
      </w:r>
      <w:r w:rsidR="00BF766D">
        <w:t>ed</w:t>
      </w:r>
      <w:r>
        <w:t xml:space="preserve"> a </w:t>
      </w:r>
      <w:r w:rsidR="004F7BCD">
        <w:t>fair degree</w:t>
      </w:r>
      <w:r>
        <w:t xml:space="preserve"> </w:t>
      </w:r>
      <w:r w:rsidR="00EF50CE">
        <w:t xml:space="preserve">of </w:t>
      </w:r>
      <w:r>
        <w:t>overlap</w:t>
      </w:r>
      <w:r w:rsidR="008059AE">
        <w:t>ping roles</w:t>
      </w:r>
      <w:r>
        <w:t xml:space="preserve"> within the data collection system</w:t>
      </w:r>
      <w:r w:rsidR="00943594">
        <w:t>.</w:t>
      </w:r>
      <w:r w:rsidR="00C8334F">
        <w:t xml:space="preserve"> </w:t>
      </w:r>
      <w:r w:rsidR="00EF50CE">
        <w:t>Whilst the r</w:t>
      </w:r>
      <w:r w:rsidR="00943594">
        <w:t>ole of the Financial Man</w:t>
      </w:r>
      <w:r w:rsidR="004F7BCD">
        <w:t>a</w:t>
      </w:r>
      <w:r w:rsidR="00943594">
        <w:t xml:space="preserve">ger was reduced in Cycle 4 </w:t>
      </w:r>
      <w:r w:rsidR="00EF50CE">
        <w:t>(</w:t>
      </w:r>
      <w:r w:rsidR="00317743">
        <w:t xml:space="preserve">as </w:t>
      </w:r>
      <w:r w:rsidR="00943594">
        <w:t xml:space="preserve">tasks such as entering ATSI CC training </w:t>
      </w:r>
      <w:r w:rsidR="00C505A1">
        <w:lastRenderedPageBreak/>
        <w:t xml:space="preserve">details </w:t>
      </w:r>
      <w:r w:rsidR="00943594">
        <w:t xml:space="preserve">and bank </w:t>
      </w:r>
      <w:r w:rsidR="00317743">
        <w:t xml:space="preserve">account </w:t>
      </w:r>
      <w:r w:rsidR="00943594">
        <w:t xml:space="preserve">details </w:t>
      </w:r>
      <w:r w:rsidR="00EF50CE">
        <w:t xml:space="preserve">could be done by the Coordinator) </w:t>
      </w:r>
      <w:r w:rsidR="00317743">
        <w:t>consideration should be given to r</w:t>
      </w:r>
      <w:r w:rsidR="00EF50CE">
        <w:t xml:space="preserve">emoving the </w:t>
      </w:r>
      <w:r w:rsidR="00317743">
        <w:t xml:space="preserve">role of the Financial Manager </w:t>
      </w:r>
      <w:r w:rsidR="00857344">
        <w:t xml:space="preserve">entirely and have the </w:t>
      </w:r>
      <w:r w:rsidR="00EF50CE">
        <w:t xml:space="preserve">Coordinator submit </w:t>
      </w:r>
      <w:r w:rsidR="00857344">
        <w:t>the invoice</w:t>
      </w:r>
      <w:r w:rsidR="00EF50CE">
        <w:t xml:space="preserve"> as part of the finalisation process.</w:t>
      </w:r>
    </w:p>
    <w:p w14:paraId="6110F819" w14:textId="115A74E3" w:rsidR="00AC7A6F" w:rsidRPr="003579D5" w:rsidRDefault="00EF50CE" w:rsidP="00A82469">
      <w:pPr>
        <w:pStyle w:val="Body"/>
        <w:rPr>
          <w:highlight w:val="yellow"/>
        </w:rPr>
      </w:pPr>
      <w:r>
        <w:t xml:space="preserve">There seems no valid reason to discontinue the (optional) ATSI CC registration process </w:t>
      </w:r>
      <w:r w:rsidR="00857344">
        <w:t>that was introduced in Cycle 4.</w:t>
      </w:r>
      <w:r w:rsidR="00C8334F">
        <w:t xml:space="preserve"> </w:t>
      </w:r>
      <w:r w:rsidR="00C22D2B">
        <w:t>However, the</w:t>
      </w:r>
      <w:r>
        <w:t xml:space="preserve"> workflow and supporting documentation should be reviewed to ensure thi</w:t>
      </w:r>
      <w:r w:rsidR="00857344">
        <w:t>s process</w:t>
      </w:r>
      <w:r w:rsidR="00C22D2B">
        <w:t xml:space="preserve"> is made as simple as possible</w:t>
      </w:r>
      <w:r>
        <w:t xml:space="preserve">. </w:t>
      </w:r>
    </w:p>
    <w:p w14:paraId="1F6BC82F" w14:textId="77777777" w:rsidR="00A82469" w:rsidRPr="002B4E1D" w:rsidRDefault="00A82469" w:rsidP="00A82469">
      <w:pPr>
        <w:pStyle w:val="Heading4"/>
        <w:numPr>
          <w:ilvl w:val="0"/>
          <w:numId w:val="5"/>
        </w:numPr>
        <w:ind w:left="567" w:hanging="567"/>
      </w:pPr>
      <w:r w:rsidRPr="002B4E1D">
        <w:t>Planning for pre-population</w:t>
      </w:r>
    </w:p>
    <w:p w14:paraId="169D6F63" w14:textId="5E812B6E" w:rsidR="00117B4A" w:rsidRDefault="00117B4A" w:rsidP="00A82469">
      <w:pPr>
        <w:pStyle w:val="Body"/>
      </w:pPr>
      <w:r>
        <w:t xml:space="preserve">Draft pre-population specifications were </w:t>
      </w:r>
      <w:r w:rsidR="003C3052">
        <w:t>prepared,</w:t>
      </w:r>
      <w:r>
        <w:t xml:space="preserve"> and jurisdictional </w:t>
      </w:r>
      <w:r w:rsidR="00857344">
        <w:t xml:space="preserve">stakeholders were consulted </w:t>
      </w:r>
      <w:r>
        <w:t>in October 2017</w:t>
      </w:r>
      <w:r w:rsidR="0065635B">
        <w:t>, prior to distributing final pre-population specifications in February 2018</w:t>
      </w:r>
      <w:r w:rsidR="00C22D2B">
        <w:t xml:space="preserve"> for Cycle 4</w:t>
      </w:r>
      <w:r w:rsidR="0065635B">
        <w:t>.</w:t>
      </w:r>
      <w:r w:rsidR="00C8334F">
        <w:t xml:space="preserve"> </w:t>
      </w:r>
      <w:r w:rsidR="00857344">
        <w:t xml:space="preserve">These </w:t>
      </w:r>
      <w:r w:rsidR="0065635B">
        <w:t xml:space="preserve">included a clear deadline for information provision </w:t>
      </w:r>
      <w:r w:rsidR="00857344">
        <w:t>(</w:t>
      </w:r>
      <w:r w:rsidR="0065635B">
        <w:t>April 2018</w:t>
      </w:r>
      <w:r w:rsidR="00857344">
        <w:t>) and adequate time (</w:t>
      </w:r>
      <w:r w:rsidR="00BF766D">
        <w:t xml:space="preserve">several </w:t>
      </w:r>
      <w:r w:rsidR="00857344">
        <w:t xml:space="preserve">months) for preparation of data. Despite this, </w:t>
      </w:r>
      <w:r w:rsidR="0065635B">
        <w:t xml:space="preserve">a significant number of </w:t>
      </w:r>
      <w:r w:rsidR="00857344">
        <w:t xml:space="preserve">pre-population </w:t>
      </w:r>
      <w:r w:rsidR="0065635B">
        <w:t xml:space="preserve">files </w:t>
      </w:r>
      <w:r w:rsidR="00857344">
        <w:t xml:space="preserve">were </w:t>
      </w:r>
      <w:r w:rsidR="002B4E1D">
        <w:t>received late</w:t>
      </w:r>
      <w:r w:rsidR="00857344">
        <w:t xml:space="preserve">, mostly from the </w:t>
      </w:r>
      <w:r w:rsidR="005E683F">
        <w:t>i</w:t>
      </w:r>
      <w:r w:rsidR="00857344">
        <w:t xml:space="preserve">ndependent sector, putting strain on the data collection system opening in time for activation. This </w:t>
      </w:r>
      <w:r w:rsidR="0065635B">
        <w:t>suggest</w:t>
      </w:r>
      <w:r w:rsidR="00857344">
        <w:t>s there is</w:t>
      </w:r>
      <w:r w:rsidR="0065635B">
        <w:t xml:space="preserve"> </w:t>
      </w:r>
      <w:r w:rsidR="002B4E1D">
        <w:t xml:space="preserve">scope for improved / earlier </w:t>
      </w:r>
      <w:r w:rsidR="0065635B">
        <w:t>communications</w:t>
      </w:r>
      <w:r w:rsidR="00857344">
        <w:t xml:space="preserve"> around pre-population</w:t>
      </w:r>
      <w:r w:rsidR="00C22D2B">
        <w:t xml:space="preserve"> in Cycle 5</w:t>
      </w:r>
      <w:r w:rsidR="0065635B">
        <w:t>.</w:t>
      </w:r>
    </w:p>
    <w:p w14:paraId="1055CDB3" w14:textId="789A971B" w:rsidR="0065635B" w:rsidRDefault="0065635B" w:rsidP="00A82469">
      <w:pPr>
        <w:pStyle w:val="Body"/>
      </w:pPr>
      <w:r>
        <w:t xml:space="preserve">It would be useful to understand the ideal timeframe when STCs would like to talk to their </w:t>
      </w:r>
      <w:r w:rsidR="005E683F">
        <w:t>i</w:t>
      </w:r>
      <w:r>
        <w:t>ndependent sector</w:t>
      </w:r>
      <w:r w:rsidR="00BF766D">
        <w:t xml:space="preserve"> representatives</w:t>
      </w:r>
      <w:r>
        <w:t xml:space="preserve"> about the pre-population options and ensure all related functionalities (such as </w:t>
      </w:r>
      <w:r w:rsidR="00BF766D">
        <w:t>the ‘</w:t>
      </w:r>
      <w:r>
        <w:t>bulk upload</w:t>
      </w:r>
      <w:r w:rsidR="00BF766D">
        <w:t>’ feature</w:t>
      </w:r>
      <w:r>
        <w:t xml:space="preserve">) are finalised in time. </w:t>
      </w:r>
    </w:p>
    <w:p w14:paraId="6CFC0DA7" w14:textId="7C240E62" w:rsidR="00117B4A" w:rsidRDefault="00A82469" w:rsidP="00A82469">
      <w:pPr>
        <w:pStyle w:val="Body"/>
        <w:rPr>
          <w:highlight w:val="yellow"/>
        </w:rPr>
      </w:pPr>
      <w:r w:rsidRPr="00117B4A">
        <w:t xml:space="preserve">It </w:t>
      </w:r>
      <w:r w:rsidR="0065635B">
        <w:t xml:space="preserve">is also </w:t>
      </w:r>
      <w:r w:rsidRPr="00117B4A">
        <w:t xml:space="preserve">particularly important to </w:t>
      </w:r>
      <w:bookmarkStart w:id="593" w:name="_Hlk15316486"/>
      <w:r w:rsidRPr="00117B4A">
        <w:t>understand the implications of jurisdiction specific variations to the standard pre-population workflow</w:t>
      </w:r>
      <w:r w:rsidR="005061A5">
        <w:t xml:space="preserve"> (privacy agreements</w:t>
      </w:r>
      <w:r w:rsidR="00BF766D">
        <w:t>,</w:t>
      </w:r>
      <w:r w:rsidR="005061A5">
        <w:t xml:space="preserve"> etc</w:t>
      </w:r>
      <w:r w:rsidR="00BF766D">
        <w:t>.</w:t>
      </w:r>
      <w:r w:rsidR="005061A5">
        <w:t>)</w:t>
      </w:r>
      <w:r w:rsidRPr="00117B4A">
        <w:t xml:space="preserve"> as early as possible in the system specification cycle.</w:t>
      </w:r>
    </w:p>
    <w:bookmarkEnd w:id="593"/>
    <w:p w14:paraId="3BB1E051" w14:textId="77777777" w:rsidR="00A82469" w:rsidRPr="00F3683C" w:rsidRDefault="00A82469" w:rsidP="00A82469">
      <w:pPr>
        <w:pStyle w:val="Heading4"/>
        <w:numPr>
          <w:ilvl w:val="0"/>
          <w:numId w:val="5"/>
        </w:numPr>
        <w:ind w:left="567" w:hanging="567"/>
      </w:pPr>
      <w:r w:rsidRPr="00F3683C">
        <w:t>School frame management</w:t>
      </w:r>
    </w:p>
    <w:p w14:paraId="27716929" w14:textId="346E40D2" w:rsidR="00F3683C" w:rsidRPr="00F3683C" w:rsidRDefault="00BF766D" w:rsidP="00F3683C">
      <w:pPr>
        <w:pStyle w:val="Body"/>
        <w:rPr>
          <w:rFonts w:cs="Arial"/>
        </w:rPr>
      </w:pPr>
      <w:r>
        <w:rPr>
          <w:rFonts w:cs="Arial"/>
        </w:rPr>
        <w:t>School frame preparation and management</w:t>
      </w:r>
      <w:r w:rsidR="00F3683C" w:rsidRPr="00F3683C">
        <w:rPr>
          <w:rFonts w:cs="Arial"/>
        </w:rPr>
        <w:t xml:space="preserve"> is recognised as a particularly challenging aspect </w:t>
      </w:r>
      <w:r>
        <w:rPr>
          <w:rFonts w:cs="Arial"/>
        </w:rPr>
        <w:t>of</w:t>
      </w:r>
      <w:r w:rsidR="00F3683C" w:rsidRPr="00F3683C">
        <w:rPr>
          <w:rFonts w:cs="Arial"/>
        </w:rPr>
        <w:t xml:space="preserve"> data collection</w:t>
      </w:r>
      <w:r>
        <w:rPr>
          <w:rFonts w:cs="Arial"/>
        </w:rPr>
        <w:t xml:space="preserve"> for the AEDC</w:t>
      </w:r>
      <w:r w:rsidR="00F3683C" w:rsidRPr="00F3683C">
        <w:rPr>
          <w:rFonts w:cs="Arial"/>
        </w:rPr>
        <w:t>.</w:t>
      </w:r>
      <w:r w:rsidR="00C8334F">
        <w:rPr>
          <w:rFonts w:cs="Arial"/>
        </w:rPr>
        <w:t xml:space="preserve"> </w:t>
      </w:r>
      <w:r w:rsidR="00F3683C" w:rsidRPr="00F3683C">
        <w:rPr>
          <w:rFonts w:cs="Arial"/>
        </w:rPr>
        <w:t xml:space="preserve">In Cycle 4, a school frame specification was developed for the first time, similar to the pre-population specification, so that jurisdictional data managers </w:t>
      </w:r>
      <w:r>
        <w:rPr>
          <w:rFonts w:cs="Arial"/>
        </w:rPr>
        <w:t>could</w:t>
      </w:r>
      <w:r w:rsidR="00F3683C" w:rsidRPr="00F3683C">
        <w:rPr>
          <w:rFonts w:cs="Arial"/>
        </w:rPr>
        <w:t xml:space="preserve"> generate school frame information three times between November 2017 and February 2018, to support awareness building activities and </w:t>
      </w:r>
      <w:r w:rsidR="00C22D2B" w:rsidRPr="00791ABE">
        <w:rPr>
          <w:rFonts w:cs="Arial"/>
          <w:i/>
        </w:rPr>
        <w:t>S</w:t>
      </w:r>
      <w:r w:rsidR="00F3683C" w:rsidRPr="00791ABE">
        <w:rPr>
          <w:rFonts w:cs="Arial"/>
          <w:i/>
        </w:rPr>
        <w:t xml:space="preserve">chool </w:t>
      </w:r>
      <w:r w:rsidR="00C22D2B" w:rsidRPr="00791ABE">
        <w:rPr>
          <w:rFonts w:cs="Arial"/>
          <w:i/>
        </w:rPr>
        <w:t>Leader P</w:t>
      </w:r>
      <w:r w:rsidR="00F3683C" w:rsidRPr="00791ABE">
        <w:rPr>
          <w:rFonts w:cs="Arial"/>
          <w:i/>
        </w:rPr>
        <w:t>ack</w:t>
      </w:r>
      <w:r w:rsidR="00F3683C" w:rsidRPr="00F3683C">
        <w:rPr>
          <w:rFonts w:cs="Arial"/>
        </w:rPr>
        <w:t xml:space="preserve"> distribution. School frame management activities were driven from jurisdictional lists (rather than Australian Government lists, as was the case in previous cycles) following consultations with jurisdictional data managers undertaken in September 2017.</w:t>
      </w:r>
      <w:r w:rsidR="00C8334F">
        <w:rPr>
          <w:rFonts w:cs="Arial"/>
        </w:rPr>
        <w:t xml:space="preserve"> </w:t>
      </w:r>
    </w:p>
    <w:p w14:paraId="21D34B07" w14:textId="40E2FA6C" w:rsidR="0087771B" w:rsidRPr="00F3683C" w:rsidRDefault="0087771B" w:rsidP="0087771B">
      <w:pPr>
        <w:pStyle w:val="Body"/>
        <w:rPr>
          <w:rFonts w:cs="Arial"/>
        </w:rPr>
      </w:pPr>
      <w:r w:rsidRPr="00F3683C">
        <w:rPr>
          <w:rFonts w:cs="Arial"/>
        </w:rPr>
        <w:t>Regardless of the mechanism chosen for providing school frame lists (Government or jurisdictional), there mus</w:t>
      </w:r>
      <w:r w:rsidR="00C22D2B">
        <w:rPr>
          <w:rFonts w:cs="Arial"/>
        </w:rPr>
        <w:t xml:space="preserve">t be capacity to generate a </w:t>
      </w:r>
      <w:r w:rsidRPr="00F3683C">
        <w:rPr>
          <w:rFonts w:cs="Arial"/>
        </w:rPr>
        <w:t xml:space="preserve">school frame list </w:t>
      </w:r>
      <w:r w:rsidR="00BF766D">
        <w:rPr>
          <w:rFonts w:cs="Arial"/>
        </w:rPr>
        <w:t>‘</w:t>
      </w:r>
      <w:r w:rsidRPr="00F3683C">
        <w:rPr>
          <w:rFonts w:cs="Arial"/>
        </w:rPr>
        <w:t>on demand</w:t>
      </w:r>
      <w:r w:rsidR="00BF766D">
        <w:rPr>
          <w:rFonts w:cs="Arial"/>
        </w:rPr>
        <w:t>’</w:t>
      </w:r>
      <w:r w:rsidRPr="00F3683C">
        <w:rPr>
          <w:rFonts w:cs="Arial"/>
        </w:rPr>
        <w:t xml:space="preserve"> to support communications</w:t>
      </w:r>
      <w:r w:rsidR="00BF766D">
        <w:rPr>
          <w:rFonts w:cs="Arial"/>
        </w:rPr>
        <w:t>, and stakeholders must be primed to accept that it is more efficient to (re-)generate a list according to a specification from the source jurisdictional data, rather than edit / review a list that may quickly become out of date</w:t>
      </w:r>
      <w:r w:rsidRPr="00F3683C">
        <w:rPr>
          <w:rFonts w:cs="Arial"/>
        </w:rPr>
        <w:t>.</w:t>
      </w:r>
    </w:p>
    <w:p w14:paraId="44DC22E9" w14:textId="5C19C553" w:rsidR="00F3683C" w:rsidRPr="00F3683C" w:rsidRDefault="00F3683C" w:rsidP="00F3683C">
      <w:pPr>
        <w:pStyle w:val="Body"/>
        <w:rPr>
          <w:rFonts w:cs="Arial"/>
        </w:rPr>
      </w:pPr>
      <w:r w:rsidRPr="00F3683C">
        <w:rPr>
          <w:rFonts w:cs="Arial"/>
        </w:rPr>
        <w:t>Queries from attempting to reconcile school frame information with participation history caused delays and created the need to send the packs out in batches in Cycle 4</w:t>
      </w:r>
      <w:r w:rsidR="00FB07B4">
        <w:rPr>
          <w:rFonts w:cs="Arial"/>
        </w:rPr>
        <w:t>.</w:t>
      </w:r>
      <w:r w:rsidR="00C8334F">
        <w:rPr>
          <w:rFonts w:cs="Arial"/>
        </w:rPr>
        <w:t xml:space="preserve"> </w:t>
      </w:r>
      <w:r w:rsidR="00FB07B4">
        <w:rPr>
          <w:rFonts w:cs="Arial"/>
        </w:rPr>
        <w:t>This</w:t>
      </w:r>
      <w:r w:rsidRPr="00F3683C">
        <w:rPr>
          <w:rFonts w:cs="Arial"/>
        </w:rPr>
        <w:t xml:space="preserve"> should be avoided for Cycle 5, particularly </w:t>
      </w:r>
      <w:r w:rsidR="00FB07B4">
        <w:rPr>
          <w:rFonts w:cs="Arial"/>
        </w:rPr>
        <w:t>due to the proximity of</w:t>
      </w:r>
      <w:r w:rsidRPr="00F3683C">
        <w:rPr>
          <w:rFonts w:cs="Arial"/>
        </w:rPr>
        <w:t xml:space="preserve"> Easter </w:t>
      </w:r>
      <w:r w:rsidR="00C04055">
        <w:rPr>
          <w:rFonts w:cs="Arial"/>
        </w:rPr>
        <w:t>h</w:t>
      </w:r>
      <w:r w:rsidRPr="00F3683C">
        <w:rPr>
          <w:rFonts w:cs="Arial"/>
        </w:rPr>
        <w:t xml:space="preserve">olidays </w:t>
      </w:r>
      <w:r w:rsidR="00FB07B4">
        <w:rPr>
          <w:rFonts w:cs="Arial"/>
        </w:rPr>
        <w:t xml:space="preserve">to the planned </w:t>
      </w:r>
      <w:r w:rsidR="00FB07B4" w:rsidRPr="00791ABE">
        <w:rPr>
          <w:rFonts w:cs="Arial"/>
          <w:i/>
        </w:rPr>
        <w:t xml:space="preserve">School Leader Pack </w:t>
      </w:r>
      <w:r w:rsidR="00FB07B4">
        <w:rPr>
          <w:rFonts w:cs="Arial"/>
        </w:rPr>
        <w:t>distribution date</w:t>
      </w:r>
      <w:r w:rsidRPr="00F3683C">
        <w:rPr>
          <w:rFonts w:cs="Arial"/>
        </w:rPr>
        <w:t xml:space="preserve">. As such, the reconciliation process </w:t>
      </w:r>
      <w:r w:rsidR="0087771B">
        <w:rPr>
          <w:rFonts w:cs="Arial"/>
        </w:rPr>
        <w:t xml:space="preserve">with historical data </w:t>
      </w:r>
      <w:r w:rsidRPr="00F3683C">
        <w:rPr>
          <w:rFonts w:cs="Arial"/>
        </w:rPr>
        <w:t>should be brought forward in Cycle 5 to allow sufficient time to resolve queries.</w:t>
      </w:r>
      <w:r w:rsidR="0087771B">
        <w:rPr>
          <w:rFonts w:cs="Arial"/>
        </w:rPr>
        <w:t xml:space="preserve"> Consideration could also be given to relaxing the focus on ‘scope’ status until reconciliation of school frame against pre-population data is done in May.</w:t>
      </w:r>
    </w:p>
    <w:p w14:paraId="054BDAB1" w14:textId="435F0241" w:rsidR="00F3683C" w:rsidRPr="00F3683C" w:rsidRDefault="00F3683C" w:rsidP="000C694F">
      <w:pPr>
        <w:pStyle w:val="Body"/>
        <w:rPr>
          <w:rFonts w:cs="Arial"/>
        </w:rPr>
      </w:pPr>
      <w:r w:rsidRPr="00F3683C">
        <w:rPr>
          <w:rFonts w:cs="Arial"/>
        </w:rPr>
        <w:t xml:space="preserve">STCs are tasked with flagging a number of important fields in the school frame (new schools, schools not in scope / refusal (and reasons), </w:t>
      </w:r>
      <w:r w:rsidR="00C04055">
        <w:rPr>
          <w:rFonts w:cs="Arial"/>
        </w:rPr>
        <w:t>f</w:t>
      </w:r>
      <w:r w:rsidRPr="00F3683C">
        <w:rPr>
          <w:rFonts w:cs="Arial"/>
        </w:rPr>
        <w:t>lags for participation and</w:t>
      </w:r>
      <w:r w:rsidR="00C04055">
        <w:rPr>
          <w:rFonts w:cs="Arial"/>
        </w:rPr>
        <w:t xml:space="preserve"> </w:t>
      </w:r>
      <w:r w:rsidRPr="00F3683C">
        <w:rPr>
          <w:rFonts w:cs="Arial"/>
        </w:rPr>
        <w:t>/</w:t>
      </w:r>
      <w:r w:rsidR="00C04055">
        <w:rPr>
          <w:rFonts w:cs="Arial"/>
        </w:rPr>
        <w:t xml:space="preserve"> </w:t>
      </w:r>
      <w:r w:rsidRPr="00F3683C">
        <w:rPr>
          <w:rFonts w:cs="Arial"/>
        </w:rPr>
        <w:t xml:space="preserve">or communication through head campus for multi-campus schools and centralised </w:t>
      </w:r>
      <w:r w:rsidR="00801BEF">
        <w:rPr>
          <w:rFonts w:cs="Arial"/>
        </w:rPr>
        <w:t>F</w:t>
      </w:r>
      <w:r w:rsidRPr="00F3683C">
        <w:rPr>
          <w:rFonts w:cs="Arial"/>
        </w:rPr>
        <w:t xml:space="preserve">inancial </w:t>
      </w:r>
      <w:r w:rsidR="00801BEF">
        <w:rPr>
          <w:rFonts w:cs="Arial"/>
        </w:rPr>
        <w:t>M</w:t>
      </w:r>
      <w:r w:rsidRPr="00F3683C">
        <w:rPr>
          <w:rFonts w:cs="Arial"/>
        </w:rPr>
        <w:t>anagers etc</w:t>
      </w:r>
      <w:r w:rsidR="00FB07B4">
        <w:rPr>
          <w:rFonts w:cs="Arial"/>
        </w:rPr>
        <w:t>.</w:t>
      </w:r>
      <w:r w:rsidRPr="00F3683C">
        <w:rPr>
          <w:rFonts w:cs="Arial"/>
        </w:rPr>
        <w:t>), many of which were poorly populated in Cycle 4 and require more attention</w:t>
      </w:r>
      <w:r w:rsidR="00FB07B4">
        <w:rPr>
          <w:rFonts w:cs="Arial"/>
        </w:rPr>
        <w:t xml:space="preserve"> for the</w:t>
      </w:r>
      <w:r w:rsidRPr="00F3683C">
        <w:rPr>
          <w:rFonts w:cs="Arial"/>
        </w:rPr>
        <w:t xml:space="preserve"> next cycle.</w:t>
      </w:r>
    </w:p>
    <w:p w14:paraId="1704DE20" w14:textId="4A62D5AA" w:rsidR="00F3683C" w:rsidRPr="00F3683C" w:rsidRDefault="00FB07B4" w:rsidP="008043F7">
      <w:pPr>
        <w:pStyle w:val="Body"/>
        <w:rPr>
          <w:rFonts w:cs="Arial"/>
        </w:rPr>
      </w:pPr>
      <w:r>
        <w:rPr>
          <w:rFonts w:cs="Arial"/>
        </w:rPr>
        <w:lastRenderedPageBreak/>
        <w:t>The integration of</w:t>
      </w:r>
      <w:r w:rsidR="00F3683C" w:rsidRPr="00F3683C">
        <w:rPr>
          <w:rFonts w:cs="Arial"/>
        </w:rPr>
        <w:t xml:space="preserve"> </w:t>
      </w:r>
      <w:r w:rsidR="00C04055">
        <w:rPr>
          <w:rFonts w:cs="Arial"/>
        </w:rPr>
        <w:t>C</w:t>
      </w:r>
      <w:r w:rsidR="00F3683C" w:rsidRPr="00F3683C">
        <w:rPr>
          <w:rFonts w:cs="Arial"/>
        </w:rPr>
        <w:t xml:space="preserve">ycle 4 variables relating to ATSI CC access and usage into the </w:t>
      </w:r>
      <w:r>
        <w:rPr>
          <w:rFonts w:cs="Arial"/>
        </w:rPr>
        <w:t xml:space="preserve">Cycle 5 </w:t>
      </w:r>
      <w:r w:rsidR="00F3683C" w:rsidRPr="00F3683C">
        <w:rPr>
          <w:rFonts w:cs="Arial"/>
        </w:rPr>
        <w:t xml:space="preserve">school frame will enhance </w:t>
      </w:r>
      <w:r>
        <w:rPr>
          <w:rFonts w:cs="Arial"/>
        </w:rPr>
        <w:t>the STC’s capacity to undertake targeted outreach and follow up activities</w:t>
      </w:r>
      <w:r w:rsidR="00F3683C" w:rsidRPr="00F3683C">
        <w:rPr>
          <w:rFonts w:cs="Arial"/>
        </w:rPr>
        <w:t>.</w:t>
      </w:r>
    </w:p>
    <w:p w14:paraId="7C0B313E" w14:textId="1B8068B9" w:rsidR="00A82469" w:rsidRPr="00B154F0" w:rsidRDefault="00A82469" w:rsidP="00A82469">
      <w:pPr>
        <w:pStyle w:val="Heading4"/>
        <w:numPr>
          <w:ilvl w:val="0"/>
          <w:numId w:val="5"/>
        </w:numPr>
        <w:ind w:left="567" w:hanging="567"/>
      </w:pPr>
      <w:r w:rsidRPr="00B154F0">
        <w:t>Communications, scheduling and logistical issues</w:t>
      </w:r>
    </w:p>
    <w:p w14:paraId="552EE6EF" w14:textId="2658FEAA" w:rsidR="00FE029E" w:rsidRDefault="00FE029E" w:rsidP="00B154F0">
      <w:pPr>
        <w:pStyle w:val="Body"/>
      </w:pPr>
      <w:r w:rsidRPr="000323ED">
        <w:t xml:space="preserve">The opening of the data collection system for school activation that coincided with the distribution of </w:t>
      </w:r>
      <w:r w:rsidRPr="00791ABE">
        <w:rPr>
          <w:i/>
        </w:rPr>
        <w:t>School Leader Pack</w:t>
      </w:r>
      <w:r w:rsidRPr="000323ED">
        <w:t xml:space="preserve"> information was retained for Cycle 4</w:t>
      </w:r>
      <w:r>
        <w:t>, though some jurisdictions ran into issues with school frame delays and then school holidays</w:t>
      </w:r>
      <w:r w:rsidR="00FB07B4">
        <w:t>,</w:t>
      </w:r>
      <w:r>
        <w:t xml:space="preserve"> meaning</w:t>
      </w:r>
      <w:r w:rsidR="00FB07B4">
        <w:t xml:space="preserve"> that</w:t>
      </w:r>
      <w:r>
        <w:t xml:space="preserve"> activation opened prior to some schools receiving their packs. </w:t>
      </w:r>
      <w:r w:rsidR="00450755">
        <w:t>Jurisdictions</w:t>
      </w:r>
      <w:r>
        <w:t xml:space="preserve"> also had the ability to combine </w:t>
      </w:r>
      <w:r w:rsidRPr="00791ABE">
        <w:rPr>
          <w:i/>
        </w:rPr>
        <w:t>School Leader / Teacher Pack</w:t>
      </w:r>
      <w:r>
        <w:t xml:space="preserve"> dispatch in Cycle 4</w:t>
      </w:r>
      <w:r w:rsidR="00450755">
        <w:t xml:space="preserve"> and whilst the tailoring </w:t>
      </w:r>
      <w:r w:rsidR="00FB07B4">
        <w:t xml:space="preserve">of the timing of pack distribution </w:t>
      </w:r>
      <w:r w:rsidR="00450755">
        <w:t>was appreciated</w:t>
      </w:r>
      <w:r w:rsidR="00FB07B4">
        <w:t xml:space="preserve"> by STCs</w:t>
      </w:r>
      <w:r w:rsidR="00450755">
        <w:t xml:space="preserve">, there </w:t>
      </w:r>
      <w:r>
        <w:t xml:space="preserve">is some concern that distributing </w:t>
      </w:r>
      <w:r w:rsidRPr="00791ABE">
        <w:rPr>
          <w:i/>
        </w:rPr>
        <w:t>Teacher Packs</w:t>
      </w:r>
      <w:r>
        <w:t xml:space="preserve"> too early may result in packs being misplaced. </w:t>
      </w:r>
      <w:r w:rsidR="00FB07B4">
        <w:t xml:space="preserve">The ‘early’ distribution </w:t>
      </w:r>
      <w:r w:rsidR="00FB07B4" w:rsidRPr="00791ABE">
        <w:t>of</w:t>
      </w:r>
      <w:r w:rsidR="00FB07B4" w:rsidRPr="00791ABE">
        <w:rPr>
          <w:i/>
        </w:rPr>
        <w:t xml:space="preserve"> Teacher Packs</w:t>
      </w:r>
      <w:r>
        <w:t xml:space="preserve"> also has implications for</w:t>
      </w:r>
      <w:r w:rsidR="00FB07B4">
        <w:t xml:space="preserve"> the broader project</w:t>
      </w:r>
      <w:r>
        <w:t xml:space="preserve"> schedul</w:t>
      </w:r>
      <w:r w:rsidR="00FB07B4">
        <w:t xml:space="preserve">e, as there is a need </w:t>
      </w:r>
      <w:r>
        <w:t xml:space="preserve">to ensure the full system is finalised earlier than may otherwise be required. </w:t>
      </w:r>
    </w:p>
    <w:p w14:paraId="6731735A" w14:textId="3F2E81EB" w:rsidR="00FE029E" w:rsidRDefault="00FE029E" w:rsidP="00B154F0">
      <w:pPr>
        <w:pStyle w:val="Body"/>
      </w:pPr>
      <w:r>
        <w:t xml:space="preserve">There is strong STC support to continue with hard copy packs, though </w:t>
      </w:r>
      <w:r w:rsidR="00C04055">
        <w:t>h</w:t>
      </w:r>
      <w:r>
        <w:t>elpdesk evidence suggests elect</w:t>
      </w:r>
      <w:r w:rsidR="002F2A16">
        <w:t>ronic packs are acceptable</w:t>
      </w:r>
      <w:r>
        <w:t>.</w:t>
      </w:r>
    </w:p>
    <w:p w14:paraId="035E48DA" w14:textId="180E0049" w:rsidR="00FE029E" w:rsidRDefault="00FE029E" w:rsidP="00B154F0">
      <w:pPr>
        <w:pStyle w:val="Body"/>
      </w:pPr>
      <w:r>
        <w:t>The calendar concept that was introduced in Cycle 4 was well received and should be retained for Cycle 5</w:t>
      </w:r>
      <w:r w:rsidR="00450755">
        <w:t xml:space="preserve">, as one method to help get the AEDC into </w:t>
      </w:r>
      <w:r w:rsidR="00FB07B4">
        <w:t xml:space="preserve">school </w:t>
      </w:r>
      <w:r w:rsidR="00450755">
        <w:t xml:space="preserve">calendars and ensure </w:t>
      </w:r>
      <w:r w:rsidR="00FB07B4">
        <w:t>school stakeholders</w:t>
      </w:r>
      <w:r w:rsidR="00450755">
        <w:t xml:space="preserve"> are aware of key </w:t>
      </w:r>
      <w:r w:rsidR="00C04055">
        <w:t>dates</w:t>
      </w:r>
      <w:r w:rsidR="00450755">
        <w:t xml:space="preserve">. </w:t>
      </w:r>
    </w:p>
    <w:p w14:paraId="187D8C75" w14:textId="328CBC56" w:rsidR="00D67761" w:rsidRDefault="00FE029E" w:rsidP="00B154F0">
      <w:pPr>
        <w:pStyle w:val="Body"/>
        <w:rPr>
          <w:i/>
        </w:rPr>
      </w:pPr>
      <w:r>
        <w:t xml:space="preserve">Consideration </w:t>
      </w:r>
      <w:r w:rsidR="00FB07B4">
        <w:t>c</w:t>
      </w:r>
      <w:r>
        <w:t>ould be given to a</w:t>
      </w:r>
      <w:r w:rsidR="00FB07B4">
        <w:t xml:space="preserve"> discrete</w:t>
      </w:r>
      <w:r>
        <w:t xml:space="preserve"> </w:t>
      </w:r>
      <w:r w:rsidR="00FB07B4">
        <w:t>‘</w:t>
      </w:r>
      <w:r>
        <w:t>ear</w:t>
      </w:r>
      <w:r w:rsidR="00FB07B4">
        <w:t>ly</w:t>
      </w:r>
      <w:r>
        <w:t xml:space="preserve"> activation</w:t>
      </w:r>
      <w:r w:rsidR="00FB07B4">
        <w:t>’</w:t>
      </w:r>
      <w:r>
        <w:t xml:space="preserve"> phase in Cycle 5 </w:t>
      </w:r>
      <w:r w:rsidR="00D67761">
        <w:t xml:space="preserve">and putting more effort into getting schools to activate early. This might mean </w:t>
      </w:r>
      <w:r>
        <w:t>working towards an activation deadline such as the end of Term 2 or t</w:t>
      </w:r>
      <w:r w:rsidR="00D67761">
        <w:t>he start of data collection, rather than leaving activation open until the end of data collection</w:t>
      </w:r>
      <w:r w:rsidR="00C04055">
        <w:t xml:space="preserve"> as it has been in previous cycles</w:t>
      </w:r>
      <w:r w:rsidR="00FB07B4">
        <w:t>.</w:t>
      </w:r>
      <w:r w:rsidR="00C8334F">
        <w:t xml:space="preserve"> </w:t>
      </w:r>
      <w:r w:rsidR="00FB07B4">
        <w:t xml:space="preserve">It is not ideal </w:t>
      </w:r>
      <w:r w:rsidR="00D67761">
        <w:t>having no read on schools</w:t>
      </w:r>
      <w:r w:rsidR="00C04055">
        <w:t>’</w:t>
      </w:r>
      <w:r w:rsidR="00D67761">
        <w:t xml:space="preserve"> intentions </w:t>
      </w:r>
      <w:r w:rsidR="00FB07B4">
        <w:t xml:space="preserve">and </w:t>
      </w:r>
      <w:r w:rsidR="00C04055">
        <w:t xml:space="preserve">effort wasted </w:t>
      </w:r>
      <w:r w:rsidR="00FB07B4">
        <w:t>‘</w:t>
      </w:r>
      <w:r w:rsidR="00C04055">
        <w:t>chasing</w:t>
      </w:r>
      <w:r w:rsidR="00FB07B4">
        <w:t>’</w:t>
      </w:r>
      <w:r w:rsidR="00C04055">
        <w:t xml:space="preserve"> schools</w:t>
      </w:r>
      <w:r w:rsidR="00FB07B4">
        <w:t xml:space="preserve"> to activate late in the data collection period</w:t>
      </w:r>
      <w:r w:rsidR="00D67761">
        <w:t>.</w:t>
      </w:r>
      <w:r w:rsidR="00C8334F">
        <w:t xml:space="preserve"> </w:t>
      </w:r>
      <w:r>
        <w:t>St</w:t>
      </w:r>
      <w:r w:rsidR="002F2A16">
        <w:t>akeholders would need to help flesh out the best approach</w:t>
      </w:r>
      <w:r w:rsidR="00D67761">
        <w:t xml:space="preserve"> </w:t>
      </w:r>
      <w:r w:rsidR="00FB07B4">
        <w:t>to the operationalisation of this concept, as well as appropriate communications</w:t>
      </w:r>
      <w:r w:rsidR="00D67761">
        <w:t>.</w:t>
      </w:r>
      <w:r w:rsidR="00C8334F">
        <w:t xml:space="preserve"> </w:t>
      </w:r>
      <w:r w:rsidR="00D67761">
        <w:t xml:space="preserve">School materials would need to be re-designed to prioritise </w:t>
      </w:r>
      <w:r w:rsidR="00FB07B4">
        <w:t>‘</w:t>
      </w:r>
      <w:r w:rsidR="00D67761">
        <w:t>activation</w:t>
      </w:r>
      <w:r w:rsidR="00FB07B4">
        <w:t>’</w:t>
      </w:r>
      <w:r w:rsidR="00D67761">
        <w:t xml:space="preserve"> over </w:t>
      </w:r>
      <w:r w:rsidR="00FB07B4">
        <w:t>‘</w:t>
      </w:r>
      <w:r w:rsidR="00D67761">
        <w:t>preparation</w:t>
      </w:r>
      <w:r w:rsidR="00FB07B4">
        <w:t>’. D</w:t>
      </w:r>
      <w:r w:rsidR="00D67761">
        <w:t>istinct activation reminder activity</w:t>
      </w:r>
      <w:r w:rsidR="00C04055">
        <w:t xml:space="preserve"> would also need to be introduced</w:t>
      </w:r>
      <w:r w:rsidR="00FB07B4">
        <w:t xml:space="preserve">, </w:t>
      </w:r>
      <w:r w:rsidR="00CE4091">
        <w:t>and STCs would need to invest effort in following up schools which have not activated much earlier in the overall data collection period</w:t>
      </w:r>
      <w:r w:rsidR="00D67761">
        <w:t>.</w:t>
      </w:r>
    </w:p>
    <w:p w14:paraId="07FFA312" w14:textId="7BF4E9A2" w:rsidR="00673741" w:rsidRPr="00D67761" w:rsidRDefault="00415BB3" w:rsidP="00B154F0">
      <w:pPr>
        <w:pStyle w:val="Body"/>
        <w:rPr>
          <w:i/>
        </w:rPr>
      </w:pPr>
      <w:r>
        <w:t xml:space="preserve">Subject to School Profile release decisions, there </w:t>
      </w:r>
      <w:r w:rsidR="00CE4091">
        <w:t xml:space="preserve">may also need to </w:t>
      </w:r>
      <w:r>
        <w:t xml:space="preserve">be investment in strategies that </w:t>
      </w:r>
      <w:r w:rsidR="00CE4091">
        <w:t xml:space="preserve">seek to </w:t>
      </w:r>
      <w:r>
        <w:t xml:space="preserve">avoid the need for an extension to </w:t>
      </w:r>
      <w:r w:rsidR="00C04055">
        <w:t xml:space="preserve">the </w:t>
      </w:r>
      <w:r>
        <w:t xml:space="preserve">data collection </w:t>
      </w:r>
      <w:r w:rsidR="00C04055">
        <w:t xml:space="preserve">period </w:t>
      </w:r>
      <w:r>
        <w:t>in Cycle 5, such as limiting the core collection period to Term 2</w:t>
      </w:r>
      <w:r w:rsidR="00C04055">
        <w:t xml:space="preserve">, </w:t>
      </w:r>
      <w:r w:rsidR="00CE4091">
        <w:t xml:space="preserve">and </w:t>
      </w:r>
      <w:r w:rsidR="00C04055">
        <w:t xml:space="preserve">using </w:t>
      </w:r>
      <w:r>
        <w:t>Term 3 to</w:t>
      </w:r>
      <w:r w:rsidR="00CE4091">
        <w:t xml:space="preserve"> ‘</w:t>
      </w:r>
      <w:r>
        <w:t>tidy up</w:t>
      </w:r>
      <w:r w:rsidR="00CE4091">
        <w:t>’</w:t>
      </w:r>
      <w:r>
        <w:t xml:space="preserve"> etc.</w:t>
      </w:r>
    </w:p>
    <w:p w14:paraId="67858AB3" w14:textId="77777777" w:rsidR="00A82469" w:rsidRPr="008771DB" w:rsidRDefault="00A82469" w:rsidP="00A82469">
      <w:pPr>
        <w:pStyle w:val="Heading4"/>
        <w:numPr>
          <w:ilvl w:val="0"/>
          <w:numId w:val="5"/>
        </w:numPr>
        <w:ind w:left="567" w:hanging="567"/>
      </w:pPr>
      <w:r w:rsidRPr="008771DB">
        <w:t>Invoicing workflow and related matters</w:t>
      </w:r>
    </w:p>
    <w:p w14:paraId="2967F55C" w14:textId="78687E5E" w:rsidR="009C2E44" w:rsidRPr="009C2E44" w:rsidRDefault="001B3729" w:rsidP="00A82469">
      <w:pPr>
        <w:pStyle w:val="Body"/>
      </w:pPr>
      <w:r w:rsidRPr="008771DB">
        <w:t>The invoicing w</w:t>
      </w:r>
      <w:r w:rsidR="009C2E44" w:rsidRPr="008771DB">
        <w:t xml:space="preserve">orkflow </w:t>
      </w:r>
      <w:r w:rsidRPr="008771DB">
        <w:t>was</w:t>
      </w:r>
      <w:r>
        <w:t xml:space="preserve"> </w:t>
      </w:r>
      <w:r w:rsidR="009C2E44" w:rsidRPr="009C2E44">
        <w:t>much improved</w:t>
      </w:r>
      <w:r>
        <w:t xml:space="preserve"> in Cycle 4 with the introduction of a ‘single teacher relief reimbursement rate’ structure per sector within jurisdiction and simplifying the invoicing and finalisation process.</w:t>
      </w:r>
    </w:p>
    <w:p w14:paraId="66F84EF0" w14:textId="0F92181B" w:rsidR="006028A9" w:rsidRDefault="009C2E44" w:rsidP="00A82469">
      <w:pPr>
        <w:pStyle w:val="Body"/>
      </w:pPr>
      <w:r w:rsidRPr="009C2E44">
        <w:t>S</w:t>
      </w:r>
      <w:r w:rsidR="006028A9">
        <w:t>T</w:t>
      </w:r>
      <w:r w:rsidRPr="009C2E44">
        <w:t xml:space="preserve">Cs </w:t>
      </w:r>
      <w:r w:rsidR="006028A9">
        <w:t xml:space="preserve">should be tasked with ensuring all jurisdictional requirements relating to invoicing are known prior to December 2020 / January 2021 when web development would ideally close to ensure </w:t>
      </w:r>
      <w:r w:rsidR="0087771B">
        <w:t xml:space="preserve">any custom workflow </w:t>
      </w:r>
      <w:r w:rsidR="006028A9">
        <w:t xml:space="preserve">functionality is built into the system </w:t>
      </w:r>
      <w:r w:rsidR="0087771B">
        <w:t>to alleviate</w:t>
      </w:r>
      <w:r w:rsidR="006028A9">
        <w:t xml:space="preserve"> manual </w:t>
      </w:r>
      <w:r w:rsidR="0087771B">
        <w:t>processing</w:t>
      </w:r>
      <w:r w:rsidR="006028A9">
        <w:t>.</w:t>
      </w:r>
      <w:r w:rsidR="00C8334F">
        <w:t xml:space="preserve"> </w:t>
      </w:r>
      <w:r w:rsidR="006028A9">
        <w:t xml:space="preserve">This includes the use of centralised </w:t>
      </w:r>
      <w:r w:rsidR="00801BEF">
        <w:t>F</w:t>
      </w:r>
      <w:r w:rsidR="006028A9">
        <w:t xml:space="preserve">inancial </w:t>
      </w:r>
      <w:r w:rsidR="00801BEF">
        <w:t>M</w:t>
      </w:r>
      <w:r w:rsidR="006028A9">
        <w:t>anagers</w:t>
      </w:r>
      <w:r w:rsidR="0087771B">
        <w:t xml:space="preserve">, centralised </w:t>
      </w:r>
      <w:r w:rsidR="006028A9">
        <w:t xml:space="preserve">bank accounts (using the relevant variables in the school frame), </w:t>
      </w:r>
      <w:r w:rsidR="00CE4091">
        <w:t xml:space="preserve">and </w:t>
      </w:r>
      <w:r w:rsidR="006028A9">
        <w:t xml:space="preserve">the process for reimbursing ATSI CC usage if this differs </w:t>
      </w:r>
      <w:r w:rsidR="00CE4091">
        <w:t>from</w:t>
      </w:r>
      <w:r w:rsidR="006028A9">
        <w:t xml:space="preserve"> the standard workflow etc</w:t>
      </w:r>
      <w:r w:rsidR="0087771B">
        <w:t>.</w:t>
      </w:r>
    </w:p>
    <w:p w14:paraId="350D4044" w14:textId="3E469A14" w:rsidR="006028A9" w:rsidRDefault="001B3729" w:rsidP="00A82469">
      <w:pPr>
        <w:pStyle w:val="Body"/>
      </w:pPr>
      <w:r>
        <w:t xml:space="preserve">STCs </w:t>
      </w:r>
      <w:r w:rsidR="00CE4091">
        <w:t>would ideally</w:t>
      </w:r>
      <w:r w:rsidR="006028A9">
        <w:t xml:space="preserve"> also be more accountable for ensuring the teacher relief reimbursement rates are correct</w:t>
      </w:r>
      <w:r w:rsidR="00C04055">
        <w:t xml:space="preserve">, as errors have occurred in the last two cycles in </w:t>
      </w:r>
      <w:r w:rsidR="00CE4091">
        <w:t>specific</w:t>
      </w:r>
      <w:r w:rsidR="00C04055">
        <w:t xml:space="preserve"> jurisdictions</w:t>
      </w:r>
      <w:r w:rsidR="00CE4091">
        <w:t>, and significant manual effort has been invested in correcting errors</w:t>
      </w:r>
      <w:r w:rsidR="00C04055">
        <w:t>.</w:t>
      </w:r>
    </w:p>
    <w:p w14:paraId="36532B08" w14:textId="46D422CC" w:rsidR="00F217CE" w:rsidRDefault="001B3729" w:rsidP="00F217CE">
      <w:pPr>
        <w:pStyle w:val="Body"/>
      </w:pPr>
      <w:r>
        <w:lastRenderedPageBreak/>
        <w:t xml:space="preserve">The number </w:t>
      </w:r>
      <w:r w:rsidR="00F217CE">
        <w:t xml:space="preserve">and amount </w:t>
      </w:r>
      <w:r>
        <w:t xml:space="preserve">of exceptional circumstances </w:t>
      </w:r>
      <w:r w:rsidR="00F217CE">
        <w:t xml:space="preserve">claims </w:t>
      </w:r>
      <w:r w:rsidR="00C04055">
        <w:t>made in Cycle 4 was significantly lower than previous cyc</w:t>
      </w:r>
      <w:r w:rsidR="00F217CE">
        <w:t>les</w:t>
      </w:r>
      <w:r w:rsidR="00CE4091">
        <w:t>,</w:t>
      </w:r>
      <w:r w:rsidR="00F217CE">
        <w:t xml:space="preserve"> despite no</w:t>
      </w:r>
      <w:r w:rsidR="00CE4091">
        <w:t xml:space="preserve"> significant</w:t>
      </w:r>
      <w:r w:rsidR="00F217CE">
        <w:t xml:space="preserve"> changes to the workflow (likely the flow on effect of other workflow improvements)</w:t>
      </w:r>
      <w:r w:rsidR="00CE4091">
        <w:t>.</w:t>
      </w:r>
      <w:r w:rsidR="00C8334F">
        <w:t xml:space="preserve"> </w:t>
      </w:r>
      <w:r w:rsidR="00CE4091">
        <w:t xml:space="preserve">We </w:t>
      </w:r>
      <w:r w:rsidR="00F217CE">
        <w:t xml:space="preserve">therefore recommend leaving this workflow </w:t>
      </w:r>
      <w:r w:rsidR="00C04055">
        <w:t>unchanged</w:t>
      </w:r>
      <w:r w:rsidR="00F217CE">
        <w:t xml:space="preserve"> for Cycle 5</w:t>
      </w:r>
      <w:r w:rsidR="00CE4091">
        <w:t>, rather than invest in a fully integrated exceptional circumstances workflow</w:t>
      </w:r>
      <w:r w:rsidR="00F217CE">
        <w:t>.</w:t>
      </w:r>
    </w:p>
    <w:p w14:paraId="4CA1F53C" w14:textId="77777777" w:rsidR="00A82469" w:rsidRPr="00F4192A" w:rsidRDefault="00A82469" w:rsidP="00A82469">
      <w:pPr>
        <w:pStyle w:val="Heading4"/>
        <w:numPr>
          <w:ilvl w:val="0"/>
          <w:numId w:val="5"/>
        </w:numPr>
        <w:ind w:left="567" w:hanging="567"/>
      </w:pPr>
      <w:r w:rsidRPr="00F4192A">
        <w:t>Helpdesk resourcing</w:t>
      </w:r>
    </w:p>
    <w:p w14:paraId="0DE4A5F6" w14:textId="0F89387C" w:rsidR="002660EA" w:rsidRDefault="002660EA" w:rsidP="002660EA">
      <w:pPr>
        <w:pStyle w:val="Body"/>
        <w:rPr>
          <w:highlight w:val="yellow"/>
        </w:rPr>
      </w:pPr>
      <w:r>
        <w:t>Cycle 4 saw the helpdesk achieve its primary KPI for the first time, exceeding 90</w:t>
      </w:r>
      <w:r w:rsidR="002F4CB6">
        <w:t xml:space="preserve"> per cent</w:t>
      </w:r>
      <w:r>
        <w:t xml:space="preserve"> of calls taken in real time. </w:t>
      </w:r>
      <w:r w:rsidRPr="00F36527">
        <w:t xml:space="preserve">The helpdesk’s other primary KPI - returning / actioning calls within 24 hours also saw improvement in Cycle 4. </w:t>
      </w:r>
    </w:p>
    <w:p w14:paraId="66486282" w14:textId="75381DC7" w:rsidR="00F4192A" w:rsidRPr="0001491E" w:rsidRDefault="002660EA" w:rsidP="00F4192A">
      <w:pPr>
        <w:pStyle w:val="Body"/>
      </w:pPr>
      <w:r>
        <w:t>Feedback on helpdesk performance is overwhelmingly positive</w:t>
      </w:r>
      <w:r w:rsidR="00F4192A">
        <w:t xml:space="preserve"> and its resourcing plays a </w:t>
      </w:r>
      <w:r w:rsidR="00F4192A" w:rsidRPr="0001491E">
        <w:t xml:space="preserve">pivotal role in the successful delivery of </w:t>
      </w:r>
      <w:r w:rsidR="00F4192A">
        <w:t>data collection</w:t>
      </w:r>
      <w:r w:rsidR="00F4192A" w:rsidRPr="0001491E">
        <w:t>.</w:t>
      </w:r>
    </w:p>
    <w:p w14:paraId="02120D50" w14:textId="232FEF51" w:rsidR="00F4192A" w:rsidRPr="00FB0989" w:rsidRDefault="00F4192A" w:rsidP="00F4192A">
      <w:pPr>
        <w:pStyle w:val="Body"/>
      </w:pPr>
      <w:r>
        <w:t xml:space="preserve">Initiatives to further improve the helpdesk’s responsiveness in Cycle 5 include utilising </w:t>
      </w:r>
      <w:r w:rsidRPr="00FB0989">
        <w:t>Interactive Voice Response</w:t>
      </w:r>
      <w:r>
        <w:t xml:space="preserve"> (IVR</w:t>
      </w:r>
      <w:r w:rsidRPr="00FB0989">
        <w:t>)</w:t>
      </w:r>
      <w:r>
        <w:t xml:space="preserve"> for inbound telephone calls </w:t>
      </w:r>
      <w:r w:rsidRPr="00FB0989">
        <w:t xml:space="preserve">to pre-identify the caller’s query and channel the call to </w:t>
      </w:r>
      <w:r w:rsidR="00342D56">
        <w:t>an</w:t>
      </w:r>
      <w:r w:rsidRPr="00FB0989">
        <w:t xml:space="preserve"> appropriate operator</w:t>
      </w:r>
      <w:r w:rsidR="00CE4091">
        <w:t>,</w:t>
      </w:r>
      <w:r>
        <w:t xml:space="preserve"> who will specialise in a specific area of the workflow.</w:t>
      </w:r>
    </w:p>
    <w:p w14:paraId="5FBD2179" w14:textId="2C69ADCE" w:rsidR="00A82469" w:rsidRPr="008771DB" w:rsidRDefault="00A82469" w:rsidP="00A82469">
      <w:pPr>
        <w:pStyle w:val="Heading4"/>
        <w:numPr>
          <w:ilvl w:val="0"/>
          <w:numId w:val="5"/>
        </w:numPr>
        <w:ind w:left="567" w:hanging="567"/>
      </w:pPr>
      <w:r w:rsidRPr="008771DB">
        <w:t>Ins</w:t>
      </w:r>
      <w:r w:rsidR="00342D56">
        <w:t>trument content and presentation</w:t>
      </w:r>
    </w:p>
    <w:p w14:paraId="1D13E8C6" w14:textId="4C271501" w:rsidR="00D23787" w:rsidRDefault="00A66F08" w:rsidP="00A82469">
      <w:pPr>
        <w:pStyle w:val="Body"/>
      </w:pPr>
      <w:r>
        <w:t xml:space="preserve">Continued effort to post-populate child attendance data </w:t>
      </w:r>
      <w:r w:rsidR="00342D56">
        <w:t xml:space="preserve">is </w:t>
      </w:r>
      <w:r>
        <w:t xml:space="preserve">warranted </w:t>
      </w:r>
      <w:r w:rsidR="00CE4091">
        <w:t xml:space="preserve">with a view </w:t>
      </w:r>
      <w:r>
        <w:t>to reliev</w:t>
      </w:r>
      <w:r w:rsidR="00CE4091">
        <w:t>ing</w:t>
      </w:r>
      <w:r>
        <w:t xml:space="preserve"> teacher burden </w:t>
      </w:r>
      <w:r w:rsidR="00CE4091">
        <w:t xml:space="preserve">and </w:t>
      </w:r>
      <w:r>
        <w:t>improv</w:t>
      </w:r>
      <w:r w:rsidR="00CE4091">
        <w:t>ing</w:t>
      </w:r>
      <w:r>
        <w:t xml:space="preserve"> data quality etc. A number of jurisdictions / sectors successfully </w:t>
      </w:r>
      <w:r w:rsidR="00D23787">
        <w:t xml:space="preserve">post-populated this in </w:t>
      </w:r>
      <w:r>
        <w:t xml:space="preserve">Cycle 4, and </w:t>
      </w:r>
      <w:r w:rsidR="00D23787">
        <w:t xml:space="preserve">the availability of this data in administrative systems may have increased by Cycle 5. </w:t>
      </w:r>
    </w:p>
    <w:p w14:paraId="0143991E" w14:textId="2DFA4D23" w:rsidR="00D23787" w:rsidRDefault="00CE4091" w:rsidP="00A82469">
      <w:pPr>
        <w:pStyle w:val="Body"/>
      </w:pPr>
      <w:r>
        <w:t xml:space="preserve">Consideration could be given to </w:t>
      </w:r>
      <w:r w:rsidR="00D23787">
        <w:t xml:space="preserve">expanding pre or post population for Cycle 5, </w:t>
      </w:r>
      <w:r>
        <w:t xml:space="preserve">through the inclusion of </w:t>
      </w:r>
      <w:r w:rsidR="00D23787">
        <w:t xml:space="preserve">other instrument items or items of analytical interest that may be captured in school enrolment forms and could enrich the AEDC data. </w:t>
      </w:r>
    </w:p>
    <w:p w14:paraId="43A9D088" w14:textId="56D5ED3E" w:rsidR="0089237F" w:rsidRPr="0089237F" w:rsidRDefault="00CE4091" w:rsidP="00A82469">
      <w:pPr>
        <w:pStyle w:val="Body"/>
      </w:pPr>
      <w:r>
        <w:t>An e</w:t>
      </w:r>
      <w:r w:rsidR="0089237F" w:rsidRPr="0089237F">
        <w:t xml:space="preserve">arly decision </w:t>
      </w:r>
      <w:r w:rsidR="0089237F">
        <w:t>(</w:t>
      </w:r>
      <w:r w:rsidR="00A338A2">
        <w:t xml:space="preserve">at least </w:t>
      </w:r>
      <w:r w:rsidR="0089237F">
        <w:t xml:space="preserve">12 months </w:t>
      </w:r>
      <w:r w:rsidR="00A338A2">
        <w:t xml:space="preserve">prior to </w:t>
      </w:r>
      <w:r>
        <w:t xml:space="preserve">the commencement of Cycle 5 data </w:t>
      </w:r>
      <w:r w:rsidR="0089237F">
        <w:t xml:space="preserve">collection) </w:t>
      </w:r>
      <w:r>
        <w:t>regarding</w:t>
      </w:r>
      <w:r w:rsidR="0089237F" w:rsidRPr="0089237F">
        <w:t xml:space="preserve"> </w:t>
      </w:r>
      <w:r w:rsidR="00A338A2">
        <w:t xml:space="preserve">the inclusion of the </w:t>
      </w:r>
      <w:r w:rsidR="0089237F" w:rsidRPr="0089237F">
        <w:t>MCDS</w:t>
      </w:r>
      <w:r w:rsidR="00A338A2">
        <w:t xml:space="preserve"> items </w:t>
      </w:r>
      <w:r>
        <w:t xml:space="preserve">would be appreciated, </w:t>
      </w:r>
      <w:r w:rsidR="00A338A2">
        <w:t xml:space="preserve">as this has implications for </w:t>
      </w:r>
      <w:r w:rsidR="0089237F" w:rsidRPr="0089237F">
        <w:t>comm</w:t>
      </w:r>
      <w:r w:rsidR="00A338A2">
        <w:t>unications</w:t>
      </w:r>
      <w:r w:rsidR="0089237F" w:rsidRPr="0089237F">
        <w:t>, system displays</w:t>
      </w:r>
      <w:r w:rsidR="001D037B">
        <w:t xml:space="preserve"> (</w:t>
      </w:r>
      <w:r w:rsidR="00A338A2">
        <w:t xml:space="preserve">e.g. </w:t>
      </w:r>
      <w:r>
        <w:t xml:space="preserve">refining </w:t>
      </w:r>
      <w:r w:rsidR="00A338A2">
        <w:t xml:space="preserve">the </w:t>
      </w:r>
      <w:r w:rsidR="001D037B">
        <w:t xml:space="preserve">logic checks </w:t>
      </w:r>
      <w:r>
        <w:t xml:space="preserve">which trigger the presentation of MCDS </w:t>
      </w:r>
      <w:r w:rsidR="001D037B">
        <w:t>questions)</w:t>
      </w:r>
      <w:r w:rsidR="00A338A2">
        <w:t xml:space="preserve"> as well as</w:t>
      </w:r>
      <w:r w:rsidR="0089237F" w:rsidRPr="0089237F">
        <w:t xml:space="preserve"> </w:t>
      </w:r>
      <w:r w:rsidR="00342D56">
        <w:t xml:space="preserve">other aspects of collection such as </w:t>
      </w:r>
      <w:r w:rsidR="0089237F" w:rsidRPr="0089237F">
        <w:t>invoicing.</w:t>
      </w:r>
      <w:r w:rsidR="00A338A2">
        <w:t xml:space="preserve"> </w:t>
      </w:r>
    </w:p>
    <w:p w14:paraId="16467EC7" w14:textId="67FB472D" w:rsidR="00A82469" w:rsidRPr="00823532" w:rsidRDefault="00A82469" w:rsidP="00A82469">
      <w:pPr>
        <w:pStyle w:val="Heading4"/>
        <w:numPr>
          <w:ilvl w:val="0"/>
          <w:numId w:val="5"/>
        </w:numPr>
        <w:ind w:left="567" w:hanging="567"/>
      </w:pPr>
      <w:r w:rsidRPr="00823532">
        <w:t>ATSI CC engagement and related issues</w:t>
      </w:r>
    </w:p>
    <w:p w14:paraId="075F8461" w14:textId="0C5428E1" w:rsidR="003D18A8" w:rsidRPr="00823532" w:rsidRDefault="00BB58CA" w:rsidP="003D18A8">
      <w:pPr>
        <w:pStyle w:val="Body"/>
      </w:pPr>
      <w:r w:rsidRPr="00823532">
        <w:t xml:space="preserve">There was a lot of effort invested in Cycle 4 to </w:t>
      </w:r>
      <w:r w:rsidR="003D18A8" w:rsidRPr="00823532">
        <w:t xml:space="preserve">improve ATSI CC utilisation and engagement in the AEDC, with modest results. </w:t>
      </w:r>
      <w:r w:rsidR="00E007CC">
        <w:t>Improved</w:t>
      </w:r>
      <w:r w:rsidR="003D18A8" w:rsidRPr="00823532">
        <w:t xml:space="preserve"> </w:t>
      </w:r>
      <w:r w:rsidR="00E007CC">
        <w:t>context for ATSI CC usage was available through the inclusion of a question relating to</w:t>
      </w:r>
      <w:r w:rsidR="003D18A8" w:rsidRPr="00823532">
        <w:t xml:space="preserve"> </w:t>
      </w:r>
      <w:r w:rsidR="00E007CC">
        <w:t>‘</w:t>
      </w:r>
      <w:r w:rsidR="003D18A8" w:rsidRPr="00823532">
        <w:t>access to an ATSI CC</w:t>
      </w:r>
      <w:r w:rsidR="00E007CC">
        <w:t>’</w:t>
      </w:r>
      <w:r w:rsidR="003D18A8" w:rsidRPr="00823532">
        <w:t xml:space="preserve"> into </w:t>
      </w:r>
      <w:r w:rsidR="00E007CC">
        <w:t xml:space="preserve">the </w:t>
      </w:r>
      <w:r w:rsidR="003D18A8" w:rsidRPr="00823532">
        <w:t xml:space="preserve">school activation </w:t>
      </w:r>
      <w:r w:rsidR="00E007CC">
        <w:t xml:space="preserve">process, </w:t>
      </w:r>
      <w:r w:rsidR="003D18A8" w:rsidRPr="00823532">
        <w:t xml:space="preserve">and this </w:t>
      </w:r>
      <w:r w:rsidR="00823532" w:rsidRPr="00823532">
        <w:t xml:space="preserve">information </w:t>
      </w:r>
      <w:r w:rsidR="003D18A8" w:rsidRPr="00823532">
        <w:t xml:space="preserve">should be </w:t>
      </w:r>
      <w:r w:rsidR="00E007CC">
        <w:t xml:space="preserve">incorporated </w:t>
      </w:r>
      <w:r w:rsidR="003D18A8" w:rsidRPr="00823532">
        <w:t xml:space="preserve">into the </w:t>
      </w:r>
      <w:bookmarkStart w:id="594" w:name="_Hlk26798547"/>
      <w:r w:rsidR="003D18A8" w:rsidRPr="00823532">
        <w:t>STC dashboard</w:t>
      </w:r>
      <w:r w:rsidR="004D7048">
        <w:t>,</w:t>
      </w:r>
      <w:r w:rsidR="003D18A8" w:rsidRPr="00823532">
        <w:t xml:space="preserve"> progress reporting</w:t>
      </w:r>
      <w:r w:rsidR="004D7048">
        <w:t xml:space="preserve"> and the Instrument completion workflow</w:t>
      </w:r>
      <w:r w:rsidR="003D18A8" w:rsidRPr="00823532">
        <w:t xml:space="preserve"> for Cycle 5.</w:t>
      </w:r>
    </w:p>
    <w:bookmarkEnd w:id="594"/>
    <w:p w14:paraId="5560233A" w14:textId="04A70610" w:rsidR="00A82469" w:rsidRPr="00823532" w:rsidRDefault="00E007CC" w:rsidP="003D18A8">
      <w:pPr>
        <w:pStyle w:val="Body"/>
      </w:pPr>
      <w:r>
        <w:t>Consideration could be given to a more comprehensive a</w:t>
      </w:r>
      <w:r w:rsidR="003D18A8" w:rsidRPr="00823532">
        <w:t>nalysis</w:t>
      </w:r>
      <w:r>
        <w:t xml:space="preserve"> than that presented in Section 3.3.4 of this report to build a more compelling story around the value of the ATSI CC’s contribution to instrument completion.</w:t>
      </w:r>
    </w:p>
    <w:p w14:paraId="44F3AC41" w14:textId="77777777" w:rsidR="00A82469" w:rsidRPr="00B57BB3" w:rsidRDefault="00A82469" w:rsidP="00A82469">
      <w:pPr>
        <w:pStyle w:val="Heading4"/>
        <w:numPr>
          <w:ilvl w:val="0"/>
          <w:numId w:val="5"/>
        </w:numPr>
        <w:ind w:left="567" w:hanging="567"/>
      </w:pPr>
      <w:r w:rsidRPr="00B57BB3">
        <w:t>Maintaining the participation rate</w:t>
      </w:r>
    </w:p>
    <w:p w14:paraId="29C56E24" w14:textId="7110B038" w:rsidR="00FB159D" w:rsidRDefault="00FB159D" w:rsidP="005E683F">
      <w:pPr>
        <w:pStyle w:val="Body"/>
        <w:tabs>
          <w:tab w:val="left" w:pos="1134"/>
        </w:tabs>
      </w:pPr>
      <w:r>
        <w:t>I</w:t>
      </w:r>
      <w:r w:rsidRPr="00A63547">
        <w:t xml:space="preserve">t is clear that there </w:t>
      </w:r>
      <w:r>
        <w:t>are</w:t>
      </w:r>
      <w:r w:rsidR="00E0136D">
        <w:t xml:space="preserve"> a range of</w:t>
      </w:r>
      <w:r w:rsidRPr="00A63547">
        <w:t xml:space="preserve"> challenges </w:t>
      </w:r>
      <w:r w:rsidR="00E0136D">
        <w:t xml:space="preserve">with regard to </w:t>
      </w:r>
      <w:r w:rsidRPr="00A63547">
        <w:t xml:space="preserve">maintaining engagement </w:t>
      </w:r>
      <w:r>
        <w:t xml:space="preserve">with schools, with the </w:t>
      </w:r>
      <w:r w:rsidR="005E683F">
        <w:t>i</w:t>
      </w:r>
      <w:r>
        <w:t>ndependent sector</w:t>
      </w:r>
      <w:r w:rsidR="00E0136D">
        <w:t xml:space="preserve"> engagement a </w:t>
      </w:r>
      <w:r>
        <w:t>particular</w:t>
      </w:r>
      <w:r w:rsidR="00E0136D">
        <w:t xml:space="preserve"> c</w:t>
      </w:r>
      <w:r>
        <w:t>halleng</w:t>
      </w:r>
      <w:r w:rsidR="00E0136D">
        <w:t>e, especially in New South Wales and Victoria</w:t>
      </w:r>
      <w:r>
        <w:t xml:space="preserve">. </w:t>
      </w:r>
    </w:p>
    <w:p w14:paraId="60F30EE5" w14:textId="43C87231" w:rsidR="009E2EAD" w:rsidRDefault="009167F0" w:rsidP="00CE356F">
      <w:pPr>
        <w:pStyle w:val="Body"/>
      </w:pPr>
      <w:r>
        <w:t>A</w:t>
      </w:r>
      <w:r w:rsidR="00FB159D" w:rsidRPr="009167F0">
        <w:t xml:space="preserve">fter four cycles </w:t>
      </w:r>
      <w:r w:rsidRPr="009167F0">
        <w:t>th</w:t>
      </w:r>
      <w:r w:rsidR="00FB159D" w:rsidRPr="009167F0">
        <w:t xml:space="preserve">ere </w:t>
      </w:r>
      <w:r>
        <w:t xml:space="preserve">still seems to be </w:t>
      </w:r>
      <w:r w:rsidR="00FB159D" w:rsidRPr="009167F0">
        <w:t>some question around the value of the AEDC</w:t>
      </w:r>
      <w:r w:rsidR="00B3384B" w:rsidRPr="009167F0">
        <w:t xml:space="preserve"> and </w:t>
      </w:r>
      <w:r w:rsidR="00E0136D">
        <w:t>it will be</w:t>
      </w:r>
      <w:r w:rsidR="00B3384B" w:rsidRPr="009167F0">
        <w:t xml:space="preserve"> important to strengthen the messaging </w:t>
      </w:r>
      <w:r w:rsidRPr="009167F0">
        <w:t xml:space="preserve">of the </w:t>
      </w:r>
      <w:r w:rsidR="00B3384B" w:rsidRPr="009167F0">
        <w:t>value of the AEDC in all communications</w:t>
      </w:r>
      <w:r w:rsidR="00FB159D" w:rsidRPr="009167F0">
        <w:t>.</w:t>
      </w:r>
    </w:p>
    <w:p w14:paraId="300004A8" w14:textId="054AD864" w:rsidR="009E2EAD" w:rsidRDefault="00FB159D" w:rsidP="00FB159D">
      <w:pPr>
        <w:pStyle w:val="Body"/>
      </w:pPr>
      <w:r>
        <w:lastRenderedPageBreak/>
        <w:t>New schoo</w:t>
      </w:r>
      <w:r w:rsidR="00B3384B">
        <w:t xml:space="preserve">ls </w:t>
      </w:r>
      <w:r w:rsidR="00342D56">
        <w:t>represent a priority group</w:t>
      </w:r>
      <w:r w:rsidR="00B3384B">
        <w:t xml:space="preserve"> </w:t>
      </w:r>
      <w:r w:rsidR="00342D56">
        <w:t xml:space="preserve">for a separate engagement strategy for STCs to target </w:t>
      </w:r>
      <w:r w:rsidR="009167F0">
        <w:t>to reduce the risk that they will choose not to participate in Cycle 5</w:t>
      </w:r>
      <w:r w:rsidR="00B3384B">
        <w:t xml:space="preserve">. Non-participating schools may require a separate strategy also, particularly those </w:t>
      </w:r>
      <w:r w:rsidR="00E0136D">
        <w:t>which</w:t>
      </w:r>
      <w:r w:rsidR="00CE356F">
        <w:t xml:space="preserve"> have participated previously but chose not to </w:t>
      </w:r>
      <w:r w:rsidR="00E0136D">
        <w:t xml:space="preserve">participate </w:t>
      </w:r>
      <w:r w:rsidR="00CE356F">
        <w:t xml:space="preserve">in Cycle 4. </w:t>
      </w:r>
      <w:r w:rsidR="00B3384B">
        <w:t xml:space="preserve">There is significant information </w:t>
      </w:r>
      <w:r w:rsidR="009167F0">
        <w:t xml:space="preserve">about </w:t>
      </w:r>
      <w:r w:rsidR="00CE356F">
        <w:t xml:space="preserve">schools’ </w:t>
      </w:r>
      <w:r w:rsidR="00B3384B">
        <w:t xml:space="preserve">participation </w:t>
      </w:r>
      <w:r w:rsidR="00E0136D">
        <w:t xml:space="preserve">history </w:t>
      </w:r>
      <w:r w:rsidR="00CE356F">
        <w:t xml:space="preserve">available to STCs </w:t>
      </w:r>
      <w:r w:rsidR="00B3384B">
        <w:t xml:space="preserve">to </w:t>
      </w:r>
      <w:r w:rsidR="00CE356F">
        <w:t xml:space="preserve">enhance their </w:t>
      </w:r>
      <w:r w:rsidR="00E0136D">
        <w:t>participation</w:t>
      </w:r>
      <w:r w:rsidR="009167F0" w:rsidRPr="009A58AD">
        <w:t xml:space="preserve"> maximisation activities</w:t>
      </w:r>
      <w:r w:rsidR="00E0136D">
        <w:t xml:space="preserve">, however, it </w:t>
      </w:r>
      <w:r w:rsidR="009167F0">
        <w:t xml:space="preserve">may require more specific training to </w:t>
      </w:r>
      <w:r w:rsidR="00E0136D">
        <w:t xml:space="preserve">enable STCs to </w:t>
      </w:r>
      <w:r w:rsidR="00CE356F">
        <w:t>better utilise the</w:t>
      </w:r>
      <w:r w:rsidR="00E0136D">
        <w:t xml:space="preserve"> </w:t>
      </w:r>
      <w:r w:rsidR="009167F0">
        <w:t xml:space="preserve">reports </w:t>
      </w:r>
      <w:r w:rsidR="00E0136D">
        <w:t>and</w:t>
      </w:r>
      <w:r w:rsidR="009167F0">
        <w:t xml:space="preserve"> outputs</w:t>
      </w:r>
      <w:r w:rsidR="00E0136D">
        <w:t xml:space="preserve"> available from the STC Dashboard</w:t>
      </w:r>
      <w:r w:rsidR="00CE356F">
        <w:t>.</w:t>
      </w:r>
      <w:r w:rsidR="00C8334F">
        <w:t xml:space="preserve"> </w:t>
      </w:r>
    </w:p>
    <w:p w14:paraId="4CB124FC" w14:textId="4BA8D28B" w:rsidR="009E2EAD" w:rsidRDefault="00E0136D" w:rsidP="009E2EAD">
      <w:pPr>
        <w:pStyle w:val="Body"/>
      </w:pPr>
      <w:r>
        <w:t>It will be important to ensure</w:t>
      </w:r>
      <w:r w:rsidR="009E2EAD">
        <w:t xml:space="preserve"> STCs </w:t>
      </w:r>
      <w:r>
        <w:t xml:space="preserve">fully </w:t>
      </w:r>
      <w:r w:rsidR="009E2EAD">
        <w:t>record reasons for school non-participation</w:t>
      </w:r>
      <w:r>
        <w:t>,</w:t>
      </w:r>
      <w:r w:rsidR="009E2EAD">
        <w:t xml:space="preserve"> </w:t>
      </w:r>
      <w:r w:rsidR="00342D56">
        <w:t xml:space="preserve">and </w:t>
      </w:r>
      <w:r w:rsidR="009E2EAD">
        <w:t xml:space="preserve">enhancing functionality to collect this </w:t>
      </w:r>
      <w:r>
        <w:t xml:space="preserve">information </w:t>
      </w:r>
      <w:r w:rsidR="009E2EAD">
        <w:t>in the data collection system will help provide insight into the types of engagement strategies that may be required to maintain the participat</w:t>
      </w:r>
      <w:r>
        <w:t>ion</w:t>
      </w:r>
      <w:r w:rsidR="009E2EAD">
        <w:t xml:space="preserve"> rate</w:t>
      </w:r>
      <w:r>
        <w:t xml:space="preserve"> in the future</w:t>
      </w:r>
      <w:r w:rsidR="009E2EAD">
        <w:t>.</w:t>
      </w:r>
    </w:p>
    <w:p w14:paraId="7995F090" w14:textId="5E709E70" w:rsidR="000323ED" w:rsidRDefault="00E0136D" w:rsidP="00FB159D">
      <w:pPr>
        <w:pStyle w:val="Body"/>
      </w:pPr>
      <w:r>
        <w:t>There is a general sense that e</w:t>
      </w:r>
      <w:r w:rsidR="00CE356F">
        <w:t xml:space="preserve">fforts must be made to </w:t>
      </w:r>
      <w:r>
        <w:t>‘</w:t>
      </w:r>
      <w:r w:rsidR="00CE356F">
        <w:t>get schools on board</w:t>
      </w:r>
      <w:r>
        <w:t>’</w:t>
      </w:r>
      <w:r w:rsidR="00CE356F">
        <w:t xml:space="preserve"> earlier and to ensure </w:t>
      </w:r>
      <w:r>
        <w:t>schools</w:t>
      </w:r>
      <w:r w:rsidR="00CE356F">
        <w:t xml:space="preserve"> have a generous and respectful window for planning, whilst avoiding the need for an extension to data collection.</w:t>
      </w:r>
      <w:r w:rsidR="00C8334F">
        <w:t xml:space="preserve"> </w:t>
      </w:r>
      <w:r w:rsidR="000323ED">
        <w:t>Sharing strategies and learning</w:t>
      </w:r>
      <w:r>
        <w:t>s</w:t>
      </w:r>
      <w:r w:rsidR="000323ED">
        <w:t xml:space="preserve"> from jurisdictions / sectors which performed strongly when the </w:t>
      </w:r>
      <w:r w:rsidR="00640034" w:rsidRPr="000323ED">
        <w:t>system opened for act</w:t>
      </w:r>
      <w:r w:rsidR="000323ED">
        <w:t xml:space="preserve">ivation / </w:t>
      </w:r>
      <w:r w:rsidR="00E82763">
        <w:t>I</w:t>
      </w:r>
      <w:r w:rsidR="000323ED">
        <w:t xml:space="preserve">nstrument completion should be encouraged. </w:t>
      </w:r>
      <w:bookmarkEnd w:id="217"/>
      <w:bookmarkEnd w:id="218"/>
    </w:p>
    <w:sectPr w:rsidR="000323ED" w:rsidSect="00E45BC8">
      <w:headerReference w:type="default" r:id="rId26"/>
      <w:footerReference w:type="even" r:id="rId27"/>
      <w:footerReference w:type="default" r:id="rId28"/>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E2561" w14:textId="77777777" w:rsidR="00A23046" w:rsidRDefault="00A23046" w:rsidP="006D6CFF">
      <w:r>
        <w:separator/>
      </w:r>
    </w:p>
  </w:endnote>
  <w:endnote w:type="continuationSeparator" w:id="0">
    <w:p w14:paraId="1ED2142A" w14:textId="77777777" w:rsidR="00A23046" w:rsidRDefault="00A23046" w:rsidP="006D6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Neue LT Com">
    <w:altName w:val="Helvetica Neue LT Com"/>
    <w:panose1 w:val="00000000000000000000"/>
    <w:charset w:val="00"/>
    <w:family w:val="roman"/>
    <w:notTrueType/>
    <w:pitch w:val="default"/>
    <w:sig w:usb0="00000003" w:usb1="00000000" w:usb2="00000000" w:usb3="00000000" w:csb0="00000001" w:csb1="00000000"/>
  </w:font>
  <w:font w:name="HelveticaNeueLT Com 55 Roman">
    <w:altName w:val="Arial"/>
    <w:panose1 w:val="020B0604020202020204"/>
    <w:charset w:val="00"/>
    <w:family w:val="swiss"/>
    <w:pitch w:val="variable"/>
    <w:sig w:usb0="800000AF" w:usb1="10002042"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E8FAD" w14:textId="1158DEEF" w:rsidR="00A23046" w:rsidRPr="004B2CEA" w:rsidRDefault="00A23046" w:rsidP="00544EE2">
    <w:pPr>
      <w:ind w:right="-2"/>
      <w:rPr>
        <w:sz w:val="16"/>
        <w:szCs w:val="16"/>
      </w:rPr>
    </w:pPr>
    <w:r>
      <w:rPr>
        <w:sz w:val="16"/>
        <w:szCs w:val="16"/>
      </w:rPr>
      <w:t>2018 AEDC Data Collection Technical Report (2019 12 09)</w:t>
    </w:r>
  </w:p>
  <w:p w14:paraId="25D8F491" w14:textId="662EBDF3" w:rsidR="00A23046" w:rsidRPr="000A2231" w:rsidRDefault="00A23046" w:rsidP="000A2231">
    <w:pPr>
      <w:pStyle w:val="Footer"/>
    </w:pPr>
    <w:r w:rsidRPr="004B2CEA">
      <w:rPr>
        <w:sz w:val="16"/>
        <w:szCs w:val="16"/>
      </w:rPr>
      <w:t>Prepared by the Social Research Centre</w:t>
    </w:r>
    <w:r>
      <w:rPr>
        <w:sz w:val="16"/>
        <w:szCs w:val="16"/>
      </w:rPr>
      <w:tab/>
    </w:r>
    <w:r>
      <w:rPr>
        <w:sz w:val="16"/>
        <w:szCs w:val="16"/>
      </w:rPr>
      <w:tab/>
      <w:t xml:space="preserve">Page </w:t>
    </w:r>
    <w:r w:rsidRPr="000A2231">
      <w:rPr>
        <w:sz w:val="16"/>
        <w:szCs w:val="16"/>
      </w:rPr>
      <w:fldChar w:fldCharType="begin"/>
    </w:r>
    <w:r w:rsidRPr="000A2231">
      <w:rPr>
        <w:sz w:val="16"/>
        <w:szCs w:val="16"/>
      </w:rPr>
      <w:instrText xml:space="preserve"> PAGE   \* MERGEFORMAT </w:instrText>
    </w:r>
    <w:r w:rsidRPr="000A2231">
      <w:rPr>
        <w:sz w:val="16"/>
        <w:szCs w:val="16"/>
      </w:rPr>
      <w:fldChar w:fldCharType="separate"/>
    </w:r>
    <w:r>
      <w:rPr>
        <w:noProof/>
        <w:sz w:val="16"/>
        <w:szCs w:val="16"/>
      </w:rPr>
      <w:t>ii</w:t>
    </w:r>
    <w:r w:rsidRPr="000A2231">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4DA25" w14:textId="43D3044D" w:rsidR="00A23046" w:rsidRPr="004B2CEA" w:rsidRDefault="00A23046" w:rsidP="000A2231">
    <w:pPr>
      <w:ind w:right="-2"/>
      <w:jc w:val="right"/>
      <w:rPr>
        <w:sz w:val="16"/>
        <w:szCs w:val="16"/>
      </w:rPr>
    </w:pPr>
    <w:r>
      <w:rPr>
        <w:sz w:val="16"/>
        <w:szCs w:val="16"/>
      </w:rPr>
      <w:t>2018 AEDC Data Collection Technical Report (2019 12 09)</w:t>
    </w:r>
  </w:p>
  <w:p w14:paraId="1281A332" w14:textId="7577FBBA" w:rsidR="00A23046" w:rsidRPr="004B2CEA" w:rsidRDefault="00A23046" w:rsidP="000A2231">
    <w:pPr>
      <w:tabs>
        <w:tab w:val="left" w:pos="6096"/>
      </w:tabs>
      <w:rPr>
        <w:sz w:val="16"/>
        <w:szCs w:val="16"/>
      </w:rPr>
    </w:pPr>
    <w:r>
      <w:rPr>
        <w:sz w:val="16"/>
        <w:szCs w:val="16"/>
      </w:rPr>
      <w:t xml:space="preserve">Page </w:t>
    </w:r>
    <w:r w:rsidRPr="000A2231">
      <w:rPr>
        <w:sz w:val="16"/>
        <w:szCs w:val="16"/>
      </w:rPr>
      <w:fldChar w:fldCharType="begin"/>
    </w:r>
    <w:r w:rsidRPr="000A2231">
      <w:rPr>
        <w:sz w:val="16"/>
        <w:szCs w:val="16"/>
      </w:rPr>
      <w:instrText xml:space="preserve"> PAGE   \* MERGEFORMAT </w:instrText>
    </w:r>
    <w:r w:rsidRPr="000A2231">
      <w:rPr>
        <w:sz w:val="16"/>
        <w:szCs w:val="16"/>
      </w:rPr>
      <w:fldChar w:fldCharType="separate"/>
    </w:r>
    <w:r>
      <w:rPr>
        <w:noProof/>
        <w:sz w:val="16"/>
        <w:szCs w:val="16"/>
      </w:rPr>
      <w:t>1</w:t>
    </w:r>
    <w:r w:rsidRPr="000A2231">
      <w:rPr>
        <w:noProof/>
        <w:sz w:val="16"/>
        <w:szCs w:val="16"/>
      </w:rPr>
      <w:fldChar w:fldCharType="end"/>
    </w:r>
    <w:r>
      <w:rPr>
        <w:noProof/>
        <w:sz w:val="16"/>
        <w:szCs w:val="16"/>
      </w:rPr>
      <w:tab/>
    </w:r>
    <w:r w:rsidRPr="004B2CEA">
      <w:rPr>
        <w:sz w:val="16"/>
        <w:szCs w:val="16"/>
      </w:rPr>
      <w:t>Prepared by the Social Research Centre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7716B" w14:textId="77777777" w:rsidR="00A23046" w:rsidRDefault="00A230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9767F" w14:textId="77777777" w:rsidR="00A23046" w:rsidRPr="004B2CEA" w:rsidRDefault="00A23046" w:rsidP="00544EE2">
    <w:pPr>
      <w:ind w:right="-2"/>
      <w:rPr>
        <w:sz w:val="16"/>
        <w:szCs w:val="16"/>
      </w:rPr>
    </w:pPr>
    <w:r>
      <w:rPr>
        <w:sz w:val="16"/>
        <w:szCs w:val="16"/>
      </w:rPr>
      <w:t>2018 AEDC Data Collection Technical Report (2019 09 30)</w:t>
    </w:r>
  </w:p>
  <w:p w14:paraId="1F73B8DC" w14:textId="7A4ED6F7" w:rsidR="00A23046" w:rsidRPr="000A2231" w:rsidRDefault="00A23046" w:rsidP="000A2231">
    <w:pPr>
      <w:pStyle w:val="Footer"/>
    </w:pPr>
    <w:r w:rsidRPr="004B2CEA">
      <w:rPr>
        <w:sz w:val="16"/>
        <w:szCs w:val="16"/>
      </w:rPr>
      <w:t>Prepared by the Social Research Centre</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Page </w:t>
    </w:r>
    <w:r w:rsidRPr="000A2231">
      <w:rPr>
        <w:sz w:val="16"/>
        <w:szCs w:val="16"/>
      </w:rPr>
      <w:fldChar w:fldCharType="begin"/>
    </w:r>
    <w:r w:rsidRPr="000A2231">
      <w:rPr>
        <w:sz w:val="16"/>
        <w:szCs w:val="16"/>
      </w:rPr>
      <w:instrText xml:space="preserve"> PAGE   \* MERGEFORMAT </w:instrText>
    </w:r>
    <w:r w:rsidRPr="000A2231">
      <w:rPr>
        <w:sz w:val="16"/>
        <w:szCs w:val="16"/>
      </w:rPr>
      <w:fldChar w:fldCharType="separate"/>
    </w:r>
    <w:r>
      <w:rPr>
        <w:noProof/>
        <w:sz w:val="16"/>
        <w:szCs w:val="16"/>
      </w:rPr>
      <w:t>ii</w:t>
    </w:r>
    <w:r w:rsidRPr="000A2231">
      <w:rPr>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8593D" w14:textId="351CD385" w:rsidR="00A23046" w:rsidRDefault="00A23046" w:rsidP="004F17B3">
    <w:pPr>
      <w:ind w:right="-2"/>
      <w:jc w:val="right"/>
      <w:rPr>
        <w:sz w:val="16"/>
        <w:szCs w:val="16"/>
      </w:rPr>
    </w:pPr>
    <w:r>
      <w:rPr>
        <w:sz w:val="16"/>
        <w:szCs w:val="16"/>
      </w:rPr>
      <w:t xml:space="preserve"> 2018 AEDC Data Collection Technical Report (2019 09 30)</w:t>
    </w:r>
  </w:p>
  <w:p w14:paraId="739FC903" w14:textId="6E919C59" w:rsidR="00A23046" w:rsidRPr="004B2CEA" w:rsidRDefault="00A23046" w:rsidP="004F17B3">
    <w:pPr>
      <w:ind w:right="-2"/>
      <w:jc w:val="right"/>
      <w:rPr>
        <w:sz w:val="16"/>
        <w:szCs w:val="16"/>
      </w:rPr>
    </w:pPr>
    <w:r>
      <w:rPr>
        <w:sz w:val="16"/>
        <w:szCs w:val="16"/>
      </w:rPr>
      <w:t xml:space="preserve">Page </w:t>
    </w:r>
    <w:r w:rsidRPr="000A2231">
      <w:rPr>
        <w:sz w:val="16"/>
        <w:szCs w:val="16"/>
      </w:rPr>
      <w:fldChar w:fldCharType="begin"/>
    </w:r>
    <w:r w:rsidRPr="000A2231">
      <w:rPr>
        <w:sz w:val="16"/>
        <w:szCs w:val="16"/>
      </w:rPr>
      <w:instrText xml:space="preserve"> PAGE   \* MERGEFORMAT </w:instrText>
    </w:r>
    <w:r w:rsidRPr="000A2231">
      <w:rPr>
        <w:sz w:val="16"/>
        <w:szCs w:val="16"/>
      </w:rPr>
      <w:fldChar w:fldCharType="separate"/>
    </w:r>
    <w:r>
      <w:rPr>
        <w:sz w:val="16"/>
        <w:szCs w:val="16"/>
      </w:rPr>
      <w:t>107</w:t>
    </w:r>
    <w:r w:rsidRPr="000A2231">
      <w:rPr>
        <w:noProof/>
        <w:sz w:val="16"/>
        <w:szCs w:val="16"/>
      </w:rPr>
      <w:fldChar w:fldCharType="end"/>
    </w:r>
    <w:r>
      <w:rPr>
        <w:noProof/>
        <w:sz w:val="16"/>
        <w:szCs w:val="16"/>
      </w:rPr>
      <w:t xml:space="preserve">                                                                                                                                                                                                                   </w:t>
    </w:r>
    <w:r>
      <w:rPr>
        <w:noProof/>
        <w:sz w:val="16"/>
        <w:szCs w:val="16"/>
      </w:rPr>
      <w:tab/>
    </w:r>
    <w:r>
      <w:rPr>
        <w:noProof/>
        <w:sz w:val="16"/>
        <w:szCs w:val="16"/>
      </w:rPr>
      <w:tab/>
      <w:t xml:space="preserve">            </w:t>
    </w:r>
    <w:r w:rsidRPr="004B2CEA">
      <w:rPr>
        <w:sz w:val="16"/>
        <w:szCs w:val="16"/>
      </w:rPr>
      <w:t>Prepared by the Social Research Centr</w:t>
    </w:r>
    <w:r>
      <w:rPr>
        <w:sz w:val="16"/>
        <w:szCs w:val="16"/>
      </w:rPr>
      <w:t>e</w:t>
    </w:r>
    <w:r>
      <w:rPr>
        <w:sz w:val="16"/>
        <w:szCs w:val="16"/>
      </w:rPr>
      <w:tab/>
      <w:t xml:space="preserve"> </w:t>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4073B" w14:textId="64EB5C06" w:rsidR="00A23046" w:rsidRPr="004B2CEA" w:rsidRDefault="00A23046" w:rsidP="00544EE2">
    <w:pPr>
      <w:ind w:right="-2"/>
      <w:rPr>
        <w:sz w:val="16"/>
        <w:szCs w:val="16"/>
      </w:rPr>
    </w:pPr>
    <w:r>
      <w:rPr>
        <w:sz w:val="16"/>
        <w:szCs w:val="16"/>
      </w:rPr>
      <w:t xml:space="preserve">2018 AEDC Data Collection Technical Report </w:t>
    </w:r>
  </w:p>
  <w:p w14:paraId="384605E0" w14:textId="77777777" w:rsidR="00A23046" w:rsidRPr="000A2231" w:rsidRDefault="00A23046" w:rsidP="000A2231">
    <w:pPr>
      <w:pStyle w:val="Footer"/>
    </w:pPr>
    <w:r w:rsidRPr="004B2CEA">
      <w:rPr>
        <w:sz w:val="16"/>
        <w:szCs w:val="16"/>
      </w:rPr>
      <w:t>Prepared by the Social Research Centre</w:t>
    </w:r>
    <w:r>
      <w:rPr>
        <w:sz w:val="16"/>
        <w:szCs w:val="16"/>
      </w:rPr>
      <w:tab/>
    </w:r>
    <w:r>
      <w:rPr>
        <w:sz w:val="16"/>
        <w:szCs w:val="16"/>
      </w:rPr>
      <w:tab/>
      <w:t xml:space="preserve">                                         Page </w:t>
    </w:r>
    <w:r w:rsidRPr="000A2231">
      <w:rPr>
        <w:sz w:val="16"/>
        <w:szCs w:val="16"/>
      </w:rPr>
      <w:fldChar w:fldCharType="begin"/>
    </w:r>
    <w:r w:rsidRPr="000A2231">
      <w:rPr>
        <w:sz w:val="16"/>
        <w:szCs w:val="16"/>
      </w:rPr>
      <w:instrText xml:space="preserve"> PAGE   \* MERGEFORMAT </w:instrText>
    </w:r>
    <w:r w:rsidRPr="000A2231">
      <w:rPr>
        <w:sz w:val="16"/>
        <w:szCs w:val="16"/>
      </w:rPr>
      <w:fldChar w:fldCharType="separate"/>
    </w:r>
    <w:r>
      <w:rPr>
        <w:noProof/>
        <w:sz w:val="16"/>
        <w:szCs w:val="16"/>
      </w:rPr>
      <w:t>ii</w:t>
    </w:r>
    <w:r w:rsidRPr="000A2231">
      <w:rPr>
        <w:noProo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DFA95" w14:textId="71373247" w:rsidR="00A23046" w:rsidRPr="004B2CEA" w:rsidRDefault="00A23046" w:rsidP="005127EE">
    <w:pPr>
      <w:ind w:right="-2"/>
      <w:rPr>
        <w:sz w:val="16"/>
        <w:szCs w:val="16"/>
      </w:rPr>
    </w:pPr>
    <w:r>
      <w:rPr>
        <w:sz w:val="16"/>
        <w:szCs w:val="16"/>
      </w:rPr>
      <w:t xml:space="preserve">2018 AEDC Data Collection Technical Report </w:t>
    </w:r>
  </w:p>
  <w:p w14:paraId="4CC2EDD6" w14:textId="77777777" w:rsidR="00A23046" w:rsidRPr="004B2CEA" w:rsidRDefault="00A23046" w:rsidP="005127EE">
    <w:pPr>
      <w:tabs>
        <w:tab w:val="left" w:pos="6096"/>
      </w:tabs>
      <w:rPr>
        <w:sz w:val="16"/>
        <w:szCs w:val="16"/>
      </w:rPr>
    </w:pPr>
    <w:r w:rsidRPr="004B2CEA">
      <w:rPr>
        <w:sz w:val="16"/>
        <w:szCs w:val="16"/>
      </w:rPr>
      <w:t>Prepared by the Social Resea</w:t>
    </w:r>
    <w:r>
      <w:rPr>
        <w:sz w:val="16"/>
        <w:szCs w:val="16"/>
      </w:rPr>
      <w:t xml:space="preserve">rch Centre </w:t>
    </w:r>
    <w:r>
      <w:rPr>
        <w:sz w:val="16"/>
        <w:szCs w:val="16"/>
      </w:rPr>
      <w:tab/>
    </w:r>
    <w:r>
      <w:rPr>
        <w:sz w:val="16"/>
        <w:szCs w:val="16"/>
      </w:rPr>
      <w:tab/>
    </w:r>
    <w:r>
      <w:rPr>
        <w:sz w:val="16"/>
        <w:szCs w:val="16"/>
      </w:rPr>
      <w:tab/>
    </w:r>
    <w:r>
      <w:rPr>
        <w:sz w:val="16"/>
        <w:szCs w:val="16"/>
      </w:rPr>
      <w:tab/>
      <w:t xml:space="preserve">          Page </w:t>
    </w:r>
    <w:r w:rsidRPr="000A2231">
      <w:rPr>
        <w:sz w:val="16"/>
        <w:szCs w:val="16"/>
      </w:rPr>
      <w:fldChar w:fldCharType="begin"/>
    </w:r>
    <w:r w:rsidRPr="000A2231">
      <w:rPr>
        <w:sz w:val="16"/>
        <w:szCs w:val="16"/>
      </w:rPr>
      <w:instrText xml:space="preserve"> PAGE   \* MERGEFORMAT </w:instrText>
    </w:r>
    <w:r w:rsidRPr="000A2231">
      <w:rPr>
        <w:sz w:val="16"/>
        <w:szCs w:val="16"/>
      </w:rPr>
      <w:fldChar w:fldCharType="separate"/>
    </w:r>
    <w:r>
      <w:rPr>
        <w:sz w:val="16"/>
        <w:szCs w:val="16"/>
      </w:rPr>
      <w:t>111</w:t>
    </w:r>
    <w:r w:rsidRPr="000A2231">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0F289" w14:textId="77777777" w:rsidR="00A23046" w:rsidRDefault="00A23046" w:rsidP="006D6CFF">
      <w:r>
        <w:separator/>
      </w:r>
    </w:p>
  </w:footnote>
  <w:footnote w:type="continuationSeparator" w:id="0">
    <w:p w14:paraId="5ABAF0CC" w14:textId="77777777" w:rsidR="00A23046" w:rsidRDefault="00A23046" w:rsidP="006D6CFF">
      <w:r>
        <w:continuationSeparator/>
      </w:r>
    </w:p>
  </w:footnote>
  <w:footnote w:id="1">
    <w:p w14:paraId="78531EBF" w14:textId="77777777" w:rsidR="00A23046" w:rsidRDefault="00A23046" w:rsidP="00B40A11">
      <w:pPr>
        <w:pStyle w:val="FootnoteText"/>
      </w:pPr>
      <w:r>
        <w:rPr>
          <w:rStyle w:val="FootnoteReference"/>
        </w:rPr>
        <w:footnoteRef/>
      </w:r>
      <w:r>
        <w:t xml:space="preserve"> </w:t>
      </w:r>
      <w:r w:rsidRPr="00DA0DBA">
        <w:rPr>
          <w:sz w:val="16"/>
          <w:szCs w:val="16"/>
        </w:rPr>
        <w:t>Refers to the ‘school’ level for the purpose of the administration of the collection, not the ‘campus’ level</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A4A3" w14:textId="77777777" w:rsidR="00A23046" w:rsidRDefault="00A23046" w:rsidP="00E45BC8">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EAB77" w14:textId="77777777" w:rsidR="00A23046" w:rsidRDefault="00A230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701FC" w14:textId="77777777" w:rsidR="00A23046" w:rsidRDefault="00A230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3DFC9" w14:textId="77777777" w:rsidR="00A23046" w:rsidRPr="00ED53B9" w:rsidRDefault="00A23046" w:rsidP="00ED53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E37FD" w14:textId="77777777" w:rsidR="00A23046" w:rsidRPr="0011646C" w:rsidRDefault="00A23046" w:rsidP="001164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03048"/>
    <w:multiLevelType w:val="hybridMultilevel"/>
    <w:tmpl w:val="EBB07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F2137"/>
    <w:multiLevelType w:val="hybridMultilevel"/>
    <w:tmpl w:val="C3E6C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D485E"/>
    <w:multiLevelType w:val="hybridMultilevel"/>
    <w:tmpl w:val="FDCC1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C7D8D"/>
    <w:multiLevelType w:val="multilevel"/>
    <w:tmpl w:val="4BA2F87C"/>
    <w:lvl w:ilvl="0">
      <w:start w:val="1"/>
      <w:numFmt w:val="decimal"/>
      <w:lvlText w:val="%1."/>
      <w:lvlJc w:val="left"/>
      <w:pPr>
        <w:ind w:left="567" w:hanging="567"/>
      </w:pPr>
      <w:rPr>
        <w:rFonts w:ascii="Arial" w:hAnsi="Arial" w:hint="default"/>
        <w:b w:val="0"/>
        <w:i w:val="0"/>
        <w:color w:val="1E3287"/>
        <w:sz w:val="36"/>
      </w:rPr>
    </w:lvl>
    <w:lvl w:ilvl="1">
      <w:start w:val="1"/>
      <w:numFmt w:val="decimal"/>
      <w:lvlText w:val="%1.%2."/>
      <w:lvlJc w:val="left"/>
      <w:pPr>
        <w:ind w:left="1134" w:hanging="567"/>
      </w:pPr>
      <w:rPr>
        <w:rFonts w:hint="default"/>
        <w:color w:val="1F688D"/>
      </w:rPr>
    </w:lvl>
    <w:lvl w:ilvl="2">
      <w:start w:val="1"/>
      <w:numFmt w:val="decimal"/>
      <w:lvlText w:val="%1.%2.%3."/>
      <w:lvlJc w:val="left"/>
      <w:pPr>
        <w:ind w:left="1134"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F46E73"/>
    <w:multiLevelType w:val="multilevel"/>
    <w:tmpl w:val="7B526DE0"/>
    <w:lvl w:ilvl="0">
      <w:start w:val="1"/>
      <w:numFmt w:val="decimal"/>
      <w:pStyle w:val="Heading1"/>
      <w:lvlText w:val="%1."/>
      <w:lvlJc w:val="left"/>
      <w:pPr>
        <w:ind w:left="851" w:hanging="851"/>
      </w:pPr>
      <w:rPr>
        <w:rFonts w:ascii="Arial Bold" w:hAnsi="Arial Bold" w:hint="default"/>
        <w:b/>
        <w:i w:val="0"/>
        <w:color w:val="1F688D" w:themeColor="accent1"/>
        <w:sz w:val="40"/>
      </w:rPr>
    </w:lvl>
    <w:lvl w:ilvl="1">
      <w:start w:val="1"/>
      <w:numFmt w:val="decimal"/>
      <w:pStyle w:val="Heading2"/>
      <w:lvlText w:val="%1.%2"/>
      <w:lvlJc w:val="left"/>
      <w:pPr>
        <w:ind w:left="3970" w:hanging="851"/>
      </w:pPr>
      <w:rPr>
        <w:rFonts w:ascii="Arial Bold" w:hAnsi="Arial Bold" w:hint="default"/>
        <w:b/>
        <w:i w:val="0"/>
        <w:color w:val="1F688D" w:themeColor="accent1"/>
        <w:sz w:val="32"/>
      </w:rPr>
    </w:lvl>
    <w:lvl w:ilvl="2">
      <w:start w:val="1"/>
      <w:numFmt w:val="decimal"/>
      <w:pStyle w:val="Heading3"/>
      <w:lvlText w:val="%1.%2.%3."/>
      <w:lvlJc w:val="left"/>
      <w:pPr>
        <w:ind w:left="851" w:hanging="851"/>
      </w:pPr>
      <w:rPr>
        <w:rFonts w:ascii="Arial Bold" w:hAnsi="Arial Bold" w:hint="default"/>
        <w:b/>
        <w:i w:val="0"/>
        <w:color w:val="1F688D" w:themeColor="accent1"/>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CB2277"/>
    <w:multiLevelType w:val="hybridMultilevel"/>
    <w:tmpl w:val="CB5E48A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C3165D0"/>
    <w:multiLevelType w:val="hybridMultilevel"/>
    <w:tmpl w:val="73C247A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DB91DB5"/>
    <w:multiLevelType w:val="multilevel"/>
    <w:tmpl w:val="C450D6DA"/>
    <w:lvl w:ilvl="0">
      <w:start w:val="1"/>
      <w:numFmt w:val="decimal"/>
      <w:lvlText w:val="%1."/>
      <w:lvlJc w:val="left"/>
      <w:pPr>
        <w:tabs>
          <w:tab w:val="num" w:pos="425"/>
        </w:tabs>
        <w:ind w:left="851" w:hanging="426"/>
      </w:pPr>
      <w:rPr>
        <w:rFonts w:hint="default"/>
        <w:u w:color="1C365F"/>
      </w:rPr>
    </w:lvl>
    <w:lvl w:ilvl="1">
      <w:start w:val="1"/>
      <w:numFmt w:val="bullet"/>
      <w:lvlText w:val="o"/>
      <w:lvlJc w:val="left"/>
      <w:pPr>
        <w:ind w:left="1418" w:hanging="426"/>
      </w:pPr>
      <w:rPr>
        <w:rFonts w:ascii="Courier New" w:hAnsi="Courier New" w:hint="default"/>
      </w:rPr>
    </w:lvl>
    <w:lvl w:ilvl="2">
      <w:start w:val="1"/>
      <w:numFmt w:val="bullet"/>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DF1175D"/>
    <w:multiLevelType w:val="hybridMultilevel"/>
    <w:tmpl w:val="11B6E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F33A13"/>
    <w:multiLevelType w:val="hybridMultilevel"/>
    <w:tmpl w:val="59625EDA"/>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10" w15:restartNumberingAfterBreak="0">
    <w:nsid w:val="134167F2"/>
    <w:multiLevelType w:val="hybridMultilevel"/>
    <w:tmpl w:val="F402A2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7182217"/>
    <w:multiLevelType w:val="hybridMultilevel"/>
    <w:tmpl w:val="279CF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CD4E39"/>
    <w:multiLevelType w:val="hybridMultilevel"/>
    <w:tmpl w:val="6B7E3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995354"/>
    <w:multiLevelType w:val="hybridMultilevel"/>
    <w:tmpl w:val="FD869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CA420F"/>
    <w:multiLevelType w:val="hybridMultilevel"/>
    <w:tmpl w:val="D722C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040331"/>
    <w:multiLevelType w:val="hybridMultilevel"/>
    <w:tmpl w:val="5AA250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ED1F84"/>
    <w:multiLevelType w:val="hybridMultilevel"/>
    <w:tmpl w:val="8D0A2C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D8841FF"/>
    <w:multiLevelType w:val="multilevel"/>
    <w:tmpl w:val="306E4E4C"/>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61A19CE"/>
    <w:multiLevelType w:val="hybridMultilevel"/>
    <w:tmpl w:val="32822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157EA1"/>
    <w:multiLevelType w:val="hybridMultilevel"/>
    <w:tmpl w:val="617C6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621EBD"/>
    <w:multiLevelType w:val="hybridMultilevel"/>
    <w:tmpl w:val="AB0203B8"/>
    <w:lvl w:ilvl="0" w:tplc="F9B67798">
      <w:start w:val="1"/>
      <w:numFmt w:val="bullet"/>
      <w:pStyle w:val="MtgPaperdotpoint"/>
      <w:lvlText w:val=""/>
      <w:lvlJc w:val="left"/>
      <w:pPr>
        <w:tabs>
          <w:tab w:val="num" w:pos="237"/>
        </w:tabs>
        <w:ind w:left="237" w:hanging="57"/>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52554D81"/>
    <w:multiLevelType w:val="hybridMultilevel"/>
    <w:tmpl w:val="373C5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7E4684"/>
    <w:multiLevelType w:val="hybridMultilevel"/>
    <w:tmpl w:val="4AD2AEE6"/>
    <w:lvl w:ilvl="0" w:tplc="DC428E5E">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823FF2"/>
    <w:multiLevelType w:val="multilevel"/>
    <w:tmpl w:val="E02ED1AA"/>
    <w:styleLink w:val="OutlineBullets"/>
    <w:lvl w:ilvl="0">
      <w:start w:val="1"/>
      <w:numFmt w:val="bullet"/>
      <w:lvlText w:val=""/>
      <w:lvlJc w:val="left"/>
      <w:pPr>
        <w:tabs>
          <w:tab w:val="num" w:pos="782"/>
        </w:tabs>
        <w:ind w:left="782" w:hanging="782"/>
      </w:pPr>
      <w:rPr>
        <w:rFonts w:ascii="Symbol" w:hAnsi="Symbol" w:hint="default"/>
      </w:rPr>
    </w:lvl>
    <w:lvl w:ilvl="1">
      <w:start w:val="1"/>
      <w:numFmt w:val="bullet"/>
      <w:lvlText w:val=""/>
      <w:lvlJc w:val="left"/>
      <w:pPr>
        <w:tabs>
          <w:tab w:val="num" w:pos="1406"/>
        </w:tabs>
        <w:ind w:left="1406" w:hanging="624"/>
      </w:pPr>
      <w:rPr>
        <w:rFonts w:ascii="Symbol" w:hAnsi="Symbol" w:hint="default"/>
        <w:color w:val="auto"/>
      </w:rPr>
    </w:lvl>
    <w:lvl w:ilvl="2">
      <w:start w:val="1"/>
      <w:numFmt w:val="bullet"/>
      <w:lvlText w:val=""/>
      <w:lvlJc w:val="left"/>
      <w:pPr>
        <w:tabs>
          <w:tab w:val="num" w:pos="2030"/>
        </w:tabs>
        <w:ind w:left="2030" w:hanging="624"/>
      </w:pPr>
      <w:rPr>
        <w:rFonts w:ascii="Symbol" w:hAnsi="Symbol" w:hint="default"/>
      </w:rPr>
    </w:lvl>
    <w:lvl w:ilvl="3">
      <w:start w:val="1"/>
      <w:numFmt w:val="bullet"/>
      <w:lvlText w:val=""/>
      <w:lvlJc w:val="left"/>
      <w:pPr>
        <w:tabs>
          <w:tab w:val="num" w:pos="2654"/>
        </w:tabs>
        <w:ind w:left="2654" w:hanging="624"/>
      </w:pPr>
      <w:rPr>
        <w:rFonts w:ascii="Symbol" w:hAnsi="Symbol" w:hint="default"/>
      </w:rPr>
    </w:lvl>
    <w:lvl w:ilvl="4">
      <w:start w:val="1"/>
      <w:numFmt w:val="bullet"/>
      <w:lvlText w:val=""/>
      <w:lvlJc w:val="left"/>
      <w:pPr>
        <w:tabs>
          <w:tab w:val="num" w:pos="3277"/>
        </w:tabs>
        <w:ind w:left="3277" w:hanging="623"/>
      </w:pPr>
      <w:rPr>
        <w:rFonts w:ascii="Symbol" w:hAnsi="Symbol" w:hint="default"/>
      </w:rPr>
    </w:lvl>
    <w:lvl w:ilvl="5">
      <w:start w:val="1"/>
      <w:numFmt w:val="bullet"/>
      <w:lvlText w:val=""/>
      <w:lvlJc w:val="left"/>
      <w:pPr>
        <w:tabs>
          <w:tab w:val="num" w:pos="3901"/>
        </w:tabs>
        <w:ind w:left="3901" w:hanging="624"/>
      </w:pPr>
      <w:rPr>
        <w:rFonts w:ascii="Symbol" w:hAnsi="Symbol" w:hint="default"/>
      </w:rPr>
    </w:lvl>
    <w:lvl w:ilvl="6">
      <w:start w:val="1"/>
      <w:numFmt w:val="bullet"/>
      <w:pStyle w:val="Bullet7"/>
      <w:lvlText w:val=""/>
      <w:lvlJc w:val="left"/>
      <w:pPr>
        <w:tabs>
          <w:tab w:val="num" w:pos="4525"/>
        </w:tabs>
        <w:ind w:left="4525" w:hanging="624"/>
      </w:pPr>
      <w:rPr>
        <w:rFonts w:ascii="Symbol" w:hAnsi="Symbol"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59E6238B"/>
    <w:multiLevelType w:val="hybridMultilevel"/>
    <w:tmpl w:val="84262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75E17"/>
    <w:multiLevelType w:val="hybridMultilevel"/>
    <w:tmpl w:val="E1D2C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6E281C"/>
    <w:multiLevelType w:val="hybridMultilevel"/>
    <w:tmpl w:val="D5269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FB4D33"/>
    <w:multiLevelType w:val="hybridMultilevel"/>
    <w:tmpl w:val="A8F08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415027"/>
    <w:multiLevelType w:val="hybridMultilevel"/>
    <w:tmpl w:val="669E49A8"/>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9" w15:restartNumberingAfterBreak="0">
    <w:nsid w:val="6BD214DC"/>
    <w:multiLevelType w:val="hybridMultilevel"/>
    <w:tmpl w:val="BBB0E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7A0049"/>
    <w:multiLevelType w:val="hybridMultilevel"/>
    <w:tmpl w:val="60D67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DF321D"/>
    <w:multiLevelType w:val="hybridMultilevel"/>
    <w:tmpl w:val="9294D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637722"/>
    <w:multiLevelType w:val="hybridMultilevel"/>
    <w:tmpl w:val="280A8DF8"/>
    <w:lvl w:ilvl="0" w:tplc="0A386A5A">
      <w:start w:val="1"/>
      <w:numFmt w:val="bullet"/>
      <w:lvlText w:val="•"/>
      <w:lvlJc w:val="left"/>
      <w:pPr>
        <w:tabs>
          <w:tab w:val="num" w:pos="720"/>
        </w:tabs>
        <w:ind w:left="720" w:hanging="360"/>
      </w:pPr>
      <w:rPr>
        <w:rFonts w:ascii="Arial" w:hAnsi="Arial" w:hint="default"/>
      </w:rPr>
    </w:lvl>
    <w:lvl w:ilvl="1" w:tplc="6CDEE8D6" w:tentative="1">
      <w:start w:val="1"/>
      <w:numFmt w:val="bullet"/>
      <w:lvlText w:val="•"/>
      <w:lvlJc w:val="left"/>
      <w:pPr>
        <w:tabs>
          <w:tab w:val="num" w:pos="1440"/>
        </w:tabs>
        <w:ind w:left="1440" w:hanging="360"/>
      </w:pPr>
      <w:rPr>
        <w:rFonts w:ascii="Arial" w:hAnsi="Arial" w:hint="default"/>
      </w:rPr>
    </w:lvl>
    <w:lvl w:ilvl="2" w:tplc="210AFEB8" w:tentative="1">
      <w:start w:val="1"/>
      <w:numFmt w:val="bullet"/>
      <w:lvlText w:val="•"/>
      <w:lvlJc w:val="left"/>
      <w:pPr>
        <w:tabs>
          <w:tab w:val="num" w:pos="2160"/>
        </w:tabs>
        <w:ind w:left="2160" w:hanging="360"/>
      </w:pPr>
      <w:rPr>
        <w:rFonts w:ascii="Arial" w:hAnsi="Arial" w:hint="default"/>
      </w:rPr>
    </w:lvl>
    <w:lvl w:ilvl="3" w:tplc="A12C87EA" w:tentative="1">
      <w:start w:val="1"/>
      <w:numFmt w:val="bullet"/>
      <w:lvlText w:val="•"/>
      <w:lvlJc w:val="left"/>
      <w:pPr>
        <w:tabs>
          <w:tab w:val="num" w:pos="2880"/>
        </w:tabs>
        <w:ind w:left="2880" w:hanging="360"/>
      </w:pPr>
      <w:rPr>
        <w:rFonts w:ascii="Arial" w:hAnsi="Arial" w:hint="default"/>
      </w:rPr>
    </w:lvl>
    <w:lvl w:ilvl="4" w:tplc="985A58BC" w:tentative="1">
      <w:start w:val="1"/>
      <w:numFmt w:val="bullet"/>
      <w:lvlText w:val="•"/>
      <w:lvlJc w:val="left"/>
      <w:pPr>
        <w:tabs>
          <w:tab w:val="num" w:pos="3600"/>
        </w:tabs>
        <w:ind w:left="3600" w:hanging="360"/>
      </w:pPr>
      <w:rPr>
        <w:rFonts w:ascii="Arial" w:hAnsi="Arial" w:hint="default"/>
      </w:rPr>
    </w:lvl>
    <w:lvl w:ilvl="5" w:tplc="C14277BC" w:tentative="1">
      <w:start w:val="1"/>
      <w:numFmt w:val="bullet"/>
      <w:lvlText w:val="•"/>
      <w:lvlJc w:val="left"/>
      <w:pPr>
        <w:tabs>
          <w:tab w:val="num" w:pos="4320"/>
        </w:tabs>
        <w:ind w:left="4320" w:hanging="360"/>
      </w:pPr>
      <w:rPr>
        <w:rFonts w:ascii="Arial" w:hAnsi="Arial" w:hint="default"/>
      </w:rPr>
    </w:lvl>
    <w:lvl w:ilvl="6" w:tplc="F02A442A" w:tentative="1">
      <w:start w:val="1"/>
      <w:numFmt w:val="bullet"/>
      <w:lvlText w:val="•"/>
      <w:lvlJc w:val="left"/>
      <w:pPr>
        <w:tabs>
          <w:tab w:val="num" w:pos="5040"/>
        </w:tabs>
        <w:ind w:left="5040" w:hanging="360"/>
      </w:pPr>
      <w:rPr>
        <w:rFonts w:ascii="Arial" w:hAnsi="Arial" w:hint="default"/>
      </w:rPr>
    </w:lvl>
    <w:lvl w:ilvl="7" w:tplc="948EB81A" w:tentative="1">
      <w:start w:val="1"/>
      <w:numFmt w:val="bullet"/>
      <w:lvlText w:val="•"/>
      <w:lvlJc w:val="left"/>
      <w:pPr>
        <w:tabs>
          <w:tab w:val="num" w:pos="5760"/>
        </w:tabs>
        <w:ind w:left="5760" w:hanging="360"/>
      </w:pPr>
      <w:rPr>
        <w:rFonts w:ascii="Arial" w:hAnsi="Arial" w:hint="default"/>
      </w:rPr>
    </w:lvl>
    <w:lvl w:ilvl="8" w:tplc="627C91B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093048F"/>
    <w:multiLevelType w:val="hybridMultilevel"/>
    <w:tmpl w:val="83548E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056C78"/>
    <w:multiLevelType w:val="hybridMultilevel"/>
    <w:tmpl w:val="011E4DF6"/>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cs="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cs="Courier New" w:hint="default"/>
      </w:rPr>
    </w:lvl>
    <w:lvl w:ilvl="8" w:tplc="0C090005">
      <w:start w:val="1"/>
      <w:numFmt w:val="bullet"/>
      <w:lvlText w:val=""/>
      <w:lvlJc w:val="left"/>
      <w:pPr>
        <w:ind w:left="7189" w:hanging="360"/>
      </w:pPr>
      <w:rPr>
        <w:rFonts w:ascii="Wingdings" w:hAnsi="Wingdings" w:hint="default"/>
      </w:rPr>
    </w:lvl>
  </w:abstractNum>
  <w:abstractNum w:abstractNumId="35" w15:restartNumberingAfterBreak="0">
    <w:nsid w:val="727E0B38"/>
    <w:multiLevelType w:val="hybridMultilevel"/>
    <w:tmpl w:val="48DA3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087B3D"/>
    <w:multiLevelType w:val="multilevel"/>
    <w:tmpl w:val="4B3242B8"/>
    <w:lvl w:ilvl="0">
      <w:start w:val="1"/>
      <w:numFmt w:val="decimal"/>
      <w:pStyle w:val="MinutesNumberedList"/>
      <w:lvlText w:val="%1."/>
      <w:lvlJc w:val="left"/>
      <w:pPr>
        <w:tabs>
          <w:tab w:val="num" w:pos="360"/>
        </w:tabs>
        <w:ind w:left="360" w:hanging="360"/>
      </w:pPr>
      <w:rPr>
        <w:b w:val="0"/>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num w:numId="1">
    <w:abstractNumId w:val="23"/>
  </w:num>
  <w:num w:numId="2">
    <w:abstractNumId w:val="17"/>
  </w:num>
  <w:num w:numId="3">
    <w:abstractNumId w:val="4"/>
  </w:num>
  <w:num w:numId="4">
    <w:abstractNumId w:val="7"/>
  </w:num>
  <w:num w:numId="5">
    <w:abstractNumId w:val="33"/>
  </w:num>
  <w:num w:numId="6">
    <w:abstractNumId w:val="2"/>
  </w:num>
  <w:num w:numId="7">
    <w:abstractNumId w:val="15"/>
  </w:num>
  <w:num w:numId="8">
    <w:abstractNumId w:val="24"/>
  </w:num>
  <w:num w:numId="9">
    <w:abstractNumId w:val="0"/>
  </w:num>
  <w:num w:numId="10">
    <w:abstractNumId w:val="30"/>
  </w:num>
  <w:num w:numId="11">
    <w:abstractNumId w:val="19"/>
  </w:num>
  <w:num w:numId="12">
    <w:abstractNumId w:val="20"/>
  </w:num>
  <w:num w:numId="13">
    <w:abstractNumId w:val="6"/>
  </w:num>
  <w:num w:numId="14">
    <w:abstractNumId w:val="35"/>
  </w:num>
  <w:num w:numId="15">
    <w:abstractNumId w:val="1"/>
  </w:num>
  <w:num w:numId="16">
    <w:abstractNumId w:val="27"/>
  </w:num>
  <w:num w:numId="17">
    <w:abstractNumId w:val="17"/>
  </w:num>
  <w:num w:numId="18">
    <w:abstractNumId w:val="17"/>
  </w:num>
  <w:num w:numId="19">
    <w:abstractNumId w:val="17"/>
  </w:num>
  <w:num w:numId="20">
    <w:abstractNumId w:val="3"/>
  </w:num>
  <w:num w:numId="21">
    <w:abstractNumId w:val="16"/>
  </w:num>
  <w:num w:numId="22">
    <w:abstractNumId w:val="34"/>
  </w:num>
  <w:num w:numId="23">
    <w:abstractNumId w:val="8"/>
  </w:num>
  <w:num w:numId="24">
    <w:abstractNumId w:val="14"/>
  </w:num>
  <w:num w:numId="25">
    <w:abstractNumId w:val="16"/>
  </w:num>
  <w:num w:numId="26">
    <w:abstractNumId w:val="12"/>
  </w:num>
  <w:num w:numId="27">
    <w:abstractNumId w:val="36"/>
  </w:num>
  <w:num w:numId="28">
    <w:abstractNumId w:val="17"/>
  </w:num>
  <w:num w:numId="29">
    <w:abstractNumId w:val="21"/>
  </w:num>
  <w:num w:numId="30">
    <w:abstractNumId w:val="11"/>
  </w:num>
  <w:num w:numId="31">
    <w:abstractNumId w:val="4"/>
  </w:num>
  <w:num w:numId="32">
    <w:abstractNumId w:val="4"/>
  </w:num>
  <w:num w:numId="33">
    <w:abstractNumId w:val="18"/>
  </w:num>
  <w:num w:numId="34">
    <w:abstractNumId w:val="29"/>
  </w:num>
  <w:num w:numId="35">
    <w:abstractNumId w:val="17"/>
  </w:num>
  <w:num w:numId="36">
    <w:abstractNumId w:val="31"/>
  </w:num>
  <w:num w:numId="37">
    <w:abstractNumId w:val="17"/>
  </w:num>
  <w:num w:numId="38">
    <w:abstractNumId w:val="10"/>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5"/>
  </w:num>
  <w:num w:numId="42">
    <w:abstractNumId w:val="26"/>
  </w:num>
  <w:num w:numId="43">
    <w:abstractNumId w:val="17"/>
  </w:num>
  <w:num w:numId="44">
    <w:abstractNumId w:val="17"/>
  </w:num>
  <w:num w:numId="45">
    <w:abstractNumId w:val="5"/>
  </w:num>
  <w:num w:numId="46">
    <w:abstractNumId w:val="9"/>
  </w:num>
  <w:num w:numId="47">
    <w:abstractNumId w:val="13"/>
  </w:num>
  <w:num w:numId="48">
    <w:abstractNumId w:val="22"/>
  </w:num>
  <w:num w:numId="49">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A6A"/>
    <w:rsid w:val="000000AF"/>
    <w:rsid w:val="0000050A"/>
    <w:rsid w:val="00000B52"/>
    <w:rsid w:val="00000E21"/>
    <w:rsid w:val="00001460"/>
    <w:rsid w:val="000014ED"/>
    <w:rsid w:val="0000193B"/>
    <w:rsid w:val="0000223D"/>
    <w:rsid w:val="0000248C"/>
    <w:rsid w:val="00002A3A"/>
    <w:rsid w:val="00003BF0"/>
    <w:rsid w:val="00003DB0"/>
    <w:rsid w:val="000067DC"/>
    <w:rsid w:val="0000701C"/>
    <w:rsid w:val="00007AFD"/>
    <w:rsid w:val="0001151B"/>
    <w:rsid w:val="000123F7"/>
    <w:rsid w:val="0001267C"/>
    <w:rsid w:val="0001691C"/>
    <w:rsid w:val="00016DD8"/>
    <w:rsid w:val="00017D02"/>
    <w:rsid w:val="00020B07"/>
    <w:rsid w:val="00020D67"/>
    <w:rsid w:val="000216CE"/>
    <w:rsid w:val="00021784"/>
    <w:rsid w:val="00021DE5"/>
    <w:rsid w:val="000227FF"/>
    <w:rsid w:val="00022CB3"/>
    <w:rsid w:val="00023194"/>
    <w:rsid w:val="000231C1"/>
    <w:rsid w:val="00023301"/>
    <w:rsid w:val="00024979"/>
    <w:rsid w:val="00025DF9"/>
    <w:rsid w:val="00027116"/>
    <w:rsid w:val="0002786B"/>
    <w:rsid w:val="0002797D"/>
    <w:rsid w:val="00027C1B"/>
    <w:rsid w:val="000312BE"/>
    <w:rsid w:val="0003224A"/>
    <w:rsid w:val="000323ED"/>
    <w:rsid w:val="0003284C"/>
    <w:rsid w:val="000328C5"/>
    <w:rsid w:val="00032EC2"/>
    <w:rsid w:val="00032F0E"/>
    <w:rsid w:val="0003338A"/>
    <w:rsid w:val="00033653"/>
    <w:rsid w:val="000344FC"/>
    <w:rsid w:val="00034F93"/>
    <w:rsid w:val="000353B6"/>
    <w:rsid w:val="00036906"/>
    <w:rsid w:val="00036B5A"/>
    <w:rsid w:val="00040D0F"/>
    <w:rsid w:val="00041C94"/>
    <w:rsid w:val="00042A6A"/>
    <w:rsid w:val="00042B8F"/>
    <w:rsid w:val="000439EE"/>
    <w:rsid w:val="00043D4D"/>
    <w:rsid w:val="00045A71"/>
    <w:rsid w:val="00046211"/>
    <w:rsid w:val="0004671E"/>
    <w:rsid w:val="000468A0"/>
    <w:rsid w:val="00047A5B"/>
    <w:rsid w:val="0005092D"/>
    <w:rsid w:val="00050EC6"/>
    <w:rsid w:val="00050FC9"/>
    <w:rsid w:val="0005155A"/>
    <w:rsid w:val="00051BE3"/>
    <w:rsid w:val="00051F95"/>
    <w:rsid w:val="00052A30"/>
    <w:rsid w:val="00053695"/>
    <w:rsid w:val="00053BCB"/>
    <w:rsid w:val="00054DC1"/>
    <w:rsid w:val="00055B0D"/>
    <w:rsid w:val="00056ACC"/>
    <w:rsid w:val="00056AE1"/>
    <w:rsid w:val="00056C0C"/>
    <w:rsid w:val="00057449"/>
    <w:rsid w:val="0006002E"/>
    <w:rsid w:val="00060041"/>
    <w:rsid w:val="00060165"/>
    <w:rsid w:val="000608C8"/>
    <w:rsid w:val="00061632"/>
    <w:rsid w:val="000616D5"/>
    <w:rsid w:val="00061A26"/>
    <w:rsid w:val="00063515"/>
    <w:rsid w:val="00063FAB"/>
    <w:rsid w:val="00064774"/>
    <w:rsid w:val="00064E5B"/>
    <w:rsid w:val="00065816"/>
    <w:rsid w:val="00065AAC"/>
    <w:rsid w:val="0006697D"/>
    <w:rsid w:val="000672C4"/>
    <w:rsid w:val="00067915"/>
    <w:rsid w:val="000701AE"/>
    <w:rsid w:val="000703B7"/>
    <w:rsid w:val="00070D65"/>
    <w:rsid w:val="00071388"/>
    <w:rsid w:val="00071516"/>
    <w:rsid w:val="00071904"/>
    <w:rsid w:val="00071C7B"/>
    <w:rsid w:val="00071D28"/>
    <w:rsid w:val="00071F71"/>
    <w:rsid w:val="00073360"/>
    <w:rsid w:val="00074B50"/>
    <w:rsid w:val="0007627C"/>
    <w:rsid w:val="00076AA6"/>
    <w:rsid w:val="00076C21"/>
    <w:rsid w:val="00077317"/>
    <w:rsid w:val="000776B1"/>
    <w:rsid w:val="00077B7C"/>
    <w:rsid w:val="00080BA2"/>
    <w:rsid w:val="00081A2B"/>
    <w:rsid w:val="000822D5"/>
    <w:rsid w:val="00082DCC"/>
    <w:rsid w:val="00082EB5"/>
    <w:rsid w:val="0008385F"/>
    <w:rsid w:val="000841F7"/>
    <w:rsid w:val="0008660E"/>
    <w:rsid w:val="0008689A"/>
    <w:rsid w:val="000906FD"/>
    <w:rsid w:val="00091233"/>
    <w:rsid w:val="00091CE2"/>
    <w:rsid w:val="00091D6F"/>
    <w:rsid w:val="00092AFA"/>
    <w:rsid w:val="00092FE6"/>
    <w:rsid w:val="00093105"/>
    <w:rsid w:val="00094566"/>
    <w:rsid w:val="0009659B"/>
    <w:rsid w:val="000965A5"/>
    <w:rsid w:val="000A02DD"/>
    <w:rsid w:val="000A091C"/>
    <w:rsid w:val="000A0DD1"/>
    <w:rsid w:val="000A2231"/>
    <w:rsid w:val="000A29CC"/>
    <w:rsid w:val="000A3425"/>
    <w:rsid w:val="000A345F"/>
    <w:rsid w:val="000A3CE6"/>
    <w:rsid w:val="000A4764"/>
    <w:rsid w:val="000A4FBB"/>
    <w:rsid w:val="000A5A65"/>
    <w:rsid w:val="000A677B"/>
    <w:rsid w:val="000A6CC7"/>
    <w:rsid w:val="000A77C3"/>
    <w:rsid w:val="000A7A7B"/>
    <w:rsid w:val="000A7F64"/>
    <w:rsid w:val="000B06FC"/>
    <w:rsid w:val="000B0B09"/>
    <w:rsid w:val="000B109C"/>
    <w:rsid w:val="000B1313"/>
    <w:rsid w:val="000B2041"/>
    <w:rsid w:val="000B22FB"/>
    <w:rsid w:val="000B23AD"/>
    <w:rsid w:val="000B23D9"/>
    <w:rsid w:val="000B3A15"/>
    <w:rsid w:val="000B3D89"/>
    <w:rsid w:val="000B444B"/>
    <w:rsid w:val="000B54E0"/>
    <w:rsid w:val="000B5BFB"/>
    <w:rsid w:val="000B724D"/>
    <w:rsid w:val="000B772F"/>
    <w:rsid w:val="000B7D10"/>
    <w:rsid w:val="000C0262"/>
    <w:rsid w:val="000C0FA6"/>
    <w:rsid w:val="000C2B58"/>
    <w:rsid w:val="000C2F5A"/>
    <w:rsid w:val="000C317A"/>
    <w:rsid w:val="000C5ADB"/>
    <w:rsid w:val="000C62FC"/>
    <w:rsid w:val="000C694F"/>
    <w:rsid w:val="000C6A69"/>
    <w:rsid w:val="000C7078"/>
    <w:rsid w:val="000D0223"/>
    <w:rsid w:val="000D12CC"/>
    <w:rsid w:val="000D13C5"/>
    <w:rsid w:val="000D1CFD"/>
    <w:rsid w:val="000D1F26"/>
    <w:rsid w:val="000D2ED9"/>
    <w:rsid w:val="000D4D7D"/>
    <w:rsid w:val="000D5896"/>
    <w:rsid w:val="000D72FF"/>
    <w:rsid w:val="000D793A"/>
    <w:rsid w:val="000E1210"/>
    <w:rsid w:val="000E1219"/>
    <w:rsid w:val="000E142D"/>
    <w:rsid w:val="000E1549"/>
    <w:rsid w:val="000E26A5"/>
    <w:rsid w:val="000E2708"/>
    <w:rsid w:val="000E29FF"/>
    <w:rsid w:val="000E449C"/>
    <w:rsid w:val="000E5B1E"/>
    <w:rsid w:val="000E6443"/>
    <w:rsid w:val="000E66BA"/>
    <w:rsid w:val="000E7213"/>
    <w:rsid w:val="000E7A9A"/>
    <w:rsid w:val="000E7AFD"/>
    <w:rsid w:val="000E7CB5"/>
    <w:rsid w:val="000F1921"/>
    <w:rsid w:val="000F212E"/>
    <w:rsid w:val="000F33E9"/>
    <w:rsid w:val="000F36BE"/>
    <w:rsid w:val="000F39CB"/>
    <w:rsid w:val="000F3C77"/>
    <w:rsid w:val="000F44F9"/>
    <w:rsid w:val="000F5612"/>
    <w:rsid w:val="000F6255"/>
    <w:rsid w:val="000F655E"/>
    <w:rsid w:val="000F6E5F"/>
    <w:rsid w:val="000F72B4"/>
    <w:rsid w:val="000F7682"/>
    <w:rsid w:val="000F7F8A"/>
    <w:rsid w:val="0010019A"/>
    <w:rsid w:val="00100560"/>
    <w:rsid w:val="00100EDE"/>
    <w:rsid w:val="0010152D"/>
    <w:rsid w:val="0010234D"/>
    <w:rsid w:val="00102353"/>
    <w:rsid w:val="001023AC"/>
    <w:rsid w:val="00102AB6"/>
    <w:rsid w:val="00105B5B"/>
    <w:rsid w:val="00105D95"/>
    <w:rsid w:val="00107496"/>
    <w:rsid w:val="0010779A"/>
    <w:rsid w:val="0010795C"/>
    <w:rsid w:val="001079AB"/>
    <w:rsid w:val="00107C77"/>
    <w:rsid w:val="00110089"/>
    <w:rsid w:val="00110A53"/>
    <w:rsid w:val="00110EF0"/>
    <w:rsid w:val="00111EFB"/>
    <w:rsid w:val="00112E24"/>
    <w:rsid w:val="00115DEA"/>
    <w:rsid w:val="0011646C"/>
    <w:rsid w:val="00116F61"/>
    <w:rsid w:val="001174CC"/>
    <w:rsid w:val="00117B4A"/>
    <w:rsid w:val="00120212"/>
    <w:rsid w:val="00122E3E"/>
    <w:rsid w:val="001234E2"/>
    <w:rsid w:val="001235BC"/>
    <w:rsid w:val="00124125"/>
    <w:rsid w:val="0012557A"/>
    <w:rsid w:val="00126A0F"/>
    <w:rsid w:val="00127BFC"/>
    <w:rsid w:val="00130165"/>
    <w:rsid w:val="00133582"/>
    <w:rsid w:val="0013359A"/>
    <w:rsid w:val="001336C6"/>
    <w:rsid w:val="001339EE"/>
    <w:rsid w:val="001340A5"/>
    <w:rsid w:val="001357F3"/>
    <w:rsid w:val="00135D87"/>
    <w:rsid w:val="00137D93"/>
    <w:rsid w:val="00141DA3"/>
    <w:rsid w:val="00143309"/>
    <w:rsid w:val="001436BD"/>
    <w:rsid w:val="001437A1"/>
    <w:rsid w:val="001440C5"/>
    <w:rsid w:val="0014475C"/>
    <w:rsid w:val="00144BCC"/>
    <w:rsid w:val="00144C88"/>
    <w:rsid w:val="00146FBF"/>
    <w:rsid w:val="00147175"/>
    <w:rsid w:val="00147A10"/>
    <w:rsid w:val="00151BAC"/>
    <w:rsid w:val="00152139"/>
    <w:rsid w:val="0015297C"/>
    <w:rsid w:val="00152B72"/>
    <w:rsid w:val="00152CE1"/>
    <w:rsid w:val="001531BD"/>
    <w:rsid w:val="00153652"/>
    <w:rsid w:val="00155B52"/>
    <w:rsid w:val="0015680E"/>
    <w:rsid w:val="00156A16"/>
    <w:rsid w:val="00156B57"/>
    <w:rsid w:val="00156E10"/>
    <w:rsid w:val="0016042F"/>
    <w:rsid w:val="00163842"/>
    <w:rsid w:val="001641B5"/>
    <w:rsid w:val="001644F6"/>
    <w:rsid w:val="0016464E"/>
    <w:rsid w:val="0016472D"/>
    <w:rsid w:val="00165390"/>
    <w:rsid w:val="001656BD"/>
    <w:rsid w:val="001657CB"/>
    <w:rsid w:val="0016633D"/>
    <w:rsid w:val="001663B7"/>
    <w:rsid w:val="00167648"/>
    <w:rsid w:val="001705EB"/>
    <w:rsid w:val="0017077F"/>
    <w:rsid w:val="001725FE"/>
    <w:rsid w:val="00172BC0"/>
    <w:rsid w:val="00172E38"/>
    <w:rsid w:val="00173A3E"/>
    <w:rsid w:val="001750C5"/>
    <w:rsid w:val="0017511A"/>
    <w:rsid w:val="00175128"/>
    <w:rsid w:val="00175582"/>
    <w:rsid w:val="00176092"/>
    <w:rsid w:val="0017632A"/>
    <w:rsid w:val="0017636D"/>
    <w:rsid w:val="00176782"/>
    <w:rsid w:val="001767D0"/>
    <w:rsid w:val="00176926"/>
    <w:rsid w:val="0017798C"/>
    <w:rsid w:val="0018009C"/>
    <w:rsid w:val="001800DA"/>
    <w:rsid w:val="001800EE"/>
    <w:rsid w:val="00180504"/>
    <w:rsid w:val="00181765"/>
    <w:rsid w:val="00181F73"/>
    <w:rsid w:val="00182072"/>
    <w:rsid w:val="00182D44"/>
    <w:rsid w:val="00183039"/>
    <w:rsid w:val="00183DA1"/>
    <w:rsid w:val="0018441E"/>
    <w:rsid w:val="00184693"/>
    <w:rsid w:val="001846F5"/>
    <w:rsid w:val="001850A6"/>
    <w:rsid w:val="001851E7"/>
    <w:rsid w:val="001855C4"/>
    <w:rsid w:val="001868B7"/>
    <w:rsid w:val="00187C33"/>
    <w:rsid w:val="00190B50"/>
    <w:rsid w:val="00191CCD"/>
    <w:rsid w:val="001921F8"/>
    <w:rsid w:val="0019243C"/>
    <w:rsid w:val="00192610"/>
    <w:rsid w:val="00192C10"/>
    <w:rsid w:val="0019331B"/>
    <w:rsid w:val="0019413F"/>
    <w:rsid w:val="0019554A"/>
    <w:rsid w:val="001957EF"/>
    <w:rsid w:val="00195975"/>
    <w:rsid w:val="001968BD"/>
    <w:rsid w:val="00196D74"/>
    <w:rsid w:val="00196E8B"/>
    <w:rsid w:val="00197162"/>
    <w:rsid w:val="001A0545"/>
    <w:rsid w:val="001A1933"/>
    <w:rsid w:val="001A19D7"/>
    <w:rsid w:val="001A1FCA"/>
    <w:rsid w:val="001A1FE2"/>
    <w:rsid w:val="001A2D83"/>
    <w:rsid w:val="001A2F54"/>
    <w:rsid w:val="001A3AC4"/>
    <w:rsid w:val="001A43F9"/>
    <w:rsid w:val="001A5FDE"/>
    <w:rsid w:val="001A64D2"/>
    <w:rsid w:val="001A680F"/>
    <w:rsid w:val="001A6834"/>
    <w:rsid w:val="001A6C1F"/>
    <w:rsid w:val="001A71C9"/>
    <w:rsid w:val="001A7CF1"/>
    <w:rsid w:val="001B0642"/>
    <w:rsid w:val="001B096C"/>
    <w:rsid w:val="001B1200"/>
    <w:rsid w:val="001B1701"/>
    <w:rsid w:val="001B1704"/>
    <w:rsid w:val="001B3729"/>
    <w:rsid w:val="001B46DC"/>
    <w:rsid w:val="001B4E23"/>
    <w:rsid w:val="001B56B1"/>
    <w:rsid w:val="001B5949"/>
    <w:rsid w:val="001B5D28"/>
    <w:rsid w:val="001B7655"/>
    <w:rsid w:val="001B77A2"/>
    <w:rsid w:val="001B77ED"/>
    <w:rsid w:val="001B78DF"/>
    <w:rsid w:val="001C0FAE"/>
    <w:rsid w:val="001C184E"/>
    <w:rsid w:val="001C3827"/>
    <w:rsid w:val="001C3A65"/>
    <w:rsid w:val="001C45DE"/>
    <w:rsid w:val="001C47AA"/>
    <w:rsid w:val="001C4B4E"/>
    <w:rsid w:val="001C4E65"/>
    <w:rsid w:val="001C582E"/>
    <w:rsid w:val="001C5BBA"/>
    <w:rsid w:val="001C5F08"/>
    <w:rsid w:val="001C6043"/>
    <w:rsid w:val="001C7026"/>
    <w:rsid w:val="001C7A2B"/>
    <w:rsid w:val="001D02C7"/>
    <w:rsid w:val="001D037B"/>
    <w:rsid w:val="001D04F0"/>
    <w:rsid w:val="001D0B5F"/>
    <w:rsid w:val="001D14CB"/>
    <w:rsid w:val="001D2261"/>
    <w:rsid w:val="001D242A"/>
    <w:rsid w:val="001D262A"/>
    <w:rsid w:val="001D26AA"/>
    <w:rsid w:val="001D51DF"/>
    <w:rsid w:val="001D6B57"/>
    <w:rsid w:val="001D6E7A"/>
    <w:rsid w:val="001D6EF2"/>
    <w:rsid w:val="001D763E"/>
    <w:rsid w:val="001D7E52"/>
    <w:rsid w:val="001E0BDE"/>
    <w:rsid w:val="001E1257"/>
    <w:rsid w:val="001E3CD2"/>
    <w:rsid w:val="001E3D65"/>
    <w:rsid w:val="001E411A"/>
    <w:rsid w:val="001E510D"/>
    <w:rsid w:val="001E55DA"/>
    <w:rsid w:val="001E6D45"/>
    <w:rsid w:val="001E7355"/>
    <w:rsid w:val="001F017B"/>
    <w:rsid w:val="001F1660"/>
    <w:rsid w:val="001F23BD"/>
    <w:rsid w:val="001F25FF"/>
    <w:rsid w:val="001F274C"/>
    <w:rsid w:val="001F31A9"/>
    <w:rsid w:val="001F36C6"/>
    <w:rsid w:val="001F3BCA"/>
    <w:rsid w:val="001F5BCC"/>
    <w:rsid w:val="001F602B"/>
    <w:rsid w:val="001F63E4"/>
    <w:rsid w:val="001F6814"/>
    <w:rsid w:val="001F6DDB"/>
    <w:rsid w:val="001F77C3"/>
    <w:rsid w:val="002002B2"/>
    <w:rsid w:val="002002C8"/>
    <w:rsid w:val="0020116F"/>
    <w:rsid w:val="0020251E"/>
    <w:rsid w:val="002046C9"/>
    <w:rsid w:val="00204C97"/>
    <w:rsid w:val="00204E42"/>
    <w:rsid w:val="0020705B"/>
    <w:rsid w:val="002070D8"/>
    <w:rsid w:val="002104DA"/>
    <w:rsid w:val="00210545"/>
    <w:rsid w:val="002105DA"/>
    <w:rsid w:val="00211A5B"/>
    <w:rsid w:val="002126D2"/>
    <w:rsid w:val="00212C62"/>
    <w:rsid w:val="00213DE5"/>
    <w:rsid w:val="00214257"/>
    <w:rsid w:val="00215883"/>
    <w:rsid w:val="00215893"/>
    <w:rsid w:val="0021637D"/>
    <w:rsid w:val="002164DB"/>
    <w:rsid w:val="002176BD"/>
    <w:rsid w:val="0022007D"/>
    <w:rsid w:val="00220E1C"/>
    <w:rsid w:val="00221415"/>
    <w:rsid w:val="00222398"/>
    <w:rsid w:val="00222916"/>
    <w:rsid w:val="0022412B"/>
    <w:rsid w:val="0022442E"/>
    <w:rsid w:val="00226C77"/>
    <w:rsid w:val="00230946"/>
    <w:rsid w:val="00231161"/>
    <w:rsid w:val="002318AD"/>
    <w:rsid w:val="00231E64"/>
    <w:rsid w:val="002322D4"/>
    <w:rsid w:val="002326FC"/>
    <w:rsid w:val="00233849"/>
    <w:rsid w:val="00235B57"/>
    <w:rsid w:val="002361B4"/>
    <w:rsid w:val="00236F37"/>
    <w:rsid w:val="002374BF"/>
    <w:rsid w:val="00241CA5"/>
    <w:rsid w:val="002423DF"/>
    <w:rsid w:val="002440B6"/>
    <w:rsid w:val="002447F4"/>
    <w:rsid w:val="00245225"/>
    <w:rsid w:val="00245348"/>
    <w:rsid w:val="0024541D"/>
    <w:rsid w:val="00245645"/>
    <w:rsid w:val="00245A7C"/>
    <w:rsid w:val="00245AA4"/>
    <w:rsid w:val="002464A1"/>
    <w:rsid w:val="002471AA"/>
    <w:rsid w:val="00247943"/>
    <w:rsid w:val="00247BB4"/>
    <w:rsid w:val="00247FDE"/>
    <w:rsid w:val="00250134"/>
    <w:rsid w:val="002502C8"/>
    <w:rsid w:val="002513F3"/>
    <w:rsid w:val="00251A1E"/>
    <w:rsid w:val="0025275C"/>
    <w:rsid w:val="002528F6"/>
    <w:rsid w:val="00253872"/>
    <w:rsid w:val="00253AC0"/>
    <w:rsid w:val="00254528"/>
    <w:rsid w:val="002566E8"/>
    <w:rsid w:val="0025712D"/>
    <w:rsid w:val="0025773F"/>
    <w:rsid w:val="00257B56"/>
    <w:rsid w:val="00260EB5"/>
    <w:rsid w:val="0026196B"/>
    <w:rsid w:val="002620BC"/>
    <w:rsid w:val="002636EF"/>
    <w:rsid w:val="00263A49"/>
    <w:rsid w:val="00264000"/>
    <w:rsid w:val="00264001"/>
    <w:rsid w:val="00265284"/>
    <w:rsid w:val="00265931"/>
    <w:rsid w:val="00265D42"/>
    <w:rsid w:val="002660EA"/>
    <w:rsid w:val="0026610D"/>
    <w:rsid w:val="00266AA5"/>
    <w:rsid w:val="00267625"/>
    <w:rsid w:val="00271510"/>
    <w:rsid w:val="00271978"/>
    <w:rsid w:val="00271AA1"/>
    <w:rsid w:val="002733A6"/>
    <w:rsid w:val="00273795"/>
    <w:rsid w:val="0027505C"/>
    <w:rsid w:val="0027517E"/>
    <w:rsid w:val="00275BA1"/>
    <w:rsid w:val="002761FE"/>
    <w:rsid w:val="00276E48"/>
    <w:rsid w:val="00280126"/>
    <w:rsid w:val="00280630"/>
    <w:rsid w:val="00280BBB"/>
    <w:rsid w:val="00280EFB"/>
    <w:rsid w:val="0028275A"/>
    <w:rsid w:val="0028358F"/>
    <w:rsid w:val="00284941"/>
    <w:rsid w:val="002849F3"/>
    <w:rsid w:val="002860CB"/>
    <w:rsid w:val="002861A6"/>
    <w:rsid w:val="00287283"/>
    <w:rsid w:val="0028789A"/>
    <w:rsid w:val="00291F5A"/>
    <w:rsid w:val="0029242E"/>
    <w:rsid w:val="00292746"/>
    <w:rsid w:val="002931CB"/>
    <w:rsid w:val="00293DCF"/>
    <w:rsid w:val="00294584"/>
    <w:rsid w:val="00294FE2"/>
    <w:rsid w:val="002951B8"/>
    <w:rsid w:val="00296B37"/>
    <w:rsid w:val="00297A38"/>
    <w:rsid w:val="002A1508"/>
    <w:rsid w:val="002A16D2"/>
    <w:rsid w:val="002A1AB1"/>
    <w:rsid w:val="002A1B06"/>
    <w:rsid w:val="002A3541"/>
    <w:rsid w:val="002A3635"/>
    <w:rsid w:val="002A38B2"/>
    <w:rsid w:val="002A3F79"/>
    <w:rsid w:val="002A4AA0"/>
    <w:rsid w:val="002A51DD"/>
    <w:rsid w:val="002A57CE"/>
    <w:rsid w:val="002A5B17"/>
    <w:rsid w:val="002A70B9"/>
    <w:rsid w:val="002A741C"/>
    <w:rsid w:val="002B07D3"/>
    <w:rsid w:val="002B1866"/>
    <w:rsid w:val="002B1A2D"/>
    <w:rsid w:val="002B1AE5"/>
    <w:rsid w:val="002B1BF3"/>
    <w:rsid w:val="002B269F"/>
    <w:rsid w:val="002B2AC3"/>
    <w:rsid w:val="002B2D2B"/>
    <w:rsid w:val="002B3596"/>
    <w:rsid w:val="002B4E1D"/>
    <w:rsid w:val="002B6220"/>
    <w:rsid w:val="002B69B3"/>
    <w:rsid w:val="002B6BD4"/>
    <w:rsid w:val="002B6D6C"/>
    <w:rsid w:val="002B7A20"/>
    <w:rsid w:val="002C0BFB"/>
    <w:rsid w:val="002C0CB4"/>
    <w:rsid w:val="002C1766"/>
    <w:rsid w:val="002C225A"/>
    <w:rsid w:val="002C2770"/>
    <w:rsid w:val="002C3729"/>
    <w:rsid w:val="002C4721"/>
    <w:rsid w:val="002C65B8"/>
    <w:rsid w:val="002C7A53"/>
    <w:rsid w:val="002D1478"/>
    <w:rsid w:val="002D2173"/>
    <w:rsid w:val="002D2FEE"/>
    <w:rsid w:val="002D3072"/>
    <w:rsid w:val="002D469B"/>
    <w:rsid w:val="002D5204"/>
    <w:rsid w:val="002D5997"/>
    <w:rsid w:val="002D5BAC"/>
    <w:rsid w:val="002D5EDB"/>
    <w:rsid w:val="002D6FAB"/>
    <w:rsid w:val="002D78F8"/>
    <w:rsid w:val="002E00B8"/>
    <w:rsid w:val="002E012D"/>
    <w:rsid w:val="002E068F"/>
    <w:rsid w:val="002E0932"/>
    <w:rsid w:val="002E23DB"/>
    <w:rsid w:val="002E254C"/>
    <w:rsid w:val="002E2869"/>
    <w:rsid w:val="002E2B58"/>
    <w:rsid w:val="002E3493"/>
    <w:rsid w:val="002E6882"/>
    <w:rsid w:val="002E7C92"/>
    <w:rsid w:val="002E7D7E"/>
    <w:rsid w:val="002F02E1"/>
    <w:rsid w:val="002F0787"/>
    <w:rsid w:val="002F102B"/>
    <w:rsid w:val="002F2898"/>
    <w:rsid w:val="002F2A16"/>
    <w:rsid w:val="002F2D12"/>
    <w:rsid w:val="002F31DF"/>
    <w:rsid w:val="002F3C06"/>
    <w:rsid w:val="002F41B2"/>
    <w:rsid w:val="002F4CB6"/>
    <w:rsid w:val="002F4CCF"/>
    <w:rsid w:val="002F5758"/>
    <w:rsid w:val="002F5CF7"/>
    <w:rsid w:val="0030089F"/>
    <w:rsid w:val="003013FC"/>
    <w:rsid w:val="00301563"/>
    <w:rsid w:val="0030167D"/>
    <w:rsid w:val="00301784"/>
    <w:rsid w:val="0030194D"/>
    <w:rsid w:val="0030286B"/>
    <w:rsid w:val="00302B40"/>
    <w:rsid w:val="00303EB1"/>
    <w:rsid w:val="003047E3"/>
    <w:rsid w:val="00304A16"/>
    <w:rsid w:val="00305889"/>
    <w:rsid w:val="003068BB"/>
    <w:rsid w:val="00311DA2"/>
    <w:rsid w:val="00313464"/>
    <w:rsid w:val="003143F4"/>
    <w:rsid w:val="003147C8"/>
    <w:rsid w:val="003149C6"/>
    <w:rsid w:val="003156D4"/>
    <w:rsid w:val="00315AF4"/>
    <w:rsid w:val="00316C04"/>
    <w:rsid w:val="00317743"/>
    <w:rsid w:val="00320C33"/>
    <w:rsid w:val="00321248"/>
    <w:rsid w:val="003212CA"/>
    <w:rsid w:val="00321BBD"/>
    <w:rsid w:val="00321C46"/>
    <w:rsid w:val="003220DE"/>
    <w:rsid w:val="00323706"/>
    <w:rsid w:val="003240C2"/>
    <w:rsid w:val="00324C23"/>
    <w:rsid w:val="00324F05"/>
    <w:rsid w:val="00325F03"/>
    <w:rsid w:val="003268B0"/>
    <w:rsid w:val="003312E9"/>
    <w:rsid w:val="003322B5"/>
    <w:rsid w:val="00332A81"/>
    <w:rsid w:val="00333398"/>
    <w:rsid w:val="0033422E"/>
    <w:rsid w:val="003348C9"/>
    <w:rsid w:val="0033491A"/>
    <w:rsid w:val="0033512E"/>
    <w:rsid w:val="00335A0D"/>
    <w:rsid w:val="00335F8B"/>
    <w:rsid w:val="00336BA9"/>
    <w:rsid w:val="003378CE"/>
    <w:rsid w:val="003408F1"/>
    <w:rsid w:val="00340B3E"/>
    <w:rsid w:val="003413D2"/>
    <w:rsid w:val="0034177E"/>
    <w:rsid w:val="00342D56"/>
    <w:rsid w:val="00344721"/>
    <w:rsid w:val="00344D22"/>
    <w:rsid w:val="003454D0"/>
    <w:rsid w:val="00346481"/>
    <w:rsid w:val="00346B9E"/>
    <w:rsid w:val="003474E4"/>
    <w:rsid w:val="0035039F"/>
    <w:rsid w:val="0035069A"/>
    <w:rsid w:val="003511C5"/>
    <w:rsid w:val="0035311A"/>
    <w:rsid w:val="00354D0D"/>
    <w:rsid w:val="003551AA"/>
    <w:rsid w:val="003557A9"/>
    <w:rsid w:val="00355E15"/>
    <w:rsid w:val="00356D3D"/>
    <w:rsid w:val="00356EA3"/>
    <w:rsid w:val="003579D5"/>
    <w:rsid w:val="00360626"/>
    <w:rsid w:val="003614FC"/>
    <w:rsid w:val="0036160A"/>
    <w:rsid w:val="003619CE"/>
    <w:rsid w:val="00361E29"/>
    <w:rsid w:val="00361E3D"/>
    <w:rsid w:val="003627AA"/>
    <w:rsid w:val="003628ED"/>
    <w:rsid w:val="00362946"/>
    <w:rsid w:val="00362A83"/>
    <w:rsid w:val="0036427F"/>
    <w:rsid w:val="00364717"/>
    <w:rsid w:val="00365A14"/>
    <w:rsid w:val="00366351"/>
    <w:rsid w:val="00370D9B"/>
    <w:rsid w:val="00371151"/>
    <w:rsid w:val="0037129F"/>
    <w:rsid w:val="0037239F"/>
    <w:rsid w:val="00372FB7"/>
    <w:rsid w:val="003735BC"/>
    <w:rsid w:val="00373A24"/>
    <w:rsid w:val="00373C55"/>
    <w:rsid w:val="003772E7"/>
    <w:rsid w:val="00377879"/>
    <w:rsid w:val="00377A7F"/>
    <w:rsid w:val="003801A8"/>
    <w:rsid w:val="0038079E"/>
    <w:rsid w:val="00380E86"/>
    <w:rsid w:val="00381AF9"/>
    <w:rsid w:val="0038247D"/>
    <w:rsid w:val="00383350"/>
    <w:rsid w:val="00384FC2"/>
    <w:rsid w:val="003855F7"/>
    <w:rsid w:val="00385D74"/>
    <w:rsid w:val="00386CB1"/>
    <w:rsid w:val="00387FD9"/>
    <w:rsid w:val="0039058F"/>
    <w:rsid w:val="003913BC"/>
    <w:rsid w:val="00391675"/>
    <w:rsid w:val="003919D1"/>
    <w:rsid w:val="003926BA"/>
    <w:rsid w:val="00393056"/>
    <w:rsid w:val="00393468"/>
    <w:rsid w:val="003935CF"/>
    <w:rsid w:val="00393710"/>
    <w:rsid w:val="00393B91"/>
    <w:rsid w:val="00393FF7"/>
    <w:rsid w:val="00394675"/>
    <w:rsid w:val="00394A91"/>
    <w:rsid w:val="00394B73"/>
    <w:rsid w:val="00394BA1"/>
    <w:rsid w:val="00395241"/>
    <w:rsid w:val="0039527C"/>
    <w:rsid w:val="0039566C"/>
    <w:rsid w:val="00395A5B"/>
    <w:rsid w:val="0039775D"/>
    <w:rsid w:val="003A1319"/>
    <w:rsid w:val="003A1EDC"/>
    <w:rsid w:val="003A1EFC"/>
    <w:rsid w:val="003A2798"/>
    <w:rsid w:val="003A2FAE"/>
    <w:rsid w:val="003A42DD"/>
    <w:rsid w:val="003A4BCB"/>
    <w:rsid w:val="003A566D"/>
    <w:rsid w:val="003A5F2A"/>
    <w:rsid w:val="003A6EC4"/>
    <w:rsid w:val="003B05BF"/>
    <w:rsid w:val="003B0671"/>
    <w:rsid w:val="003B09B5"/>
    <w:rsid w:val="003B2822"/>
    <w:rsid w:val="003B4695"/>
    <w:rsid w:val="003B61BE"/>
    <w:rsid w:val="003B679F"/>
    <w:rsid w:val="003B7FF4"/>
    <w:rsid w:val="003C0D48"/>
    <w:rsid w:val="003C191D"/>
    <w:rsid w:val="003C199E"/>
    <w:rsid w:val="003C1E0D"/>
    <w:rsid w:val="003C1ED6"/>
    <w:rsid w:val="003C3052"/>
    <w:rsid w:val="003C39A6"/>
    <w:rsid w:val="003C3BC3"/>
    <w:rsid w:val="003C44F6"/>
    <w:rsid w:val="003C5C3A"/>
    <w:rsid w:val="003C7E12"/>
    <w:rsid w:val="003D0063"/>
    <w:rsid w:val="003D0A3D"/>
    <w:rsid w:val="003D1022"/>
    <w:rsid w:val="003D18A8"/>
    <w:rsid w:val="003D1D43"/>
    <w:rsid w:val="003D2338"/>
    <w:rsid w:val="003D23B6"/>
    <w:rsid w:val="003D2653"/>
    <w:rsid w:val="003D2855"/>
    <w:rsid w:val="003D32EE"/>
    <w:rsid w:val="003D36C2"/>
    <w:rsid w:val="003D3ACE"/>
    <w:rsid w:val="003D3AFF"/>
    <w:rsid w:val="003D3EE5"/>
    <w:rsid w:val="003D5E16"/>
    <w:rsid w:val="003D6A4A"/>
    <w:rsid w:val="003D73FF"/>
    <w:rsid w:val="003D7C58"/>
    <w:rsid w:val="003E0317"/>
    <w:rsid w:val="003E1572"/>
    <w:rsid w:val="003E1A3E"/>
    <w:rsid w:val="003E20D8"/>
    <w:rsid w:val="003E2967"/>
    <w:rsid w:val="003E34EC"/>
    <w:rsid w:val="003E3A6D"/>
    <w:rsid w:val="003E447B"/>
    <w:rsid w:val="003E4F84"/>
    <w:rsid w:val="003E539C"/>
    <w:rsid w:val="003E55B2"/>
    <w:rsid w:val="003E5747"/>
    <w:rsid w:val="003E6719"/>
    <w:rsid w:val="003E6B19"/>
    <w:rsid w:val="003E6DA7"/>
    <w:rsid w:val="003E7C1A"/>
    <w:rsid w:val="003E7C83"/>
    <w:rsid w:val="003F092B"/>
    <w:rsid w:val="003F0CF8"/>
    <w:rsid w:val="003F12A7"/>
    <w:rsid w:val="003F2AEF"/>
    <w:rsid w:val="003F36FB"/>
    <w:rsid w:val="003F3FA6"/>
    <w:rsid w:val="003F406D"/>
    <w:rsid w:val="003F4D61"/>
    <w:rsid w:val="003F5A82"/>
    <w:rsid w:val="004000EC"/>
    <w:rsid w:val="004002B6"/>
    <w:rsid w:val="004007E7"/>
    <w:rsid w:val="0040108F"/>
    <w:rsid w:val="0040149F"/>
    <w:rsid w:val="00401EFE"/>
    <w:rsid w:val="00402A02"/>
    <w:rsid w:val="00403249"/>
    <w:rsid w:val="00403633"/>
    <w:rsid w:val="00403CA5"/>
    <w:rsid w:val="00403D0A"/>
    <w:rsid w:val="004049A9"/>
    <w:rsid w:val="004057E6"/>
    <w:rsid w:val="00405FAA"/>
    <w:rsid w:val="00406108"/>
    <w:rsid w:val="004071CA"/>
    <w:rsid w:val="0040759E"/>
    <w:rsid w:val="00407717"/>
    <w:rsid w:val="0041080F"/>
    <w:rsid w:val="00410AE9"/>
    <w:rsid w:val="004112EA"/>
    <w:rsid w:val="004113BB"/>
    <w:rsid w:val="0041169F"/>
    <w:rsid w:val="004124CF"/>
    <w:rsid w:val="00412A81"/>
    <w:rsid w:val="00413903"/>
    <w:rsid w:val="00413949"/>
    <w:rsid w:val="00414BA2"/>
    <w:rsid w:val="00414D09"/>
    <w:rsid w:val="004156C5"/>
    <w:rsid w:val="00415B5A"/>
    <w:rsid w:val="00415BB3"/>
    <w:rsid w:val="00416135"/>
    <w:rsid w:val="00416720"/>
    <w:rsid w:val="004174F9"/>
    <w:rsid w:val="00417597"/>
    <w:rsid w:val="00417EAC"/>
    <w:rsid w:val="00420A71"/>
    <w:rsid w:val="00420E19"/>
    <w:rsid w:val="00420F82"/>
    <w:rsid w:val="004215D4"/>
    <w:rsid w:val="004228AD"/>
    <w:rsid w:val="00422A5B"/>
    <w:rsid w:val="00423900"/>
    <w:rsid w:val="00424403"/>
    <w:rsid w:val="00425574"/>
    <w:rsid w:val="004264A2"/>
    <w:rsid w:val="0042786C"/>
    <w:rsid w:val="00427874"/>
    <w:rsid w:val="0043105C"/>
    <w:rsid w:val="004310EF"/>
    <w:rsid w:val="00431751"/>
    <w:rsid w:val="00432451"/>
    <w:rsid w:val="0043256D"/>
    <w:rsid w:val="0043271B"/>
    <w:rsid w:val="00433A59"/>
    <w:rsid w:val="00434081"/>
    <w:rsid w:val="00434350"/>
    <w:rsid w:val="0043533C"/>
    <w:rsid w:val="00435F9C"/>
    <w:rsid w:val="004373FD"/>
    <w:rsid w:val="00437CDB"/>
    <w:rsid w:val="00440966"/>
    <w:rsid w:val="004409AB"/>
    <w:rsid w:val="004418F9"/>
    <w:rsid w:val="00441FC7"/>
    <w:rsid w:val="004420A3"/>
    <w:rsid w:val="0044309A"/>
    <w:rsid w:val="004431D1"/>
    <w:rsid w:val="00444042"/>
    <w:rsid w:val="00444991"/>
    <w:rsid w:val="00444F40"/>
    <w:rsid w:val="004456E2"/>
    <w:rsid w:val="00446272"/>
    <w:rsid w:val="00450755"/>
    <w:rsid w:val="00452DAA"/>
    <w:rsid w:val="00452E0F"/>
    <w:rsid w:val="00452EED"/>
    <w:rsid w:val="004534BE"/>
    <w:rsid w:val="004534C6"/>
    <w:rsid w:val="00453C5D"/>
    <w:rsid w:val="00454373"/>
    <w:rsid w:val="0045652C"/>
    <w:rsid w:val="00456943"/>
    <w:rsid w:val="00457DDF"/>
    <w:rsid w:val="0046124B"/>
    <w:rsid w:val="00461536"/>
    <w:rsid w:val="00461736"/>
    <w:rsid w:val="004617DE"/>
    <w:rsid w:val="00461F63"/>
    <w:rsid w:val="00462857"/>
    <w:rsid w:val="004629DC"/>
    <w:rsid w:val="00462EFF"/>
    <w:rsid w:val="004631DC"/>
    <w:rsid w:val="00463CB2"/>
    <w:rsid w:val="00463D82"/>
    <w:rsid w:val="00463EB9"/>
    <w:rsid w:val="004644CC"/>
    <w:rsid w:val="0046452C"/>
    <w:rsid w:val="00465020"/>
    <w:rsid w:val="004654F1"/>
    <w:rsid w:val="0046658D"/>
    <w:rsid w:val="00467620"/>
    <w:rsid w:val="004678FF"/>
    <w:rsid w:val="004717C4"/>
    <w:rsid w:val="00471A22"/>
    <w:rsid w:val="00472C13"/>
    <w:rsid w:val="0047335C"/>
    <w:rsid w:val="00475297"/>
    <w:rsid w:val="00475F7D"/>
    <w:rsid w:val="00476675"/>
    <w:rsid w:val="00476A5D"/>
    <w:rsid w:val="00477313"/>
    <w:rsid w:val="004776E3"/>
    <w:rsid w:val="00477E60"/>
    <w:rsid w:val="004804E3"/>
    <w:rsid w:val="00480E74"/>
    <w:rsid w:val="00481893"/>
    <w:rsid w:val="00481A05"/>
    <w:rsid w:val="004826DA"/>
    <w:rsid w:val="0048271D"/>
    <w:rsid w:val="00482763"/>
    <w:rsid w:val="00483116"/>
    <w:rsid w:val="0048363D"/>
    <w:rsid w:val="00484B9C"/>
    <w:rsid w:val="00485D2F"/>
    <w:rsid w:val="004864BE"/>
    <w:rsid w:val="00487176"/>
    <w:rsid w:val="004879E3"/>
    <w:rsid w:val="00487AA0"/>
    <w:rsid w:val="004903F8"/>
    <w:rsid w:val="0049050B"/>
    <w:rsid w:val="00490532"/>
    <w:rsid w:val="004911BF"/>
    <w:rsid w:val="00491459"/>
    <w:rsid w:val="00492591"/>
    <w:rsid w:val="004925FE"/>
    <w:rsid w:val="00495D85"/>
    <w:rsid w:val="0049601D"/>
    <w:rsid w:val="00496782"/>
    <w:rsid w:val="004973FB"/>
    <w:rsid w:val="004A00F5"/>
    <w:rsid w:val="004A101E"/>
    <w:rsid w:val="004A19C4"/>
    <w:rsid w:val="004A2C74"/>
    <w:rsid w:val="004A2D9F"/>
    <w:rsid w:val="004A4461"/>
    <w:rsid w:val="004A4F2C"/>
    <w:rsid w:val="004A5E49"/>
    <w:rsid w:val="004A6E40"/>
    <w:rsid w:val="004B0002"/>
    <w:rsid w:val="004B00C4"/>
    <w:rsid w:val="004B0ADA"/>
    <w:rsid w:val="004B1331"/>
    <w:rsid w:val="004B244C"/>
    <w:rsid w:val="004B34B4"/>
    <w:rsid w:val="004B41C7"/>
    <w:rsid w:val="004B4711"/>
    <w:rsid w:val="004B4E0F"/>
    <w:rsid w:val="004B574E"/>
    <w:rsid w:val="004B5C18"/>
    <w:rsid w:val="004B6449"/>
    <w:rsid w:val="004B6B30"/>
    <w:rsid w:val="004B7885"/>
    <w:rsid w:val="004B7EA8"/>
    <w:rsid w:val="004C0574"/>
    <w:rsid w:val="004C0A76"/>
    <w:rsid w:val="004C0ECE"/>
    <w:rsid w:val="004C0F9F"/>
    <w:rsid w:val="004C2CB4"/>
    <w:rsid w:val="004C338D"/>
    <w:rsid w:val="004C4370"/>
    <w:rsid w:val="004C5DC2"/>
    <w:rsid w:val="004C6EE4"/>
    <w:rsid w:val="004C73EA"/>
    <w:rsid w:val="004C7F3E"/>
    <w:rsid w:val="004D0532"/>
    <w:rsid w:val="004D1979"/>
    <w:rsid w:val="004D2EC7"/>
    <w:rsid w:val="004D3685"/>
    <w:rsid w:val="004D36B0"/>
    <w:rsid w:val="004D41B7"/>
    <w:rsid w:val="004D5024"/>
    <w:rsid w:val="004D564E"/>
    <w:rsid w:val="004D5C9C"/>
    <w:rsid w:val="004D5DD4"/>
    <w:rsid w:val="004D6630"/>
    <w:rsid w:val="004D7048"/>
    <w:rsid w:val="004D7B7F"/>
    <w:rsid w:val="004D7BAD"/>
    <w:rsid w:val="004E14DA"/>
    <w:rsid w:val="004E1D82"/>
    <w:rsid w:val="004E24E8"/>
    <w:rsid w:val="004E2516"/>
    <w:rsid w:val="004E276F"/>
    <w:rsid w:val="004E2DE9"/>
    <w:rsid w:val="004E3068"/>
    <w:rsid w:val="004E3893"/>
    <w:rsid w:val="004E42CE"/>
    <w:rsid w:val="004E4D08"/>
    <w:rsid w:val="004E6775"/>
    <w:rsid w:val="004E6F3E"/>
    <w:rsid w:val="004E7A3D"/>
    <w:rsid w:val="004E7BC7"/>
    <w:rsid w:val="004F0947"/>
    <w:rsid w:val="004F0990"/>
    <w:rsid w:val="004F17B3"/>
    <w:rsid w:val="004F1A1B"/>
    <w:rsid w:val="004F1A4D"/>
    <w:rsid w:val="004F1E66"/>
    <w:rsid w:val="004F26EF"/>
    <w:rsid w:val="004F366B"/>
    <w:rsid w:val="004F4719"/>
    <w:rsid w:val="004F489E"/>
    <w:rsid w:val="004F520B"/>
    <w:rsid w:val="004F5AA8"/>
    <w:rsid w:val="004F5D31"/>
    <w:rsid w:val="004F6494"/>
    <w:rsid w:val="004F666C"/>
    <w:rsid w:val="004F706F"/>
    <w:rsid w:val="004F7223"/>
    <w:rsid w:val="004F7BCD"/>
    <w:rsid w:val="005007AA"/>
    <w:rsid w:val="005022D1"/>
    <w:rsid w:val="00503FCC"/>
    <w:rsid w:val="0050422B"/>
    <w:rsid w:val="00504592"/>
    <w:rsid w:val="00505068"/>
    <w:rsid w:val="005050FF"/>
    <w:rsid w:val="005061A5"/>
    <w:rsid w:val="0050645A"/>
    <w:rsid w:val="00506544"/>
    <w:rsid w:val="00506717"/>
    <w:rsid w:val="0050724E"/>
    <w:rsid w:val="00507443"/>
    <w:rsid w:val="005121C0"/>
    <w:rsid w:val="005126AD"/>
    <w:rsid w:val="005127EE"/>
    <w:rsid w:val="00512F9A"/>
    <w:rsid w:val="005130B7"/>
    <w:rsid w:val="0051321E"/>
    <w:rsid w:val="005135CD"/>
    <w:rsid w:val="005155CF"/>
    <w:rsid w:val="00515C47"/>
    <w:rsid w:val="00515E01"/>
    <w:rsid w:val="00517118"/>
    <w:rsid w:val="00520249"/>
    <w:rsid w:val="00520372"/>
    <w:rsid w:val="005214E9"/>
    <w:rsid w:val="0052216A"/>
    <w:rsid w:val="005241B1"/>
    <w:rsid w:val="005242AE"/>
    <w:rsid w:val="005245EE"/>
    <w:rsid w:val="00524FC9"/>
    <w:rsid w:val="00525E55"/>
    <w:rsid w:val="00526048"/>
    <w:rsid w:val="00527689"/>
    <w:rsid w:val="00530050"/>
    <w:rsid w:val="00530AD6"/>
    <w:rsid w:val="00530CFC"/>
    <w:rsid w:val="0053155D"/>
    <w:rsid w:val="0053190A"/>
    <w:rsid w:val="00531EFE"/>
    <w:rsid w:val="005328B9"/>
    <w:rsid w:val="00532C91"/>
    <w:rsid w:val="00533997"/>
    <w:rsid w:val="00533C00"/>
    <w:rsid w:val="00534467"/>
    <w:rsid w:val="00535A8D"/>
    <w:rsid w:val="00535B36"/>
    <w:rsid w:val="0053634B"/>
    <w:rsid w:val="0053662B"/>
    <w:rsid w:val="0053691A"/>
    <w:rsid w:val="00541722"/>
    <w:rsid w:val="0054214F"/>
    <w:rsid w:val="00542268"/>
    <w:rsid w:val="005435C7"/>
    <w:rsid w:val="0054394B"/>
    <w:rsid w:val="005441F8"/>
    <w:rsid w:val="00544EE2"/>
    <w:rsid w:val="005468AE"/>
    <w:rsid w:val="00547B6F"/>
    <w:rsid w:val="0055005A"/>
    <w:rsid w:val="00551685"/>
    <w:rsid w:val="00552DF8"/>
    <w:rsid w:val="00553720"/>
    <w:rsid w:val="00553DD3"/>
    <w:rsid w:val="005543A7"/>
    <w:rsid w:val="0055460A"/>
    <w:rsid w:val="005558B8"/>
    <w:rsid w:val="00555FFB"/>
    <w:rsid w:val="0055659B"/>
    <w:rsid w:val="005565E9"/>
    <w:rsid w:val="00556791"/>
    <w:rsid w:val="00556A1A"/>
    <w:rsid w:val="00556B98"/>
    <w:rsid w:val="00560235"/>
    <w:rsid w:val="005608FB"/>
    <w:rsid w:val="00560B10"/>
    <w:rsid w:val="00561661"/>
    <w:rsid w:val="00561670"/>
    <w:rsid w:val="00561FE4"/>
    <w:rsid w:val="00562B9B"/>
    <w:rsid w:val="00563854"/>
    <w:rsid w:val="005639E0"/>
    <w:rsid w:val="00564298"/>
    <w:rsid w:val="00564961"/>
    <w:rsid w:val="00567125"/>
    <w:rsid w:val="00567EFA"/>
    <w:rsid w:val="005706B2"/>
    <w:rsid w:val="00572210"/>
    <w:rsid w:val="005727B6"/>
    <w:rsid w:val="00572E2F"/>
    <w:rsid w:val="005767AE"/>
    <w:rsid w:val="00580D5D"/>
    <w:rsid w:val="00581ECD"/>
    <w:rsid w:val="0058217D"/>
    <w:rsid w:val="00582F8E"/>
    <w:rsid w:val="00583309"/>
    <w:rsid w:val="005844C8"/>
    <w:rsid w:val="00584AD9"/>
    <w:rsid w:val="0058684B"/>
    <w:rsid w:val="00586F32"/>
    <w:rsid w:val="005875E0"/>
    <w:rsid w:val="00587BB5"/>
    <w:rsid w:val="005907EE"/>
    <w:rsid w:val="00590A73"/>
    <w:rsid w:val="00590C0C"/>
    <w:rsid w:val="005910C6"/>
    <w:rsid w:val="0059438A"/>
    <w:rsid w:val="00594C8C"/>
    <w:rsid w:val="00595431"/>
    <w:rsid w:val="005965FF"/>
    <w:rsid w:val="00596FD8"/>
    <w:rsid w:val="005975AC"/>
    <w:rsid w:val="005A239B"/>
    <w:rsid w:val="005A25F5"/>
    <w:rsid w:val="005A3726"/>
    <w:rsid w:val="005A3F92"/>
    <w:rsid w:val="005A416C"/>
    <w:rsid w:val="005A439E"/>
    <w:rsid w:val="005A5298"/>
    <w:rsid w:val="005A6032"/>
    <w:rsid w:val="005A7000"/>
    <w:rsid w:val="005B016B"/>
    <w:rsid w:val="005B01F2"/>
    <w:rsid w:val="005B03E4"/>
    <w:rsid w:val="005B08BF"/>
    <w:rsid w:val="005B11A0"/>
    <w:rsid w:val="005B11A2"/>
    <w:rsid w:val="005B1E98"/>
    <w:rsid w:val="005B217A"/>
    <w:rsid w:val="005B224E"/>
    <w:rsid w:val="005B26A6"/>
    <w:rsid w:val="005B2F22"/>
    <w:rsid w:val="005B36D9"/>
    <w:rsid w:val="005B410C"/>
    <w:rsid w:val="005B4367"/>
    <w:rsid w:val="005B5C69"/>
    <w:rsid w:val="005C0987"/>
    <w:rsid w:val="005C0D84"/>
    <w:rsid w:val="005C12C0"/>
    <w:rsid w:val="005C2379"/>
    <w:rsid w:val="005C259D"/>
    <w:rsid w:val="005C2B79"/>
    <w:rsid w:val="005C3540"/>
    <w:rsid w:val="005C4B1A"/>
    <w:rsid w:val="005C66A1"/>
    <w:rsid w:val="005C7910"/>
    <w:rsid w:val="005C7B5C"/>
    <w:rsid w:val="005C7CF6"/>
    <w:rsid w:val="005C7EED"/>
    <w:rsid w:val="005D03AC"/>
    <w:rsid w:val="005D0C2A"/>
    <w:rsid w:val="005D4765"/>
    <w:rsid w:val="005D5F9A"/>
    <w:rsid w:val="005D61B0"/>
    <w:rsid w:val="005D6440"/>
    <w:rsid w:val="005D6B70"/>
    <w:rsid w:val="005D702B"/>
    <w:rsid w:val="005D7098"/>
    <w:rsid w:val="005D710A"/>
    <w:rsid w:val="005D79A1"/>
    <w:rsid w:val="005E1A38"/>
    <w:rsid w:val="005E1ECD"/>
    <w:rsid w:val="005E2120"/>
    <w:rsid w:val="005E321C"/>
    <w:rsid w:val="005E41D1"/>
    <w:rsid w:val="005E50CB"/>
    <w:rsid w:val="005E59B8"/>
    <w:rsid w:val="005E5F33"/>
    <w:rsid w:val="005E62C1"/>
    <w:rsid w:val="005E683F"/>
    <w:rsid w:val="005E6EC8"/>
    <w:rsid w:val="005E7360"/>
    <w:rsid w:val="005E7A65"/>
    <w:rsid w:val="005E7B84"/>
    <w:rsid w:val="005E7BB4"/>
    <w:rsid w:val="005F0241"/>
    <w:rsid w:val="005F3608"/>
    <w:rsid w:val="005F364B"/>
    <w:rsid w:val="005F4905"/>
    <w:rsid w:val="005F4E94"/>
    <w:rsid w:val="005F4F4D"/>
    <w:rsid w:val="005F5F6C"/>
    <w:rsid w:val="005F6723"/>
    <w:rsid w:val="005F6791"/>
    <w:rsid w:val="005F74D0"/>
    <w:rsid w:val="005F7807"/>
    <w:rsid w:val="006005D4"/>
    <w:rsid w:val="00600E0D"/>
    <w:rsid w:val="00601674"/>
    <w:rsid w:val="00602613"/>
    <w:rsid w:val="006028A9"/>
    <w:rsid w:val="00603CCB"/>
    <w:rsid w:val="00603D16"/>
    <w:rsid w:val="006049B8"/>
    <w:rsid w:val="0060704E"/>
    <w:rsid w:val="00607464"/>
    <w:rsid w:val="00610056"/>
    <w:rsid w:val="006109D1"/>
    <w:rsid w:val="00610A76"/>
    <w:rsid w:val="00610B0F"/>
    <w:rsid w:val="00610DE6"/>
    <w:rsid w:val="006111FA"/>
    <w:rsid w:val="00612D6D"/>
    <w:rsid w:val="00613251"/>
    <w:rsid w:val="00615249"/>
    <w:rsid w:val="00615734"/>
    <w:rsid w:val="00615F2F"/>
    <w:rsid w:val="006179C1"/>
    <w:rsid w:val="00621D8B"/>
    <w:rsid w:val="0062228A"/>
    <w:rsid w:val="00623DA2"/>
    <w:rsid w:val="00624D38"/>
    <w:rsid w:val="00625545"/>
    <w:rsid w:val="00625A7D"/>
    <w:rsid w:val="00626488"/>
    <w:rsid w:val="0062739C"/>
    <w:rsid w:val="0062785E"/>
    <w:rsid w:val="006279C8"/>
    <w:rsid w:val="006309EA"/>
    <w:rsid w:val="0063134D"/>
    <w:rsid w:val="00631E11"/>
    <w:rsid w:val="00632789"/>
    <w:rsid w:val="00632D3C"/>
    <w:rsid w:val="00633000"/>
    <w:rsid w:val="00633C43"/>
    <w:rsid w:val="0063416F"/>
    <w:rsid w:val="00634864"/>
    <w:rsid w:val="006348E3"/>
    <w:rsid w:val="00634EA0"/>
    <w:rsid w:val="006368FC"/>
    <w:rsid w:val="006369EA"/>
    <w:rsid w:val="00640034"/>
    <w:rsid w:val="00640232"/>
    <w:rsid w:val="00640AA9"/>
    <w:rsid w:val="00641573"/>
    <w:rsid w:val="0064235C"/>
    <w:rsid w:val="00642650"/>
    <w:rsid w:val="0064271C"/>
    <w:rsid w:val="0064285D"/>
    <w:rsid w:val="00642A92"/>
    <w:rsid w:val="00642C31"/>
    <w:rsid w:val="006437AF"/>
    <w:rsid w:val="00643E36"/>
    <w:rsid w:val="006447D1"/>
    <w:rsid w:val="006451F7"/>
    <w:rsid w:val="006459F5"/>
    <w:rsid w:val="006463E5"/>
    <w:rsid w:val="00646446"/>
    <w:rsid w:val="0064702D"/>
    <w:rsid w:val="0065042A"/>
    <w:rsid w:val="00650614"/>
    <w:rsid w:val="006515AD"/>
    <w:rsid w:val="00651BC0"/>
    <w:rsid w:val="00652042"/>
    <w:rsid w:val="0065332A"/>
    <w:rsid w:val="0065429F"/>
    <w:rsid w:val="00654322"/>
    <w:rsid w:val="006545D6"/>
    <w:rsid w:val="00655669"/>
    <w:rsid w:val="0065594C"/>
    <w:rsid w:val="00655EC2"/>
    <w:rsid w:val="0065635B"/>
    <w:rsid w:val="00656ACB"/>
    <w:rsid w:val="00656D93"/>
    <w:rsid w:val="00657B6B"/>
    <w:rsid w:val="006616F5"/>
    <w:rsid w:val="00661D81"/>
    <w:rsid w:val="00662520"/>
    <w:rsid w:val="006645F2"/>
    <w:rsid w:val="006658EF"/>
    <w:rsid w:val="0066678D"/>
    <w:rsid w:val="00666B6D"/>
    <w:rsid w:val="00671848"/>
    <w:rsid w:val="00673741"/>
    <w:rsid w:val="00673BFA"/>
    <w:rsid w:val="00673C60"/>
    <w:rsid w:val="00673CEC"/>
    <w:rsid w:val="00673FB7"/>
    <w:rsid w:val="006743E5"/>
    <w:rsid w:val="00674F21"/>
    <w:rsid w:val="006752DD"/>
    <w:rsid w:val="00675577"/>
    <w:rsid w:val="006757E4"/>
    <w:rsid w:val="0067619E"/>
    <w:rsid w:val="00676402"/>
    <w:rsid w:val="00677F0E"/>
    <w:rsid w:val="0068095A"/>
    <w:rsid w:val="00681BFE"/>
    <w:rsid w:val="00681E3E"/>
    <w:rsid w:val="006822EB"/>
    <w:rsid w:val="00682478"/>
    <w:rsid w:val="0068289C"/>
    <w:rsid w:val="00683888"/>
    <w:rsid w:val="00683D88"/>
    <w:rsid w:val="00684227"/>
    <w:rsid w:val="00684388"/>
    <w:rsid w:val="00684D71"/>
    <w:rsid w:val="00686069"/>
    <w:rsid w:val="006918AD"/>
    <w:rsid w:val="0069204B"/>
    <w:rsid w:val="00692F75"/>
    <w:rsid w:val="006949CC"/>
    <w:rsid w:val="00695E7D"/>
    <w:rsid w:val="00695FD2"/>
    <w:rsid w:val="00696750"/>
    <w:rsid w:val="006967A2"/>
    <w:rsid w:val="0069687A"/>
    <w:rsid w:val="00696CB7"/>
    <w:rsid w:val="0069738C"/>
    <w:rsid w:val="00697DD0"/>
    <w:rsid w:val="006A00A2"/>
    <w:rsid w:val="006A0FB3"/>
    <w:rsid w:val="006A1E1F"/>
    <w:rsid w:val="006A3525"/>
    <w:rsid w:val="006A36A4"/>
    <w:rsid w:val="006A3D25"/>
    <w:rsid w:val="006A45DD"/>
    <w:rsid w:val="006A590C"/>
    <w:rsid w:val="006A5C33"/>
    <w:rsid w:val="006A6044"/>
    <w:rsid w:val="006A689B"/>
    <w:rsid w:val="006B02F7"/>
    <w:rsid w:val="006B1637"/>
    <w:rsid w:val="006B212B"/>
    <w:rsid w:val="006B385E"/>
    <w:rsid w:val="006B3A25"/>
    <w:rsid w:val="006B479A"/>
    <w:rsid w:val="006B5112"/>
    <w:rsid w:val="006B5E08"/>
    <w:rsid w:val="006B6A16"/>
    <w:rsid w:val="006B7005"/>
    <w:rsid w:val="006C0B66"/>
    <w:rsid w:val="006C10A1"/>
    <w:rsid w:val="006C23D1"/>
    <w:rsid w:val="006C2A7F"/>
    <w:rsid w:val="006C387D"/>
    <w:rsid w:val="006C4C95"/>
    <w:rsid w:val="006C5807"/>
    <w:rsid w:val="006C5E77"/>
    <w:rsid w:val="006C7271"/>
    <w:rsid w:val="006D02F9"/>
    <w:rsid w:val="006D065E"/>
    <w:rsid w:val="006D0B5F"/>
    <w:rsid w:val="006D2C6D"/>
    <w:rsid w:val="006D3144"/>
    <w:rsid w:val="006D319F"/>
    <w:rsid w:val="006D326F"/>
    <w:rsid w:val="006D41E4"/>
    <w:rsid w:val="006D46EB"/>
    <w:rsid w:val="006D47FC"/>
    <w:rsid w:val="006D5B9C"/>
    <w:rsid w:val="006D6CFF"/>
    <w:rsid w:val="006D7178"/>
    <w:rsid w:val="006E151F"/>
    <w:rsid w:val="006E1952"/>
    <w:rsid w:val="006E413F"/>
    <w:rsid w:val="006E4701"/>
    <w:rsid w:val="006E47BC"/>
    <w:rsid w:val="006E5294"/>
    <w:rsid w:val="006E6897"/>
    <w:rsid w:val="006E70C8"/>
    <w:rsid w:val="006E7F55"/>
    <w:rsid w:val="006F0883"/>
    <w:rsid w:val="006F0E6C"/>
    <w:rsid w:val="006F0ED8"/>
    <w:rsid w:val="006F2798"/>
    <w:rsid w:val="006F29BD"/>
    <w:rsid w:val="006F35FC"/>
    <w:rsid w:val="006F435B"/>
    <w:rsid w:val="006F4B71"/>
    <w:rsid w:val="006F4C2B"/>
    <w:rsid w:val="006F5A42"/>
    <w:rsid w:val="006F5E2D"/>
    <w:rsid w:val="006F69AD"/>
    <w:rsid w:val="006F7696"/>
    <w:rsid w:val="0070009C"/>
    <w:rsid w:val="00700D19"/>
    <w:rsid w:val="00701779"/>
    <w:rsid w:val="00701CAF"/>
    <w:rsid w:val="00701D00"/>
    <w:rsid w:val="0070210C"/>
    <w:rsid w:val="00702B11"/>
    <w:rsid w:val="00702E1E"/>
    <w:rsid w:val="00703035"/>
    <w:rsid w:val="00703AA3"/>
    <w:rsid w:val="00703DEC"/>
    <w:rsid w:val="00705A2A"/>
    <w:rsid w:val="00705DA7"/>
    <w:rsid w:val="00706910"/>
    <w:rsid w:val="007069D4"/>
    <w:rsid w:val="00706EF6"/>
    <w:rsid w:val="0070738C"/>
    <w:rsid w:val="007107DC"/>
    <w:rsid w:val="00710BD5"/>
    <w:rsid w:val="0071137C"/>
    <w:rsid w:val="007113C0"/>
    <w:rsid w:val="007114F9"/>
    <w:rsid w:val="00711654"/>
    <w:rsid w:val="00711DCB"/>
    <w:rsid w:val="00713294"/>
    <w:rsid w:val="007134E3"/>
    <w:rsid w:val="00713724"/>
    <w:rsid w:val="007140AC"/>
    <w:rsid w:val="00714D60"/>
    <w:rsid w:val="00714D86"/>
    <w:rsid w:val="007151A6"/>
    <w:rsid w:val="00715910"/>
    <w:rsid w:val="00715DD7"/>
    <w:rsid w:val="00717B79"/>
    <w:rsid w:val="00717DA7"/>
    <w:rsid w:val="00717F29"/>
    <w:rsid w:val="00720D5F"/>
    <w:rsid w:val="007216C5"/>
    <w:rsid w:val="0072197A"/>
    <w:rsid w:val="007220E6"/>
    <w:rsid w:val="00722DF8"/>
    <w:rsid w:val="00724C45"/>
    <w:rsid w:val="00725F34"/>
    <w:rsid w:val="007264D7"/>
    <w:rsid w:val="007269D6"/>
    <w:rsid w:val="00730EAB"/>
    <w:rsid w:val="00730ED3"/>
    <w:rsid w:val="00732351"/>
    <w:rsid w:val="00733005"/>
    <w:rsid w:val="0073442D"/>
    <w:rsid w:val="00735542"/>
    <w:rsid w:val="007358BB"/>
    <w:rsid w:val="0073653A"/>
    <w:rsid w:val="00736B7B"/>
    <w:rsid w:val="00736E96"/>
    <w:rsid w:val="0073794A"/>
    <w:rsid w:val="00740646"/>
    <w:rsid w:val="007413ED"/>
    <w:rsid w:val="00742217"/>
    <w:rsid w:val="00742463"/>
    <w:rsid w:val="007425BF"/>
    <w:rsid w:val="0074388A"/>
    <w:rsid w:val="00746806"/>
    <w:rsid w:val="007468E1"/>
    <w:rsid w:val="00746F0A"/>
    <w:rsid w:val="007470B2"/>
    <w:rsid w:val="00747FFD"/>
    <w:rsid w:val="00751691"/>
    <w:rsid w:val="0075212F"/>
    <w:rsid w:val="0075340B"/>
    <w:rsid w:val="00753AC2"/>
    <w:rsid w:val="00753C37"/>
    <w:rsid w:val="00754CC0"/>
    <w:rsid w:val="007553EC"/>
    <w:rsid w:val="007571E7"/>
    <w:rsid w:val="00757DA9"/>
    <w:rsid w:val="00761178"/>
    <w:rsid w:val="00761812"/>
    <w:rsid w:val="00761E2E"/>
    <w:rsid w:val="00761E57"/>
    <w:rsid w:val="007629A7"/>
    <w:rsid w:val="00762AD8"/>
    <w:rsid w:val="007636E3"/>
    <w:rsid w:val="00763B96"/>
    <w:rsid w:val="0076419F"/>
    <w:rsid w:val="00764C7F"/>
    <w:rsid w:val="00764F31"/>
    <w:rsid w:val="00765226"/>
    <w:rsid w:val="00765C2E"/>
    <w:rsid w:val="00765E8C"/>
    <w:rsid w:val="007662F4"/>
    <w:rsid w:val="00767600"/>
    <w:rsid w:val="00767B53"/>
    <w:rsid w:val="00770BD1"/>
    <w:rsid w:val="00770C52"/>
    <w:rsid w:val="00770DC8"/>
    <w:rsid w:val="00772289"/>
    <w:rsid w:val="007724ED"/>
    <w:rsid w:val="007724FF"/>
    <w:rsid w:val="00773EC8"/>
    <w:rsid w:val="00774304"/>
    <w:rsid w:val="007747C9"/>
    <w:rsid w:val="00774B74"/>
    <w:rsid w:val="00776B5A"/>
    <w:rsid w:val="00776DCE"/>
    <w:rsid w:val="00777CBF"/>
    <w:rsid w:val="00780AB0"/>
    <w:rsid w:val="00780F13"/>
    <w:rsid w:val="00781D55"/>
    <w:rsid w:val="00781EE8"/>
    <w:rsid w:val="00783640"/>
    <w:rsid w:val="00784D66"/>
    <w:rsid w:val="007854F2"/>
    <w:rsid w:val="007867EC"/>
    <w:rsid w:val="00787AAD"/>
    <w:rsid w:val="00787E17"/>
    <w:rsid w:val="007901D0"/>
    <w:rsid w:val="007904A9"/>
    <w:rsid w:val="00791333"/>
    <w:rsid w:val="00791ABE"/>
    <w:rsid w:val="00791E21"/>
    <w:rsid w:val="007936B7"/>
    <w:rsid w:val="00793CF3"/>
    <w:rsid w:val="007942E2"/>
    <w:rsid w:val="00794F43"/>
    <w:rsid w:val="007957C8"/>
    <w:rsid w:val="007958FE"/>
    <w:rsid w:val="00795E67"/>
    <w:rsid w:val="0079662A"/>
    <w:rsid w:val="0079771B"/>
    <w:rsid w:val="0079799B"/>
    <w:rsid w:val="00797D88"/>
    <w:rsid w:val="007A0284"/>
    <w:rsid w:val="007A0E40"/>
    <w:rsid w:val="007A0F9A"/>
    <w:rsid w:val="007A10A5"/>
    <w:rsid w:val="007A1B47"/>
    <w:rsid w:val="007A5196"/>
    <w:rsid w:val="007A6CA0"/>
    <w:rsid w:val="007A72F8"/>
    <w:rsid w:val="007A7783"/>
    <w:rsid w:val="007A7B2F"/>
    <w:rsid w:val="007B190D"/>
    <w:rsid w:val="007B1D24"/>
    <w:rsid w:val="007B21A1"/>
    <w:rsid w:val="007B258E"/>
    <w:rsid w:val="007B39EF"/>
    <w:rsid w:val="007B4B2E"/>
    <w:rsid w:val="007B55D3"/>
    <w:rsid w:val="007B6238"/>
    <w:rsid w:val="007B67A3"/>
    <w:rsid w:val="007B6DCE"/>
    <w:rsid w:val="007B71E9"/>
    <w:rsid w:val="007B7BB6"/>
    <w:rsid w:val="007C1883"/>
    <w:rsid w:val="007C2B37"/>
    <w:rsid w:val="007C4B45"/>
    <w:rsid w:val="007C5A38"/>
    <w:rsid w:val="007C7E2A"/>
    <w:rsid w:val="007D04AA"/>
    <w:rsid w:val="007D0D15"/>
    <w:rsid w:val="007D1752"/>
    <w:rsid w:val="007D1EA3"/>
    <w:rsid w:val="007D235C"/>
    <w:rsid w:val="007D2E61"/>
    <w:rsid w:val="007D2FC0"/>
    <w:rsid w:val="007D3EEB"/>
    <w:rsid w:val="007D4078"/>
    <w:rsid w:val="007D410E"/>
    <w:rsid w:val="007D4B04"/>
    <w:rsid w:val="007D6033"/>
    <w:rsid w:val="007D6666"/>
    <w:rsid w:val="007D6C6D"/>
    <w:rsid w:val="007D72F2"/>
    <w:rsid w:val="007D78FD"/>
    <w:rsid w:val="007D7AF5"/>
    <w:rsid w:val="007E0C2B"/>
    <w:rsid w:val="007E12BA"/>
    <w:rsid w:val="007E15A7"/>
    <w:rsid w:val="007E1B5D"/>
    <w:rsid w:val="007E1DBD"/>
    <w:rsid w:val="007E5868"/>
    <w:rsid w:val="007E5B04"/>
    <w:rsid w:val="007E6465"/>
    <w:rsid w:val="007E7097"/>
    <w:rsid w:val="007F00B9"/>
    <w:rsid w:val="007F03B1"/>
    <w:rsid w:val="007F091B"/>
    <w:rsid w:val="007F3CD2"/>
    <w:rsid w:val="007F437A"/>
    <w:rsid w:val="007F5095"/>
    <w:rsid w:val="007F52F5"/>
    <w:rsid w:val="007F622B"/>
    <w:rsid w:val="007F625D"/>
    <w:rsid w:val="007F72EF"/>
    <w:rsid w:val="007F7DCC"/>
    <w:rsid w:val="00800557"/>
    <w:rsid w:val="00801BEF"/>
    <w:rsid w:val="00803939"/>
    <w:rsid w:val="008043F7"/>
    <w:rsid w:val="0080499C"/>
    <w:rsid w:val="00804AE9"/>
    <w:rsid w:val="00804BAA"/>
    <w:rsid w:val="00804C48"/>
    <w:rsid w:val="00805597"/>
    <w:rsid w:val="008059AE"/>
    <w:rsid w:val="00806366"/>
    <w:rsid w:val="008063C4"/>
    <w:rsid w:val="00810274"/>
    <w:rsid w:val="00810860"/>
    <w:rsid w:val="00810AB9"/>
    <w:rsid w:val="0081147E"/>
    <w:rsid w:val="008122D0"/>
    <w:rsid w:val="008136A2"/>
    <w:rsid w:val="00814ADC"/>
    <w:rsid w:val="00814D8C"/>
    <w:rsid w:val="00814E95"/>
    <w:rsid w:val="00815B69"/>
    <w:rsid w:val="00816FC7"/>
    <w:rsid w:val="00816FFE"/>
    <w:rsid w:val="00820035"/>
    <w:rsid w:val="00820263"/>
    <w:rsid w:val="00820696"/>
    <w:rsid w:val="00821A77"/>
    <w:rsid w:val="00821C26"/>
    <w:rsid w:val="00821D4D"/>
    <w:rsid w:val="008220F5"/>
    <w:rsid w:val="008224D4"/>
    <w:rsid w:val="008231EB"/>
    <w:rsid w:val="00823446"/>
    <w:rsid w:val="00823532"/>
    <w:rsid w:val="00823FDC"/>
    <w:rsid w:val="008243BA"/>
    <w:rsid w:val="00825909"/>
    <w:rsid w:val="00825D11"/>
    <w:rsid w:val="0082692E"/>
    <w:rsid w:val="00826F61"/>
    <w:rsid w:val="0083461E"/>
    <w:rsid w:val="0083567E"/>
    <w:rsid w:val="00836EBF"/>
    <w:rsid w:val="008414B4"/>
    <w:rsid w:val="0084176F"/>
    <w:rsid w:val="00842224"/>
    <w:rsid w:val="00842852"/>
    <w:rsid w:val="00843F69"/>
    <w:rsid w:val="008441B7"/>
    <w:rsid w:val="008447D2"/>
    <w:rsid w:val="00844A5B"/>
    <w:rsid w:val="00844F31"/>
    <w:rsid w:val="0084502F"/>
    <w:rsid w:val="0084700D"/>
    <w:rsid w:val="00850682"/>
    <w:rsid w:val="00851B67"/>
    <w:rsid w:val="008522AE"/>
    <w:rsid w:val="008531DD"/>
    <w:rsid w:val="0085430B"/>
    <w:rsid w:val="008544D4"/>
    <w:rsid w:val="00854E7B"/>
    <w:rsid w:val="00856AA1"/>
    <w:rsid w:val="00857344"/>
    <w:rsid w:val="00860641"/>
    <w:rsid w:val="00860E12"/>
    <w:rsid w:val="00861E86"/>
    <w:rsid w:val="00862177"/>
    <w:rsid w:val="0086239A"/>
    <w:rsid w:val="008634CB"/>
    <w:rsid w:val="008635B4"/>
    <w:rsid w:val="0086360B"/>
    <w:rsid w:val="00863668"/>
    <w:rsid w:val="00863EAF"/>
    <w:rsid w:val="008640B2"/>
    <w:rsid w:val="00864B13"/>
    <w:rsid w:val="00864B58"/>
    <w:rsid w:val="00865916"/>
    <w:rsid w:val="0086593B"/>
    <w:rsid w:val="008661E4"/>
    <w:rsid w:val="00866307"/>
    <w:rsid w:val="008663BF"/>
    <w:rsid w:val="008666BE"/>
    <w:rsid w:val="00866872"/>
    <w:rsid w:val="00866DBD"/>
    <w:rsid w:val="00866E48"/>
    <w:rsid w:val="00866FFC"/>
    <w:rsid w:val="0086799B"/>
    <w:rsid w:val="008718BF"/>
    <w:rsid w:val="00871C77"/>
    <w:rsid w:val="00871E28"/>
    <w:rsid w:val="00872E61"/>
    <w:rsid w:val="00873301"/>
    <w:rsid w:val="00874A1A"/>
    <w:rsid w:val="00875A17"/>
    <w:rsid w:val="00876438"/>
    <w:rsid w:val="008771DB"/>
    <w:rsid w:val="0087771B"/>
    <w:rsid w:val="008779E5"/>
    <w:rsid w:val="008800E6"/>
    <w:rsid w:val="008802EE"/>
    <w:rsid w:val="00880589"/>
    <w:rsid w:val="00880D87"/>
    <w:rsid w:val="00880EB4"/>
    <w:rsid w:val="0088107A"/>
    <w:rsid w:val="00882883"/>
    <w:rsid w:val="00883792"/>
    <w:rsid w:val="00884505"/>
    <w:rsid w:val="00884C58"/>
    <w:rsid w:val="00885D1D"/>
    <w:rsid w:val="00886BA5"/>
    <w:rsid w:val="00886E28"/>
    <w:rsid w:val="00887F43"/>
    <w:rsid w:val="00890573"/>
    <w:rsid w:val="00892157"/>
    <w:rsid w:val="0089237F"/>
    <w:rsid w:val="00892E75"/>
    <w:rsid w:val="00892EC6"/>
    <w:rsid w:val="00893261"/>
    <w:rsid w:val="00894B4F"/>
    <w:rsid w:val="0089507F"/>
    <w:rsid w:val="008951E7"/>
    <w:rsid w:val="008955BE"/>
    <w:rsid w:val="008957CF"/>
    <w:rsid w:val="00895DE4"/>
    <w:rsid w:val="00896137"/>
    <w:rsid w:val="008968F2"/>
    <w:rsid w:val="00896D1B"/>
    <w:rsid w:val="00897477"/>
    <w:rsid w:val="008A1AF4"/>
    <w:rsid w:val="008A3004"/>
    <w:rsid w:val="008A3A7E"/>
    <w:rsid w:val="008A3D47"/>
    <w:rsid w:val="008A3FD6"/>
    <w:rsid w:val="008A40F2"/>
    <w:rsid w:val="008A4144"/>
    <w:rsid w:val="008A41AB"/>
    <w:rsid w:val="008A5108"/>
    <w:rsid w:val="008A5C31"/>
    <w:rsid w:val="008A5D86"/>
    <w:rsid w:val="008A5E36"/>
    <w:rsid w:val="008A709E"/>
    <w:rsid w:val="008A738D"/>
    <w:rsid w:val="008A7836"/>
    <w:rsid w:val="008B0DA1"/>
    <w:rsid w:val="008B1B2D"/>
    <w:rsid w:val="008B291D"/>
    <w:rsid w:val="008B32C5"/>
    <w:rsid w:val="008B3343"/>
    <w:rsid w:val="008B48E1"/>
    <w:rsid w:val="008B5B58"/>
    <w:rsid w:val="008B5B95"/>
    <w:rsid w:val="008B5DDA"/>
    <w:rsid w:val="008B67A9"/>
    <w:rsid w:val="008B6964"/>
    <w:rsid w:val="008B77FF"/>
    <w:rsid w:val="008B7A8B"/>
    <w:rsid w:val="008B7D27"/>
    <w:rsid w:val="008B7E06"/>
    <w:rsid w:val="008C1B48"/>
    <w:rsid w:val="008C1D7D"/>
    <w:rsid w:val="008C239B"/>
    <w:rsid w:val="008C3D93"/>
    <w:rsid w:val="008C4574"/>
    <w:rsid w:val="008C474C"/>
    <w:rsid w:val="008C50C3"/>
    <w:rsid w:val="008C5C4F"/>
    <w:rsid w:val="008C6072"/>
    <w:rsid w:val="008C6E2A"/>
    <w:rsid w:val="008C7686"/>
    <w:rsid w:val="008D07D5"/>
    <w:rsid w:val="008D0AF5"/>
    <w:rsid w:val="008D1019"/>
    <w:rsid w:val="008D1E8D"/>
    <w:rsid w:val="008D3B7D"/>
    <w:rsid w:val="008D4204"/>
    <w:rsid w:val="008D487A"/>
    <w:rsid w:val="008D4979"/>
    <w:rsid w:val="008D4B9A"/>
    <w:rsid w:val="008D4D8A"/>
    <w:rsid w:val="008D4FB3"/>
    <w:rsid w:val="008D55C3"/>
    <w:rsid w:val="008D6809"/>
    <w:rsid w:val="008D746C"/>
    <w:rsid w:val="008D7CD4"/>
    <w:rsid w:val="008E021C"/>
    <w:rsid w:val="008E1031"/>
    <w:rsid w:val="008E1CF4"/>
    <w:rsid w:val="008E30FB"/>
    <w:rsid w:val="008E3618"/>
    <w:rsid w:val="008E3818"/>
    <w:rsid w:val="008E5645"/>
    <w:rsid w:val="008E5C23"/>
    <w:rsid w:val="008E5DFD"/>
    <w:rsid w:val="008E5FEB"/>
    <w:rsid w:val="008E6482"/>
    <w:rsid w:val="008E6B9F"/>
    <w:rsid w:val="008F0833"/>
    <w:rsid w:val="008F0CB4"/>
    <w:rsid w:val="008F1736"/>
    <w:rsid w:val="008F17EF"/>
    <w:rsid w:val="008F18A1"/>
    <w:rsid w:val="008F2FCD"/>
    <w:rsid w:val="008F33E5"/>
    <w:rsid w:val="008F4966"/>
    <w:rsid w:val="008F4FF3"/>
    <w:rsid w:val="008F7935"/>
    <w:rsid w:val="00900A36"/>
    <w:rsid w:val="00902BB6"/>
    <w:rsid w:val="00903660"/>
    <w:rsid w:val="00904AD4"/>
    <w:rsid w:val="00904F59"/>
    <w:rsid w:val="009059F4"/>
    <w:rsid w:val="00905CBB"/>
    <w:rsid w:val="009117AD"/>
    <w:rsid w:val="00912142"/>
    <w:rsid w:val="00912173"/>
    <w:rsid w:val="0091263A"/>
    <w:rsid w:val="00912DB4"/>
    <w:rsid w:val="00913376"/>
    <w:rsid w:val="00914157"/>
    <w:rsid w:val="009144BD"/>
    <w:rsid w:val="00914F59"/>
    <w:rsid w:val="009159D5"/>
    <w:rsid w:val="00915D5C"/>
    <w:rsid w:val="009167F0"/>
    <w:rsid w:val="00916D1D"/>
    <w:rsid w:val="0091762D"/>
    <w:rsid w:val="00917C86"/>
    <w:rsid w:val="009216A4"/>
    <w:rsid w:val="009219D6"/>
    <w:rsid w:val="00922D9B"/>
    <w:rsid w:val="00922DA4"/>
    <w:rsid w:val="00924C53"/>
    <w:rsid w:val="00925661"/>
    <w:rsid w:val="009269BC"/>
    <w:rsid w:val="00926C9F"/>
    <w:rsid w:val="00927683"/>
    <w:rsid w:val="00927C61"/>
    <w:rsid w:val="00930121"/>
    <w:rsid w:val="00930B5D"/>
    <w:rsid w:val="00931135"/>
    <w:rsid w:val="00931330"/>
    <w:rsid w:val="0093134E"/>
    <w:rsid w:val="009317DB"/>
    <w:rsid w:val="00932B81"/>
    <w:rsid w:val="009330C0"/>
    <w:rsid w:val="00933BE6"/>
    <w:rsid w:val="00933C18"/>
    <w:rsid w:val="0093454E"/>
    <w:rsid w:val="00935EF2"/>
    <w:rsid w:val="00936436"/>
    <w:rsid w:val="00936437"/>
    <w:rsid w:val="00936B92"/>
    <w:rsid w:val="00937F5F"/>
    <w:rsid w:val="00937FC7"/>
    <w:rsid w:val="009401B1"/>
    <w:rsid w:val="00940233"/>
    <w:rsid w:val="0094055A"/>
    <w:rsid w:val="00941344"/>
    <w:rsid w:val="009413AA"/>
    <w:rsid w:val="00942B20"/>
    <w:rsid w:val="00942BD1"/>
    <w:rsid w:val="00942C4F"/>
    <w:rsid w:val="00943594"/>
    <w:rsid w:val="0094475A"/>
    <w:rsid w:val="00945663"/>
    <w:rsid w:val="0094715F"/>
    <w:rsid w:val="009474C5"/>
    <w:rsid w:val="009508B0"/>
    <w:rsid w:val="00950CE6"/>
    <w:rsid w:val="0095147C"/>
    <w:rsid w:val="009516F0"/>
    <w:rsid w:val="009526A9"/>
    <w:rsid w:val="00952C62"/>
    <w:rsid w:val="00954101"/>
    <w:rsid w:val="00954D00"/>
    <w:rsid w:val="00955CAB"/>
    <w:rsid w:val="009567D4"/>
    <w:rsid w:val="00956FD8"/>
    <w:rsid w:val="00957D0D"/>
    <w:rsid w:val="00957DF9"/>
    <w:rsid w:val="00960FC4"/>
    <w:rsid w:val="009612A7"/>
    <w:rsid w:val="00962194"/>
    <w:rsid w:val="009622F8"/>
    <w:rsid w:val="0096232C"/>
    <w:rsid w:val="0096332A"/>
    <w:rsid w:val="00963B30"/>
    <w:rsid w:val="00963C08"/>
    <w:rsid w:val="00963D35"/>
    <w:rsid w:val="0096405C"/>
    <w:rsid w:val="00965398"/>
    <w:rsid w:val="00966F05"/>
    <w:rsid w:val="00967742"/>
    <w:rsid w:val="00970C4D"/>
    <w:rsid w:val="00971B65"/>
    <w:rsid w:val="00971F19"/>
    <w:rsid w:val="009721F8"/>
    <w:rsid w:val="009724D5"/>
    <w:rsid w:val="00972F5B"/>
    <w:rsid w:val="00974686"/>
    <w:rsid w:val="00975294"/>
    <w:rsid w:val="009758D8"/>
    <w:rsid w:val="009759BB"/>
    <w:rsid w:val="00977213"/>
    <w:rsid w:val="00980D65"/>
    <w:rsid w:val="00980DC4"/>
    <w:rsid w:val="00981640"/>
    <w:rsid w:val="0098183D"/>
    <w:rsid w:val="00981957"/>
    <w:rsid w:val="00981F49"/>
    <w:rsid w:val="00982470"/>
    <w:rsid w:val="00982D1B"/>
    <w:rsid w:val="00983168"/>
    <w:rsid w:val="00983C37"/>
    <w:rsid w:val="00984592"/>
    <w:rsid w:val="00984833"/>
    <w:rsid w:val="00986F1B"/>
    <w:rsid w:val="00987224"/>
    <w:rsid w:val="009900AA"/>
    <w:rsid w:val="0099013A"/>
    <w:rsid w:val="00990876"/>
    <w:rsid w:val="0099123C"/>
    <w:rsid w:val="00991F5B"/>
    <w:rsid w:val="00992A05"/>
    <w:rsid w:val="00994EB4"/>
    <w:rsid w:val="00995EAD"/>
    <w:rsid w:val="00996D91"/>
    <w:rsid w:val="00996F22"/>
    <w:rsid w:val="009973E1"/>
    <w:rsid w:val="009A01D2"/>
    <w:rsid w:val="009A0479"/>
    <w:rsid w:val="009A0CA6"/>
    <w:rsid w:val="009A0D7F"/>
    <w:rsid w:val="009A115A"/>
    <w:rsid w:val="009A1777"/>
    <w:rsid w:val="009A1E4E"/>
    <w:rsid w:val="009A2D8C"/>
    <w:rsid w:val="009A3584"/>
    <w:rsid w:val="009A522B"/>
    <w:rsid w:val="009A5D12"/>
    <w:rsid w:val="009A6F8C"/>
    <w:rsid w:val="009A7BA6"/>
    <w:rsid w:val="009A7F7F"/>
    <w:rsid w:val="009B04FA"/>
    <w:rsid w:val="009B050F"/>
    <w:rsid w:val="009B08F6"/>
    <w:rsid w:val="009B28D1"/>
    <w:rsid w:val="009B2B8B"/>
    <w:rsid w:val="009B3084"/>
    <w:rsid w:val="009B47CB"/>
    <w:rsid w:val="009B5C7A"/>
    <w:rsid w:val="009B684B"/>
    <w:rsid w:val="009C03BC"/>
    <w:rsid w:val="009C1AD7"/>
    <w:rsid w:val="009C1DC9"/>
    <w:rsid w:val="009C2E44"/>
    <w:rsid w:val="009C2F31"/>
    <w:rsid w:val="009C2FC0"/>
    <w:rsid w:val="009C3334"/>
    <w:rsid w:val="009C3720"/>
    <w:rsid w:val="009C4538"/>
    <w:rsid w:val="009C4F5B"/>
    <w:rsid w:val="009C599A"/>
    <w:rsid w:val="009C6441"/>
    <w:rsid w:val="009D0FCA"/>
    <w:rsid w:val="009D1640"/>
    <w:rsid w:val="009D277F"/>
    <w:rsid w:val="009D2B28"/>
    <w:rsid w:val="009D3832"/>
    <w:rsid w:val="009D4A71"/>
    <w:rsid w:val="009D4E64"/>
    <w:rsid w:val="009D665B"/>
    <w:rsid w:val="009D677D"/>
    <w:rsid w:val="009D6EDB"/>
    <w:rsid w:val="009D783A"/>
    <w:rsid w:val="009D783F"/>
    <w:rsid w:val="009D7D07"/>
    <w:rsid w:val="009E0617"/>
    <w:rsid w:val="009E2EAD"/>
    <w:rsid w:val="009E4063"/>
    <w:rsid w:val="009E5212"/>
    <w:rsid w:val="009E68CE"/>
    <w:rsid w:val="009E7F50"/>
    <w:rsid w:val="009F08DA"/>
    <w:rsid w:val="009F0DC7"/>
    <w:rsid w:val="009F1432"/>
    <w:rsid w:val="009F1911"/>
    <w:rsid w:val="009F1E23"/>
    <w:rsid w:val="009F210C"/>
    <w:rsid w:val="009F317F"/>
    <w:rsid w:val="009F5682"/>
    <w:rsid w:val="009F5BDB"/>
    <w:rsid w:val="009F630D"/>
    <w:rsid w:val="009F6628"/>
    <w:rsid w:val="009F715B"/>
    <w:rsid w:val="009F76E4"/>
    <w:rsid w:val="00A0031A"/>
    <w:rsid w:val="00A005F5"/>
    <w:rsid w:val="00A00769"/>
    <w:rsid w:val="00A0169B"/>
    <w:rsid w:val="00A01827"/>
    <w:rsid w:val="00A01AFE"/>
    <w:rsid w:val="00A01E59"/>
    <w:rsid w:val="00A033D8"/>
    <w:rsid w:val="00A03A2D"/>
    <w:rsid w:val="00A0414A"/>
    <w:rsid w:val="00A04354"/>
    <w:rsid w:val="00A04A42"/>
    <w:rsid w:val="00A04F67"/>
    <w:rsid w:val="00A060E4"/>
    <w:rsid w:val="00A06D45"/>
    <w:rsid w:val="00A0771D"/>
    <w:rsid w:val="00A07999"/>
    <w:rsid w:val="00A109FF"/>
    <w:rsid w:val="00A11416"/>
    <w:rsid w:val="00A11768"/>
    <w:rsid w:val="00A1228E"/>
    <w:rsid w:val="00A12CD0"/>
    <w:rsid w:val="00A15175"/>
    <w:rsid w:val="00A151FF"/>
    <w:rsid w:val="00A15DCC"/>
    <w:rsid w:val="00A16461"/>
    <w:rsid w:val="00A169CF"/>
    <w:rsid w:val="00A208CD"/>
    <w:rsid w:val="00A22166"/>
    <w:rsid w:val="00A228FE"/>
    <w:rsid w:val="00A23046"/>
    <w:rsid w:val="00A2304D"/>
    <w:rsid w:val="00A232E2"/>
    <w:rsid w:val="00A233F0"/>
    <w:rsid w:val="00A237C3"/>
    <w:rsid w:val="00A24105"/>
    <w:rsid w:val="00A24F03"/>
    <w:rsid w:val="00A2599E"/>
    <w:rsid w:val="00A269B2"/>
    <w:rsid w:val="00A27606"/>
    <w:rsid w:val="00A30B52"/>
    <w:rsid w:val="00A31F8E"/>
    <w:rsid w:val="00A32749"/>
    <w:rsid w:val="00A3291C"/>
    <w:rsid w:val="00A338A2"/>
    <w:rsid w:val="00A33CB8"/>
    <w:rsid w:val="00A35BCE"/>
    <w:rsid w:val="00A366E8"/>
    <w:rsid w:val="00A36B6B"/>
    <w:rsid w:val="00A36DED"/>
    <w:rsid w:val="00A37F4B"/>
    <w:rsid w:val="00A40A4A"/>
    <w:rsid w:val="00A41300"/>
    <w:rsid w:val="00A41477"/>
    <w:rsid w:val="00A41BB8"/>
    <w:rsid w:val="00A41F62"/>
    <w:rsid w:val="00A4480C"/>
    <w:rsid w:val="00A45103"/>
    <w:rsid w:val="00A455BA"/>
    <w:rsid w:val="00A45CD0"/>
    <w:rsid w:val="00A45D1A"/>
    <w:rsid w:val="00A466E5"/>
    <w:rsid w:val="00A50ABD"/>
    <w:rsid w:val="00A52AF9"/>
    <w:rsid w:val="00A53F0A"/>
    <w:rsid w:val="00A549B3"/>
    <w:rsid w:val="00A54D65"/>
    <w:rsid w:val="00A5580A"/>
    <w:rsid w:val="00A56471"/>
    <w:rsid w:val="00A56777"/>
    <w:rsid w:val="00A5698E"/>
    <w:rsid w:val="00A56AB5"/>
    <w:rsid w:val="00A573C1"/>
    <w:rsid w:val="00A573CF"/>
    <w:rsid w:val="00A57BCB"/>
    <w:rsid w:val="00A57D79"/>
    <w:rsid w:val="00A60C03"/>
    <w:rsid w:val="00A6117D"/>
    <w:rsid w:val="00A61442"/>
    <w:rsid w:val="00A61B20"/>
    <w:rsid w:val="00A63547"/>
    <w:rsid w:val="00A63867"/>
    <w:rsid w:val="00A64263"/>
    <w:rsid w:val="00A6430B"/>
    <w:rsid w:val="00A64D9F"/>
    <w:rsid w:val="00A64EFB"/>
    <w:rsid w:val="00A64FFE"/>
    <w:rsid w:val="00A652B3"/>
    <w:rsid w:val="00A652BE"/>
    <w:rsid w:val="00A65643"/>
    <w:rsid w:val="00A65ADD"/>
    <w:rsid w:val="00A65F71"/>
    <w:rsid w:val="00A65FF8"/>
    <w:rsid w:val="00A66329"/>
    <w:rsid w:val="00A66A0F"/>
    <w:rsid w:val="00A66B7F"/>
    <w:rsid w:val="00A66F08"/>
    <w:rsid w:val="00A673C7"/>
    <w:rsid w:val="00A7003A"/>
    <w:rsid w:val="00A70EF1"/>
    <w:rsid w:val="00A7128A"/>
    <w:rsid w:val="00A724B1"/>
    <w:rsid w:val="00A72818"/>
    <w:rsid w:val="00A72D40"/>
    <w:rsid w:val="00A73848"/>
    <w:rsid w:val="00A75470"/>
    <w:rsid w:val="00A7547A"/>
    <w:rsid w:val="00A75AD2"/>
    <w:rsid w:val="00A75B9B"/>
    <w:rsid w:val="00A76032"/>
    <w:rsid w:val="00A7796E"/>
    <w:rsid w:val="00A77BE0"/>
    <w:rsid w:val="00A77CB1"/>
    <w:rsid w:val="00A80053"/>
    <w:rsid w:val="00A806C4"/>
    <w:rsid w:val="00A81773"/>
    <w:rsid w:val="00A8203D"/>
    <w:rsid w:val="00A82185"/>
    <w:rsid w:val="00A82469"/>
    <w:rsid w:val="00A827A1"/>
    <w:rsid w:val="00A83191"/>
    <w:rsid w:val="00A83B40"/>
    <w:rsid w:val="00A8411F"/>
    <w:rsid w:val="00A841F5"/>
    <w:rsid w:val="00A8559B"/>
    <w:rsid w:val="00A85A28"/>
    <w:rsid w:val="00A9006C"/>
    <w:rsid w:val="00A90CAA"/>
    <w:rsid w:val="00A91A4E"/>
    <w:rsid w:val="00A91D03"/>
    <w:rsid w:val="00A92FA8"/>
    <w:rsid w:val="00A93412"/>
    <w:rsid w:val="00A9427E"/>
    <w:rsid w:val="00A94930"/>
    <w:rsid w:val="00A94956"/>
    <w:rsid w:val="00A94DD5"/>
    <w:rsid w:val="00A9532D"/>
    <w:rsid w:val="00A9550E"/>
    <w:rsid w:val="00A96259"/>
    <w:rsid w:val="00A9665F"/>
    <w:rsid w:val="00A97599"/>
    <w:rsid w:val="00AA095A"/>
    <w:rsid w:val="00AA0AF7"/>
    <w:rsid w:val="00AA0B3C"/>
    <w:rsid w:val="00AA132E"/>
    <w:rsid w:val="00AA1935"/>
    <w:rsid w:val="00AA1C8D"/>
    <w:rsid w:val="00AA222A"/>
    <w:rsid w:val="00AA2E08"/>
    <w:rsid w:val="00AA37A7"/>
    <w:rsid w:val="00AA4C2F"/>
    <w:rsid w:val="00AA53D9"/>
    <w:rsid w:val="00AA5D83"/>
    <w:rsid w:val="00AA6416"/>
    <w:rsid w:val="00AB1274"/>
    <w:rsid w:val="00AB1D59"/>
    <w:rsid w:val="00AB225A"/>
    <w:rsid w:val="00AB40B9"/>
    <w:rsid w:val="00AB5336"/>
    <w:rsid w:val="00AB54D0"/>
    <w:rsid w:val="00AB5D2F"/>
    <w:rsid w:val="00AB7CFF"/>
    <w:rsid w:val="00AC1892"/>
    <w:rsid w:val="00AC1CF1"/>
    <w:rsid w:val="00AC1D2A"/>
    <w:rsid w:val="00AC2B7D"/>
    <w:rsid w:val="00AC37A0"/>
    <w:rsid w:val="00AC4D72"/>
    <w:rsid w:val="00AC5280"/>
    <w:rsid w:val="00AC5F63"/>
    <w:rsid w:val="00AC638D"/>
    <w:rsid w:val="00AC6EBE"/>
    <w:rsid w:val="00AC7A6F"/>
    <w:rsid w:val="00AD0554"/>
    <w:rsid w:val="00AD066E"/>
    <w:rsid w:val="00AD22E4"/>
    <w:rsid w:val="00AD3FDB"/>
    <w:rsid w:val="00AD470A"/>
    <w:rsid w:val="00AD4889"/>
    <w:rsid w:val="00AD4A54"/>
    <w:rsid w:val="00AD5CDE"/>
    <w:rsid w:val="00AD5D01"/>
    <w:rsid w:val="00AD66F0"/>
    <w:rsid w:val="00AD6CE0"/>
    <w:rsid w:val="00AD6EEF"/>
    <w:rsid w:val="00AD76F3"/>
    <w:rsid w:val="00AD7C94"/>
    <w:rsid w:val="00AE0459"/>
    <w:rsid w:val="00AE05EF"/>
    <w:rsid w:val="00AE139B"/>
    <w:rsid w:val="00AE143B"/>
    <w:rsid w:val="00AE186C"/>
    <w:rsid w:val="00AE18A6"/>
    <w:rsid w:val="00AE22EA"/>
    <w:rsid w:val="00AE2465"/>
    <w:rsid w:val="00AE2B85"/>
    <w:rsid w:val="00AE3005"/>
    <w:rsid w:val="00AE4056"/>
    <w:rsid w:val="00AE4336"/>
    <w:rsid w:val="00AE6510"/>
    <w:rsid w:val="00AE6A51"/>
    <w:rsid w:val="00AE79CD"/>
    <w:rsid w:val="00AE7CA8"/>
    <w:rsid w:val="00AF0372"/>
    <w:rsid w:val="00AF040E"/>
    <w:rsid w:val="00AF1056"/>
    <w:rsid w:val="00AF1281"/>
    <w:rsid w:val="00AF1673"/>
    <w:rsid w:val="00AF1801"/>
    <w:rsid w:val="00AF18D5"/>
    <w:rsid w:val="00AF1A84"/>
    <w:rsid w:val="00AF2B41"/>
    <w:rsid w:val="00AF3DFC"/>
    <w:rsid w:val="00AF5CDD"/>
    <w:rsid w:val="00AF5D00"/>
    <w:rsid w:val="00AF6266"/>
    <w:rsid w:val="00B00293"/>
    <w:rsid w:val="00B00385"/>
    <w:rsid w:val="00B00E09"/>
    <w:rsid w:val="00B0195A"/>
    <w:rsid w:val="00B01A73"/>
    <w:rsid w:val="00B01ED0"/>
    <w:rsid w:val="00B029C9"/>
    <w:rsid w:val="00B03664"/>
    <w:rsid w:val="00B042F0"/>
    <w:rsid w:val="00B0602D"/>
    <w:rsid w:val="00B072AE"/>
    <w:rsid w:val="00B072BA"/>
    <w:rsid w:val="00B103D5"/>
    <w:rsid w:val="00B130B4"/>
    <w:rsid w:val="00B138C2"/>
    <w:rsid w:val="00B14C5F"/>
    <w:rsid w:val="00B15135"/>
    <w:rsid w:val="00B154F0"/>
    <w:rsid w:val="00B15DBF"/>
    <w:rsid w:val="00B15F42"/>
    <w:rsid w:val="00B166C3"/>
    <w:rsid w:val="00B16A9C"/>
    <w:rsid w:val="00B17595"/>
    <w:rsid w:val="00B175C4"/>
    <w:rsid w:val="00B17BB1"/>
    <w:rsid w:val="00B17D5D"/>
    <w:rsid w:val="00B17E16"/>
    <w:rsid w:val="00B20698"/>
    <w:rsid w:val="00B21C95"/>
    <w:rsid w:val="00B2219B"/>
    <w:rsid w:val="00B23A1A"/>
    <w:rsid w:val="00B23D15"/>
    <w:rsid w:val="00B24B38"/>
    <w:rsid w:val="00B2574C"/>
    <w:rsid w:val="00B26830"/>
    <w:rsid w:val="00B27EE6"/>
    <w:rsid w:val="00B30C66"/>
    <w:rsid w:val="00B32279"/>
    <w:rsid w:val="00B33415"/>
    <w:rsid w:val="00B3384B"/>
    <w:rsid w:val="00B33884"/>
    <w:rsid w:val="00B340A1"/>
    <w:rsid w:val="00B3524B"/>
    <w:rsid w:val="00B368BD"/>
    <w:rsid w:val="00B36CB7"/>
    <w:rsid w:val="00B3741F"/>
    <w:rsid w:val="00B37549"/>
    <w:rsid w:val="00B37688"/>
    <w:rsid w:val="00B37EF0"/>
    <w:rsid w:val="00B37FE3"/>
    <w:rsid w:val="00B40024"/>
    <w:rsid w:val="00B4082B"/>
    <w:rsid w:val="00B40A11"/>
    <w:rsid w:val="00B41071"/>
    <w:rsid w:val="00B414AC"/>
    <w:rsid w:val="00B42500"/>
    <w:rsid w:val="00B42738"/>
    <w:rsid w:val="00B42C76"/>
    <w:rsid w:val="00B42F7F"/>
    <w:rsid w:val="00B4396C"/>
    <w:rsid w:val="00B43D6C"/>
    <w:rsid w:val="00B4457C"/>
    <w:rsid w:val="00B450A9"/>
    <w:rsid w:val="00B46E73"/>
    <w:rsid w:val="00B4722B"/>
    <w:rsid w:val="00B4780F"/>
    <w:rsid w:val="00B50ED2"/>
    <w:rsid w:val="00B51003"/>
    <w:rsid w:val="00B5104E"/>
    <w:rsid w:val="00B52B38"/>
    <w:rsid w:val="00B538C7"/>
    <w:rsid w:val="00B53B75"/>
    <w:rsid w:val="00B54804"/>
    <w:rsid w:val="00B5552B"/>
    <w:rsid w:val="00B555A2"/>
    <w:rsid w:val="00B57BB3"/>
    <w:rsid w:val="00B60397"/>
    <w:rsid w:val="00B60905"/>
    <w:rsid w:val="00B612CD"/>
    <w:rsid w:val="00B615A7"/>
    <w:rsid w:val="00B61C17"/>
    <w:rsid w:val="00B63666"/>
    <w:rsid w:val="00B63F61"/>
    <w:rsid w:val="00B63F67"/>
    <w:rsid w:val="00B643A5"/>
    <w:rsid w:val="00B649DF"/>
    <w:rsid w:val="00B65317"/>
    <w:rsid w:val="00B655A6"/>
    <w:rsid w:val="00B65E09"/>
    <w:rsid w:val="00B65F2C"/>
    <w:rsid w:val="00B668B0"/>
    <w:rsid w:val="00B66B19"/>
    <w:rsid w:val="00B71933"/>
    <w:rsid w:val="00B72688"/>
    <w:rsid w:val="00B72AB1"/>
    <w:rsid w:val="00B73E1D"/>
    <w:rsid w:val="00B73F6B"/>
    <w:rsid w:val="00B7443E"/>
    <w:rsid w:val="00B759F9"/>
    <w:rsid w:val="00B762C3"/>
    <w:rsid w:val="00B766EE"/>
    <w:rsid w:val="00B76861"/>
    <w:rsid w:val="00B76DCE"/>
    <w:rsid w:val="00B774E0"/>
    <w:rsid w:val="00B77615"/>
    <w:rsid w:val="00B77D28"/>
    <w:rsid w:val="00B806C7"/>
    <w:rsid w:val="00B80C3F"/>
    <w:rsid w:val="00B80EFF"/>
    <w:rsid w:val="00B81BB2"/>
    <w:rsid w:val="00B842FA"/>
    <w:rsid w:val="00B84644"/>
    <w:rsid w:val="00B849D3"/>
    <w:rsid w:val="00B85D39"/>
    <w:rsid w:val="00B864B6"/>
    <w:rsid w:val="00B86643"/>
    <w:rsid w:val="00B86F72"/>
    <w:rsid w:val="00B87080"/>
    <w:rsid w:val="00B879D8"/>
    <w:rsid w:val="00B87A0D"/>
    <w:rsid w:val="00B905D8"/>
    <w:rsid w:val="00B90C44"/>
    <w:rsid w:val="00B90C82"/>
    <w:rsid w:val="00B91AA2"/>
    <w:rsid w:val="00B92A49"/>
    <w:rsid w:val="00B92F06"/>
    <w:rsid w:val="00B92FDB"/>
    <w:rsid w:val="00B93542"/>
    <w:rsid w:val="00B9358C"/>
    <w:rsid w:val="00B93A8D"/>
    <w:rsid w:val="00B952CA"/>
    <w:rsid w:val="00B95328"/>
    <w:rsid w:val="00B963CD"/>
    <w:rsid w:val="00B9726B"/>
    <w:rsid w:val="00B97E2D"/>
    <w:rsid w:val="00B97FF9"/>
    <w:rsid w:val="00BA02E1"/>
    <w:rsid w:val="00BA07C6"/>
    <w:rsid w:val="00BA0D7E"/>
    <w:rsid w:val="00BA265C"/>
    <w:rsid w:val="00BA2D30"/>
    <w:rsid w:val="00BA2DF0"/>
    <w:rsid w:val="00BA38B6"/>
    <w:rsid w:val="00BA3D9D"/>
    <w:rsid w:val="00BA3E57"/>
    <w:rsid w:val="00BA43BD"/>
    <w:rsid w:val="00BA5A17"/>
    <w:rsid w:val="00BA5BAB"/>
    <w:rsid w:val="00BA5E93"/>
    <w:rsid w:val="00BA66DC"/>
    <w:rsid w:val="00BA7CF8"/>
    <w:rsid w:val="00BB0CE2"/>
    <w:rsid w:val="00BB13CA"/>
    <w:rsid w:val="00BB214E"/>
    <w:rsid w:val="00BB252B"/>
    <w:rsid w:val="00BB3427"/>
    <w:rsid w:val="00BB414A"/>
    <w:rsid w:val="00BB41F2"/>
    <w:rsid w:val="00BB47A7"/>
    <w:rsid w:val="00BB49FB"/>
    <w:rsid w:val="00BB4A38"/>
    <w:rsid w:val="00BB58CA"/>
    <w:rsid w:val="00BB5FEB"/>
    <w:rsid w:val="00BB682D"/>
    <w:rsid w:val="00BB774B"/>
    <w:rsid w:val="00BC0F83"/>
    <w:rsid w:val="00BC1698"/>
    <w:rsid w:val="00BC1A8C"/>
    <w:rsid w:val="00BC2463"/>
    <w:rsid w:val="00BC2592"/>
    <w:rsid w:val="00BC2D98"/>
    <w:rsid w:val="00BC5A6B"/>
    <w:rsid w:val="00BC6CA2"/>
    <w:rsid w:val="00BC7099"/>
    <w:rsid w:val="00BD1974"/>
    <w:rsid w:val="00BD1FE4"/>
    <w:rsid w:val="00BD43BA"/>
    <w:rsid w:val="00BD4922"/>
    <w:rsid w:val="00BD4A0E"/>
    <w:rsid w:val="00BD631E"/>
    <w:rsid w:val="00BE03A1"/>
    <w:rsid w:val="00BE1D65"/>
    <w:rsid w:val="00BE25D0"/>
    <w:rsid w:val="00BE2B97"/>
    <w:rsid w:val="00BE356D"/>
    <w:rsid w:val="00BE3C78"/>
    <w:rsid w:val="00BE47DF"/>
    <w:rsid w:val="00BE4CFD"/>
    <w:rsid w:val="00BE56B1"/>
    <w:rsid w:val="00BE5A00"/>
    <w:rsid w:val="00BE68C6"/>
    <w:rsid w:val="00BE746E"/>
    <w:rsid w:val="00BF139B"/>
    <w:rsid w:val="00BF1BA2"/>
    <w:rsid w:val="00BF1BA4"/>
    <w:rsid w:val="00BF2A80"/>
    <w:rsid w:val="00BF3BCA"/>
    <w:rsid w:val="00BF438F"/>
    <w:rsid w:val="00BF4632"/>
    <w:rsid w:val="00BF48C5"/>
    <w:rsid w:val="00BF4C25"/>
    <w:rsid w:val="00BF4D5D"/>
    <w:rsid w:val="00BF75A7"/>
    <w:rsid w:val="00BF766D"/>
    <w:rsid w:val="00BF7DE8"/>
    <w:rsid w:val="00C00DA0"/>
    <w:rsid w:val="00C0117F"/>
    <w:rsid w:val="00C0262D"/>
    <w:rsid w:val="00C0298F"/>
    <w:rsid w:val="00C04055"/>
    <w:rsid w:val="00C042A5"/>
    <w:rsid w:val="00C04E78"/>
    <w:rsid w:val="00C05659"/>
    <w:rsid w:val="00C073C4"/>
    <w:rsid w:val="00C07A57"/>
    <w:rsid w:val="00C107CB"/>
    <w:rsid w:val="00C10D53"/>
    <w:rsid w:val="00C11220"/>
    <w:rsid w:val="00C11D19"/>
    <w:rsid w:val="00C11DB9"/>
    <w:rsid w:val="00C121B5"/>
    <w:rsid w:val="00C123AA"/>
    <w:rsid w:val="00C12C61"/>
    <w:rsid w:val="00C12E32"/>
    <w:rsid w:val="00C12E3D"/>
    <w:rsid w:val="00C142C7"/>
    <w:rsid w:val="00C15C69"/>
    <w:rsid w:val="00C16CE5"/>
    <w:rsid w:val="00C17372"/>
    <w:rsid w:val="00C1777E"/>
    <w:rsid w:val="00C215EE"/>
    <w:rsid w:val="00C22D2B"/>
    <w:rsid w:val="00C23CE1"/>
    <w:rsid w:val="00C2425A"/>
    <w:rsid w:val="00C25A65"/>
    <w:rsid w:val="00C25C3F"/>
    <w:rsid w:val="00C26132"/>
    <w:rsid w:val="00C278C3"/>
    <w:rsid w:val="00C301BD"/>
    <w:rsid w:val="00C30411"/>
    <w:rsid w:val="00C304DF"/>
    <w:rsid w:val="00C3172F"/>
    <w:rsid w:val="00C31FDF"/>
    <w:rsid w:val="00C3475C"/>
    <w:rsid w:val="00C35229"/>
    <w:rsid w:val="00C355D7"/>
    <w:rsid w:val="00C358FE"/>
    <w:rsid w:val="00C36560"/>
    <w:rsid w:val="00C36DA7"/>
    <w:rsid w:val="00C36E40"/>
    <w:rsid w:val="00C37123"/>
    <w:rsid w:val="00C376AA"/>
    <w:rsid w:val="00C37708"/>
    <w:rsid w:val="00C4191E"/>
    <w:rsid w:val="00C4221F"/>
    <w:rsid w:val="00C428A0"/>
    <w:rsid w:val="00C42B1A"/>
    <w:rsid w:val="00C42D19"/>
    <w:rsid w:val="00C454FA"/>
    <w:rsid w:val="00C4632A"/>
    <w:rsid w:val="00C46C45"/>
    <w:rsid w:val="00C472F5"/>
    <w:rsid w:val="00C475DD"/>
    <w:rsid w:val="00C47BFC"/>
    <w:rsid w:val="00C505A1"/>
    <w:rsid w:val="00C515BB"/>
    <w:rsid w:val="00C5208B"/>
    <w:rsid w:val="00C52BA2"/>
    <w:rsid w:val="00C52C6B"/>
    <w:rsid w:val="00C537F8"/>
    <w:rsid w:val="00C55ECC"/>
    <w:rsid w:val="00C56C5E"/>
    <w:rsid w:val="00C60507"/>
    <w:rsid w:val="00C60BF1"/>
    <w:rsid w:val="00C60D52"/>
    <w:rsid w:val="00C616AE"/>
    <w:rsid w:val="00C61E88"/>
    <w:rsid w:val="00C628F3"/>
    <w:rsid w:val="00C62A54"/>
    <w:rsid w:val="00C62A86"/>
    <w:rsid w:val="00C64F21"/>
    <w:rsid w:val="00C650E7"/>
    <w:rsid w:val="00C67BCD"/>
    <w:rsid w:val="00C72196"/>
    <w:rsid w:val="00C724BD"/>
    <w:rsid w:val="00C72586"/>
    <w:rsid w:val="00C72EC2"/>
    <w:rsid w:val="00C730CE"/>
    <w:rsid w:val="00C7321E"/>
    <w:rsid w:val="00C7378B"/>
    <w:rsid w:val="00C74D94"/>
    <w:rsid w:val="00C772FE"/>
    <w:rsid w:val="00C77694"/>
    <w:rsid w:val="00C777A8"/>
    <w:rsid w:val="00C805E3"/>
    <w:rsid w:val="00C80738"/>
    <w:rsid w:val="00C80E72"/>
    <w:rsid w:val="00C81218"/>
    <w:rsid w:val="00C8160E"/>
    <w:rsid w:val="00C81762"/>
    <w:rsid w:val="00C81C28"/>
    <w:rsid w:val="00C82275"/>
    <w:rsid w:val="00C822F9"/>
    <w:rsid w:val="00C82731"/>
    <w:rsid w:val="00C8334F"/>
    <w:rsid w:val="00C8355A"/>
    <w:rsid w:val="00C84C7D"/>
    <w:rsid w:val="00C854EC"/>
    <w:rsid w:val="00C875CD"/>
    <w:rsid w:val="00C919AB"/>
    <w:rsid w:val="00C92282"/>
    <w:rsid w:val="00C92832"/>
    <w:rsid w:val="00C92E33"/>
    <w:rsid w:val="00C92EDC"/>
    <w:rsid w:val="00C93368"/>
    <w:rsid w:val="00C93847"/>
    <w:rsid w:val="00C93BC9"/>
    <w:rsid w:val="00C93F3B"/>
    <w:rsid w:val="00C94BD9"/>
    <w:rsid w:val="00C9510D"/>
    <w:rsid w:val="00C955E6"/>
    <w:rsid w:val="00C956DE"/>
    <w:rsid w:val="00C95BF9"/>
    <w:rsid w:val="00C95C41"/>
    <w:rsid w:val="00C96A18"/>
    <w:rsid w:val="00C970E8"/>
    <w:rsid w:val="00C97D0F"/>
    <w:rsid w:val="00C97EB4"/>
    <w:rsid w:val="00CA0FE7"/>
    <w:rsid w:val="00CA1A43"/>
    <w:rsid w:val="00CA1FF5"/>
    <w:rsid w:val="00CA24C2"/>
    <w:rsid w:val="00CA3B95"/>
    <w:rsid w:val="00CA40FD"/>
    <w:rsid w:val="00CA5634"/>
    <w:rsid w:val="00CB00D5"/>
    <w:rsid w:val="00CB0C98"/>
    <w:rsid w:val="00CB146D"/>
    <w:rsid w:val="00CB3544"/>
    <w:rsid w:val="00CB3E47"/>
    <w:rsid w:val="00CB43F7"/>
    <w:rsid w:val="00CB4779"/>
    <w:rsid w:val="00CB50B8"/>
    <w:rsid w:val="00CB5A70"/>
    <w:rsid w:val="00CB5E36"/>
    <w:rsid w:val="00CB66CD"/>
    <w:rsid w:val="00CB6CE9"/>
    <w:rsid w:val="00CB6EFC"/>
    <w:rsid w:val="00CB744A"/>
    <w:rsid w:val="00CC1C2E"/>
    <w:rsid w:val="00CC2442"/>
    <w:rsid w:val="00CC2ACD"/>
    <w:rsid w:val="00CC2B45"/>
    <w:rsid w:val="00CC3C7B"/>
    <w:rsid w:val="00CC3E85"/>
    <w:rsid w:val="00CC4F68"/>
    <w:rsid w:val="00CC5B52"/>
    <w:rsid w:val="00CC5C6E"/>
    <w:rsid w:val="00CD0570"/>
    <w:rsid w:val="00CD0778"/>
    <w:rsid w:val="00CD13F5"/>
    <w:rsid w:val="00CD20AE"/>
    <w:rsid w:val="00CD243D"/>
    <w:rsid w:val="00CD2637"/>
    <w:rsid w:val="00CD2851"/>
    <w:rsid w:val="00CD2F50"/>
    <w:rsid w:val="00CD3139"/>
    <w:rsid w:val="00CD322C"/>
    <w:rsid w:val="00CD3526"/>
    <w:rsid w:val="00CD6CEA"/>
    <w:rsid w:val="00CE00AC"/>
    <w:rsid w:val="00CE09EB"/>
    <w:rsid w:val="00CE19FD"/>
    <w:rsid w:val="00CE28BD"/>
    <w:rsid w:val="00CE2D17"/>
    <w:rsid w:val="00CE324A"/>
    <w:rsid w:val="00CE356F"/>
    <w:rsid w:val="00CE3B64"/>
    <w:rsid w:val="00CE4091"/>
    <w:rsid w:val="00CE4239"/>
    <w:rsid w:val="00CE4266"/>
    <w:rsid w:val="00CE4425"/>
    <w:rsid w:val="00CE5462"/>
    <w:rsid w:val="00CE5538"/>
    <w:rsid w:val="00CE56F4"/>
    <w:rsid w:val="00CE5893"/>
    <w:rsid w:val="00CE59B2"/>
    <w:rsid w:val="00CE7F0A"/>
    <w:rsid w:val="00CF19E4"/>
    <w:rsid w:val="00CF2D6A"/>
    <w:rsid w:val="00CF3DA6"/>
    <w:rsid w:val="00CF44EB"/>
    <w:rsid w:val="00CF49E2"/>
    <w:rsid w:val="00CF4E66"/>
    <w:rsid w:val="00CF63A0"/>
    <w:rsid w:val="00CF68FF"/>
    <w:rsid w:val="00D00153"/>
    <w:rsid w:val="00D0043E"/>
    <w:rsid w:val="00D01130"/>
    <w:rsid w:val="00D01162"/>
    <w:rsid w:val="00D01480"/>
    <w:rsid w:val="00D017B2"/>
    <w:rsid w:val="00D0368D"/>
    <w:rsid w:val="00D0567B"/>
    <w:rsid w:val="00D06489"/>
    <w:rsid w:val="00D0651B"/>
    <w:rsid w:val="00D0663B"/>
    <w:rsid w:val="00D06B3D"/>
    <w:rsid w:val="00D06DDC"/>
    <w:rsid w:val="00D06EE3"/>
    <w:rsid w:val="00D0714E"/>
    <w:rsid w:val="00D07212"/>
    <w:rsid w:val="00D07F3F"/>
    <w:rsid w:val="00D1064D"/>
    <w:rsid w:val="00D11BA0"/>
    <w:rsid w:val="00D127FB"/>
    <w:rsid w:val="00D141F8"/>
    <w:rsid w:val="00D14584"/>
    <w:rsid w:val="00D1598E"/>
    <w:rsid w:val="00D15A34"/>
    <w:rsid w:val="00D16118"/>
    <w:rsid w:val="00D163DC"/>
    <w:rsid w:val="00D17703"/>
    <w:rsid w:val="00D17C89"/>
    <w:rsid w:val="00D205EC"/>
    <w:rsid w:val="00D21A06"/>
    <w:rsid w:val="00D22E96"/>
    <w:rsid w:val="00D23160"/>
    <w:rsid w:val="00D233C1"/>
    <w:rsid w:val="00D2356F"/>
    <w:rsid w:val="00D23638"/>
    <w:rsid w:val="00D23787"/>
    <w:rsid w:val="00D23EDB"/>
    <w:rsid w:val="00D240AA"/>
    <w:rsid w:val="00D241FD"/>
    <w:rsid w:val="00D24945"/>
    <w:rsid w:val="00D2579E"/>
    <w:rsid w:val="00D264F8"/>
    <w:rsid w:val="00D26D27"/>
    <w:rsid w:val="00D27701"/>
    <w:rsid w:val="00D31220"/>
    <w:rsid w:val="00D31E41"/>
    <w:rsid w:val="00D324AE"/>
    <w:rsid w:val="00D3275E"/>
    <w:rsid w:val="00D34873"/>
    <w:rsid w:val="00D34C3E"/>
    <w:rsid w:val="00D37ABF"/>
    <w:rsid w:val="00D37D0A"/>
    <w:rsid w:val="00D40368"/>
    <w:rsid w:val="00D409F4"/>
    <w:rsid w:val="00D41EA5"/>
    <w:rsid w:val="00D42095"/>
    <w:rsid w:val="00D423F1"/>
    <w:rsid w:val="00D45A18"/>
    <w:rsid w:val="00D46253"/>
    <w:rsid w:val="00D46E4C"/>
    <w:rsid w:val="00D47060"/>
    <w:rsid w:val="00D477FD"/>
    <w:rsid w:val="00D50116"/>
    <w:rsid w:val="00D5018E"/>
    <w:rsid w:val="00D50293"/>
    <w:rsid w:val="00D504C2"/>
    <w:rsid w:val="00D51B8A"/>
    <w:rsid w:val="00D524C8"/>
    <w:rsid w:val="00D537E3"/>
    <w:rsid w:val="00D53AC8"/>
    <w:rsid w:val="00D54034"/>
    <w:rsid w:val="00D55CB3"/>
    <w:rsid w:val="00D55E0D"/>
    <w:rsid w:val="00D562A2"/>
    <w:rsid w:val="00D56949"/>
    <w:rsid w:val="00D56B71"/>
    <w:rsid w:val="00D57A47"/>
    <w:rsid w:val="00D57FCF"/>
    <w:rsid w:val="00D57FE5"/>
    <w:rsid w:val="00D60C60"/>
    <w:rsid w:val="00D61804"/>
    <w:rsid w:val="00D61DF7"/>
    <w:rsid w:val="00D63223"/>
    <w:rsid w:val="00D632E4"/>
    <w:rsid w:val="00D634D9"/>
    <w:rsid w:val="00D635D7"/>
    <w:rsid w:val="00D63B08"/>
    <w:rsid w:val="00D647A7"/>
    <w:rsid w:val="00D64A88"/>
    <w:rsid w:val="00D65688"/>
    <w:rsid w:val="00D65764"/>
    <w:rsid w:val="00D6588E"/>
    <w:rsid w:val="00D6683B"/>
    <w:rsid w:val="00D66C90"/>
    <w:rsid w:val="00D67761"/>
    <w:rsid w:val="00D71EB7"/>
    <w:rsid w:val="00D72630"/>
    <w:rsid w:val="00D72716"/>
    <w:rsid w:val="00D737D7"/>
    <w:rsid w:val="00D7416B"/>
    <w:rsid w:val="00D7478C"/>
    <w:rsid w:val="00D749B0"/>
    <w:rsid w:val="00D7545F"/>
    <w:rsid w:val="00D75DFA"/>
    <w:rsid w:val="00D761DB"/>
    <w:rsid w:val="00D80C86"/>
    <w:rsid w:val="00D81ECF"/>
    <w:rsid w:val="00D82707"/>
    <w:rsid w:val="00D864CA"/>
    <w:rsid w:val="00D86EC6"/>
    <w:rsid w:val="00D875A7"/>
    <w:rsid w:val="00D87823"/>
    <w:rsid w:val="00D87DD3"/>
    <w:rsid w:val="00D90A49"/>
    <w:rsid w:val="00D90A52"/>
    <w:rsid w:val="00D91877"/>
    <w:rsid w:val="00D91993"/>
    <w:rsid w:val="00D92193"/>
    <w:rsid w:val="00D9271F"/>
    <w:rsid w:val="00D9677D"/>
    <w:rsid w:val="00D96D97"/>
    <w:rsid w:val="00D97145"/>
    <w:rsid w:val="00D97883"/>
    <w:rsid w:val="00DA0248"/>
    <w:rsid w:val="00DA0DBA"/>
    <w:rsid w:val="00DA1938"/>
    <w:rsid w:val="00DA28FE"/>
    <w:rsid w:val="00DA38F5"/>
    <w:rsid w:val="00DA51A1"/>
    <w:rsid w:val="00DA5377"/>
    <w:rsid w:val="00DA5E81"/>
    <w:rsid w:val="00DA61B5"/>
    <w:rsid w:val="00DA6664"/>
    <w:rsid w:val="00DA69EB"/>
    <w:rsid w:val="00DA7A29"/>
    <w:rsid w:val="00DB0195"/>
    <w:rsid w:val="00DB0238"/>
    <w:rsid w:val="00DB0D63"/>
    <w:rsid w:val="00DB1E82"/>
    <w:rsid w:val="00DB2376"/>
    <w:rsid w:val="00DB2BFE"/>
    <w:rsid w:val="00DB2F48"/>
    <w:rsid w:val="00DB4B97"/>
    <w:rsid w:val="00DB5043"/>
    <w:rsid w:val="00DB570B"/>
    <w:rsid w:val="00DB5FB5"/>
    <w:rsid w:val="00DB60EC"/>
    <w:rsid w:val="00DB65A3"/>
    <w:rsid w:val="00DB7B49"/>
    <w:rsid w:val="00DC00D4"/>
    <w:rsid w:val="00DC1F82"/>
    <w:rsid w:val="00DC3E74"/>
    <w:rsid w:val="00DC3EC4"/>
    <w:rsid w:val="00DC44A7"/>
    <w:rsid w:val="00DC7083"/>
    <w:rsid w:val="00DD22CC"/>
    <w:rsid w:val="00DD2912"/>
    <w:rsid w:val="00DD29E9"/>
    <w:rsid w:val="00DD2DE5"/>
    <w:rsid w:val="00DD41CA"/>
    <w:rsid w:val="00DD4B4D"/>
    <w:rsid w:val="00DD5110"/>
    <w:rsid w:val="00DD53B6"/>
    <w:rsid w:val="00DD572D"/>
    <w:rsid w:val="00DD58D7"/>
    <w:rsid w:val="00DD5DE6"/>
    <w:rsid w:val="00DD674D"/>
    <w:rsid w:val="00DD792D"/>
    <w:rsid w:val="00DD7B29"/>
    <w:rsid w:val="00DE211E"/>
    <w:rsid w:val="00DE2592"/>
    <w:rsid w:val="00DE2FF8"/>
    <w:rsid w:val="00DE3286"/>
    <w:rsid w:val="00DE46F7"/>
    <w:rsid w:val="00DE48C6"/>
    <w:rsid w:val="00DE51D8"/>
    <w:rsid w:val="00DE5A9F"/>
    <w:rsid w:val="00DE5B06"/>
    <w:rsid w:val="00DE6C9F"/>
    <w:rsid w:val="00DF038B"/>
    <w:rsid w:val="00DF0700"/>
    <w:rsid w:val="00DF1193"/>
    <w:rsid w:val="00DF1F8E"/>
    <w:rsid w:val="00DF226A"/>
    <w:rsid w:val="00DF23AC"/>
    <w:rsid w:val="00DF2A19"/>
    <w:rsid w:val="00DF44EB"/>
    <w:rsid w:val="00DF586C"/>
    <w:rsid w:val="00DF5A83"/>
    <w:rsid w:val="00DF5C2F"/>
    <w:rsid w:val="00DF5D5E"/>
    <w:rsid w:val="00E001CD"/>
    <w:rsid w:val="00E0033D"/>
    <w:rsid w:val="00E007CC"/>
    <w:rsid w:val="00E0136D"/>
    <w:rsid w:val="00E024CE"/>
    <w:rsid w:val="00E03231"/>
    <w:rsid w:val="00E03B5F"/>
    <w:rsid w:val="00E03C60"/>
    <w:rsid w:val="00E03F7B"/>
    <w:rsid w:val="00E050AC"/>
    <w:rsid w:val="00E05CF8"/>
    <w:rsid w:val="00E06036"/>
    <w:rsid w:val="00E06997"/>
    <w:rsid w:val="00E06E83"/>
    <w:rsid w:val="00E07373"/>
    <w:rsid w:val="00E07381"/>
    <w:rsid w:val="00E10B07"/>
    <w:rsid w:val="00E1116B"/>
    <w:rsid w:val="00E11EF2"/>
    <w:rsid w:val="00E13352"/>
    <w:rsid w:val="00E2042D"/>
    <w:rsid w:val="00E20CB1"/>
    <w:rsid w:val="00E2154C"/>
    <w:rsid w:val="00E22173"/>
    <w:rsid w:val="00E22C20"/>
    <w:rsid w:val="00E23019"/>
    <w:rsid w:val="00E23E38"/>
    <w:rsid w:val="00E2463E"/>
    <w:rsid w:val="00E24AEE"/>
    <w:rsid w:val="00E250F2"/>
    <w:rsid w:val="00E25172"/>
    <w:rsid w:val="00E26FB9"/>
    <w:rsid w:val="00E27018"/>
    <w:rsid w:val="00E2703B"/>
    <w:rsid w:val="00E304CE"/>
    <w:rsid w:val="00E30754"/>
    <w:rsid w:val="00E3088B"/>
    <w:rsid w:val="00E3185A"/>
    <w:rsid w:val="00E318EA"/>
    <w:rsid w:val="00E31E25"/>
    <w:rsid w:val="00E35231"/>
    <w:rsid w:val="00E35687"/>
    <w:rsid w:val="00E368EA"/>
    <w:rsid w:val="00E370A9"/>
    <w:rsid w:val="00E377D7"/>
    <w:rsid w:val="00E37BB0"/>
    <w:rsid w:val="00E40038"/>
    <w:rsid w:val="00E4008F"/>
    <w:rsid w:val="00E40AAA"/>
    <w:rsid w:val="00E40EBA"/>
    <w:rsid w:val="00E40F8F"/>
    <w:rsid w:val="00E4100C"/>
    <w:rsid w:val="00E4176D"/>
    <w:rsid w:val="00E419D5"/>
    <w:rsid w:val="00E423C9"/>
    <w:rsid w:val="00E427AF"/>
    <w:rsid w:val="00E43AC2"/>
    <w:rsid w:val="00E44CB4"/>
    <w:rsid w:val="00E45BC8"/>
    <w:rsid w:val="00E45D0A"/>
    <w:rsid w:val="00E46B64"/>
    <w:rsid w:val="00E47BBA"/>
    <w:rsid w:val="00E47F00"/>
    <w:rsid w:val="00E501B9"/>
    <w:rsid w:val="00E51B15"/>
    <w:rsid w:val="00E51EBF"/>
    <w:rsid w:val="00E52268"/>
    <w:rsid w:val="00E52D4F"/>
    <w:rsid w:val="00E530CD"/>
    <w:rsid w:val="00E5374A"/>
    <w:rsid w:val="00E543EE"/>
    <w:rsid w:val="00E54B32"/>
    <w:rsid w:val="00E56DA5"/>
    <w:rsid w:val="00E57F6D"/>
    <w:rsid w:val="00E6056C"/>
    <w:rsid w:val="00E60F21"/>
    <w:rsid w:val="00E61631"/>
    <w:rsid w:val="00E61AB2"/>
    <w:rsid w:val="00E624E8"/>
    <w:rsid w:val="00E6265A"/>
    <w:rsid w:val="00E6287E"/>
    <w:rsid w:val="00E629FE"/>
    <w:rsid w:val="00E63A1F"/>
    <w:rsid w:val="00E66DF6"/>
    <w:rsid w:val="00E678BA"/>
    <w:rsid w:val="00E679DB"/>
    <w:rsid w:val="00E70501"/>
    <w:rsid w:val="00E70A95"/>
    <w:rsid w:val="00E71AAF"/>
    <w:rsid w:val="00E728FB"/>
    <w:rsid w:val="00E73874"/>
    <w:rsid w:val="00E73AF9"/>
    <w:rsid w:val="00E73E46"/>
    <w:rsid w:val="00E7477E"/>
    <w:rsid w:val="00E77025"/>
    <w:rsid w:val="00E77038"/>
    <w:rsid w:val="00E7744D"/>
    <w:rsid w:val="00E77763"/>
    <w:rsid w:val="00E801D6"/>
    <w:rsid w:val="00E81A56"/>
    <w:rsid w:val="00E82763"/>
    <w:rsid w:val="00E82848"/>
    <w:rsid w:val="00E83026"/>
    <w:rsid w:val="00E83C48"/>
    <w:rsid w:val="00E8400C"/>
    <w:rsid w:val="00E84D1E"/>
    <w:rsid w:val="00E854FD"/>
    <w:rsid w:val="00E875B6"/>
    <w:rsid w:val="00E902D8"/>
    <w:rsid w:val="00E90360"/>
    <w:rsid w:val="00E91591"/>
    <w:rsid w:val="00E92423"/>
    <w:rsid w:val="00E92D51"/>
    <w:rsid w:val="00E949F6"/>
    <w:rsid w:val="00E9731D"/>
    <w:rsid w:val="00EA0B52"/>
    <w:rsid w:val="00EA0E44"/>
    <w:rsid w:val="00EA26F6"/>
    <w:rsid w:val="00EA2816"/>
    <w:rsid w:val="00EA312A"/>
    <w:rsid w:val="00EA35E8"/>
    <w:rsid w:val="00EA3969"/>
    <w:rsid w:val="00EA3B0D"/>
    <w:rsid w:val="00EA4594"/>
    <w:rsid w:val="00EA4866"/>
    <w:rsid w:val="00EA5495"/>
    <w:rsid w:val="00EA6DCA"/>
    <w:rsid w:val="00EA72FB"/>
    <w:rsid w:val="00EA79C4"/>
    <w:rsid w:val="00EB03DA"/>
    <w:rsid w:val="00EB0615"/>
    <w:rsid w:val="00EB15D9"/>
    <w:rsid w:val="00EB34E4"/>
    <w:rsid w:val="00EB3D62"/>
    <w:rsid w:val="00EB4C9F"/>
    <w:rsid w:val="00EB5498"/>
    <w:rsid w:val="00EB5540"/>
    <w:rsid w:val="00EB5C11"/>
    <w:rsid w:val="00EB5E4B"/>
    <w:rsid w:val="00EC0589"/>
    <w:rsid w:val="00EC0A25"/>
    <w:rsid w:val="00EC0C3B"/>
    <w:rsid w:val="00EC11C0"/>
    <w:rsid w:val="00EC229C"/>
    <w:rsid w:val="00EC2A2B"/>
    <w:rsid w:val="00EC2A3D"/>
    <w:rsid w:val="00EC2B5E"/>
    <w:rsid w:val="00EC32B5"/>
    <w:rsid w:val="00EC3460"/>
    <w:rsid w:val="00EC3628"/>
    <w:rsid w:val="00EC391C"/>
    <w:rsid w:val="00EC3A0C"/>
    <w:rsid w:val="00EC3BAD"/>
    <w:rsid w:val="00EC3F89"/>
    <w:rsid w:val="00EC41B9"/>
    <w:rsid w:val="00EC4F05"/>
    <w:rsid w:val="00EC56EF"/>
    <w:rsid w:val="00EC5B6D"/>
    <w:rsid w:val="00EC6593"/>
    <w:rsid w:val="00ED0687"/>
    <w:rsid w:val="00ED1C6A"/>
    <w:rsid w:val="00ED20CD"/>
    <w:rsid w:val="00ED2172"/>
    <w:rsid w:val="00ED22AE"/>
    <w:rsid w:val="00ED2763"/>
    <w:rsid w:val="00ED2D9E"/>
    <w:rsid w:val="00ED379B"/>
    <w:rsid w:val="00ED432B"/>
    <w:rsid w:val="00ED4738"/>
    <w:rsid w:val="00ED53B9"/>
    <w:rsid w:val="00ED6256"/>
    <w:rsid w:val="00ED669B"/>
    <w:rsid w:val="00ED72BF"/>
    <w:rsid w:val="00ED7989"/>
    <w:rsid w:val="00EE03AB"/>
    <w:rsid w:val="00EE09D2"/>
    <w:rsid w:val="00EE1720"/>
    <w:rsid w:val="00EE4BAE"/>
    <w:rsid w:val="00EE4CA8"/>
    <w:rsid w:val="00EE5619"/>
    <w:rsid w:val="00EE5D6B"/>
    <w:rsid w:val="00EE6275"/>
    <w:rsid w:val="00EE6F44"/>
    <w:rsid w:val="00EE70ED"/>
    <w:rsid w:val="00EE771C"/>
    <w:rsid w:val="00EE7D5E"/>
    <w:rsid w:val="00EF1404"/>
    <w:rsid w:val="00EF25AF"/>
    <w:rsid w:val="00EF3952"/>
    <w:rsid w:val="00EF45B5"/>
    <w:rsid w:val="00EF46E1"/>
    <w:rsid w:val="00EF4AEB"/>
    <w:rsid w:val="00EF4C74"/>
    <w:rsid w:val="00EF50CE"/>
    <w:rsid w:val="00EF598E"/>
    <w:rsid w:val="00EF59B2"/>
    <w:rsid w:val="00EF6EAB"/>
    <w:rsid w:val="00F007FF"/>
    <w:rsid w:val="00F00D88"/>
    <w:rsid w:val="00F01389"/>
    <w:rsid w:val="00F0179B"/>
    <w:rsid w:val="00F029F5"/>
    <w:rsid w:val="00F0353C"/>
    <w:rsid w:val="00F03929"/>
    <w:rsid w:val="00F03A5D"/>
    <w:rsid w:val="00F03E72"/>
    <w:rsid w:val="00F041C4"/>
    <w:rsid w:val="00F04416"/>
    <w:rsid w:val="00F05E2B"/>
    <w:rsid w:val="00F07250"/>
    <w:rsid w:val="00F073E9"/>
    <w:rsid w:val="00F07C40"/>
    <w:rsid w:val="00F11705"/>
    <w:rsid w:val="00F125B6"/>
    <w:rsid w:val="00F148BA"/>
    <w:rsid w:val="00F14AC2"/>
    <w:rsid w:val="00F15978"/>
    <w:rsid w:val="00F15F5C"/>
    <w:rsid w:val="00F168A1"/>
    <w:rsid w:val="00F16958"/>
    <w:rsid w:val="00F175C6"/>
    <w:rsid w:val="00F17FA1"/>
    <w:rsid w:val="00F20D6C"/>
    <w:rsid w:val="00F20D73"/>
    <w:rsid w:val="00F2112B"/>
    <w:rsid w:val="00F217CE"/>
    <w:rsid w:val="00F21BC1"/>
    <w:rsid w:val="00F224C2"/>
    <w:rsid w:val="00F22FA6"/>
    <w:rsid w:val="00F24238"/>
    <w:rsid w:val="00F25019"/>
    <w:rsid w:val="00F257F8"/>
    <w:rsid w:val="00F2583A"/>
    <w:rsid w:val="00F2653F"/>
    <w:rsid w:val="00F26885"/>
    <w:rsid w:val="00F27726"/>
    <w:rsid w:val="00F27A6A"/>
    <w:rsid w:val="00F30808"/>
    <w:rsid w:val="00F308F1"/>
    <w:rsid w:val="00F31926"/>
    <w:rsid w:val="00F32096"/>
    <w:rsid w:val="00F3262F"/>
    <w:rsid w:val="00F33C4A"/>
    <w:rsid w:val="00F34E6D"/>
    <w:rsid w:val="00F36010"/>
    <w:rsid w:val="00F3683C"/>
    <w:rsid w:val="00F3691A"/>
    <w:rsid w:val="00F36B32"/>
    <w:rsid w:val="00F370F4"/>
    <w:rsid w:val="00F3723D"/>
    <w:rsid w:val="00F4024D"/>
    <w:rsid w:val="00F40602"/>
    <w:rsid w:val="00F40FBB"/>
    <w:rsid w:val="00F4192A"/>
    <w:rsid w:val="00F42AA8"/>
    <w:rsid w:val="00F43C81"/>
    <w:rsid w:val="00F44A8F"/>
    <w:rsid w:val="00F46512"/>
    <w:rsid w:val="00F46E75"/>
    <w:rsid w:val="00F50C1F"/>
    <w:rsid w:val="00F535B2"/>
    <w:rsid w:val="00F53CBD"/>
    <w:rsid w:val="00F54021"/>
    <w:rsid w:val="00F550D4"/>
    <w:rsid w:val="00F57B82"/>
    <w:rsid w:val="00F605FA"/>
    <w:rsid w:val="00F60BDB"/>
    <w:rsid w:val="00F60FE3"/>
    <w:rsid w:val="00F6189E"/>
    <w:rsid w:val="00F61F22"/>
    <w:rsid w:val="00F620E1"/>
    <w:rsid w:val="00F63B0C"/>
    <w:rsid w:val="00F64333"/>
    <w:rsid w:val="00F64497"/>
    <w:rsid w:val="00F645B5"/>
    <w:rsid w:val="00F6465A"/>
    <w:rsid w:val="00F6477C"/>
    <w:rsid w:val="00F64F15"/>
    <w:rsid w:val="00F64F5B"/>
    <w:rsid w:val="00F65637"/>
    <w:rsid w:val="00F65815"/>
    <w:rsid w:val="00F66E15"/>
    <w:rsid w:val="00F701C6"/>
    <w:rsid w:val="00F702B9"/>
    <w:rsid w:val="00F705F6"/>
    <w:rsid w:val="00F70785"/>
    <w:rsid w:val="00F70F73"/>
    <w:rsid w:val="00F70FCE"/>
    <w:rsid w:val="00F712A8"/>
    <w:rsid w:val="00F7142F"/>
    <w:rsid w:val="00F717FB"/>
    <w:rsid w:val="00F72849"/>
    <w:rsid w:val="00F755FF"/>
    <w:rsid w:val="00F76A6E"/>
    <w:rsid w:val="00F80B45"/>
    <w:rsid w:val="00F81CDD"/>
    <w:rsid w:val="00F81FA9"/>
    <w:rsid w:val="00F8253B"/>
    <w:rsid w:val="00F8291B"/>
    <w:rsid w:val="00F82B54"/>
    <w:rsid w:val="00F82F0A"/>
    <w:rsid w:val="00F849F7"/>
    <w:rsid w:val="00F8512F"/>
    <w:rsid w:val="00F85508"/>
    <w:rsid w:val="00F85700"/>
    <w:rsid w:val="00F86E20"/>
    <w:rsid w:val="00F87B50"/>
    <w:rsid w:val="00F87C6B"/>
    <w:rsid w:val="00F87E8A"/>
    <w:rsid w:val="00F903E1"/>
    <w:rsid w:val="00F90B4E"/>
    <w:rsid w:val="00F90CAE"/>
    <w:rsid w:val="00F90CF1"/>
    <w:rsid w:val="00F90F47"/>
    <w:rsid w:val="00F919D4"/>
    <w:rsid w:val="00F91ACF"/>
    <w:rsid w:val="00F925F8"/>
    <w:rsid w:val="00F9262B"/>
    <w:rsid w:val="00F93A4A"/>
    <w:rsid w:val="00F945C5"/>
    <w:rsid w:val="00F94745"/>
    <w:rsid w:val="00F947CB"/>
    <w:rsid w:val="00F950F3"/>
    <w:rsid w:val="00F95573"/>
    <w:rsid w:val="00F96AE5"/>
    <w:rsid w:val="00F97384"/>
    <w:rsid w:val="00F973BA"/>
    <w:rsid w:val="00FA02E0"/>
    <w:rsid w:val="00FA15C2"/>
    <w:rsid w:val="00FA2A80"/>
    <w:rsid w:val="00FA3939"/>
    <w:rsid w:val="00FA407A"/>
    <w:rsid w:val="00FA5180"/>
    <w:rsid w:val="00FA5BBC"/>
    <w:rsid w:val="00FA6DA0"/>
    <w:rsid w:val="00FA6DFB"/>
    <w:rsid w:val="00FA72E1"/>
    <w:rsid w:val="00FA7A5B"/>
    <w:rsid w:val="00FB01E8"/>
    <w:rsid w:val="00FB04DE"/>
    <w:rsid w:val="00FB07B4"/>
    <w:rsid w:val="00FB0A92"/>
    <w:rsid w:val="00FB0D08"/>
    <w:rsid w:val="00FB159D"/>
    <w:rsid w:val="00FB16CB"/>
    <w:rsid w:val="00FB17B9"/>
    <w:rsid w:val="00FB218B"/>
    <w:rsid w:val="00FB22FE"/>
    <w:rsid w:val="00FB2510"/>
    <w:rsid w:val="00FB2B7E"/>
    <w:rsid w:val="00FB2F35"/>
    <w:rsid w:val="00FB40CA"/>
    <w:rsid w:val="00FB4891"/>
    <w:rsid w:val="00FB4AF5"/>
    <w:rsid w:val="00FB5044"/>
    <w:rsid w:val="00FB5770"/>
    <w:rsid w:val="00FB58A3"/>
    <w:rsid w:val="00FB6694"/>
    <w:rsid w:val="00FB699F"/>
    <w:rsid w:val="00FB7922"/>
    <w:rsid w:val="00FB7F31"/>
    <w:rsid w:val="00FC047D"/>
    <w:rsid w:val="00FC04E9"/>
    <w:rsid w:val="00FC0638"/>
    <w:rsid w:val="00FC09DF"/>
    <w:rsid w:val="00FC19C4"/>
    <w:rsid w:val="00FC2E64"/>
    <w:rsid w:val="00FC43D8"/>
    <w:rsid w:val="00FC5087"/>
    <w:rsid w:val="00FC5194"/>
    <w:rsid w:val="00FC6D66"/>
    <w:rsid w:val="00FC7212"/>
    <w:rsid w:val="00FC7590"/>
    <w:rsid w:val="00FC7E40"/>
    <w:rsid w:val="00FD0067"/>
    <w:rsid w:val="00FD07B6"/>
    <w:rsid w:val="00FD0ABE"/>
    <w:rsid w:val="00FD2701"/>
    <w:rsid w:val="00FD322D"/>
    <w:rsid w:val="00FD4362"/>
    <w:rsid w:val="00FD4415"/>
    <w:rsid w:val="00FD5D2A"/>
    <w:rsid w:val="00FD5E65"/>
    <w:rsid w:val="00FD6BD4"/>
    <w:rsid w:val="00FD6D0F"/>
    <w:rsid w:val="00FD6D2F"/>
    <w:rsid w:val="00FD7344"/>
    <w:rsid w:val="00FD7490"/>
    <w:rsid w:val="00FD7AA0"/>
    <w:rsid w:val="00FE029E"/>
    <w:rsid w:val="00FE1066"/>
    <w:rsid w:val="00FE1AD1"/>
    <w:rsid w:val="00FE1B80"/>
    <w:rsid w:val="00FE1FA0"/>
    <w:rsid w:val="00FE2230"/>
    <w:rsid w:val="00FE246E"/>
    <w:rsid w:val="00FE48EF"/>
    <w:rsid w:val="00FE4BE4"/>
    <w:rsid w:val="00FE5368"/>
    <w:rsid w:val="00FE5CFD"/>
    <w:rsid w:val="00FE67E5"/>
    <w:rsid w:val="00FE68D9"/>
    <w:rsid w:val="00FE6BAC"/>
    <w:rsid w:val="00FF144D"/>
    <w:rsid w:val="00FF262D"/>
    <w:rsid w:val="00FF3370"/>
    <w:rsid w:val="00FF36FA"/>
    <w:rsid w:val="00FF3CA3"/>
    <w:rsid w:val="00FF49F2"/>
    <w:rsid w:val="00FF4E18"/>
    <w:rsid w:val="00FF5306"/>
    <w:rsid w:val="00FF7422"/>
    <w:rsid w:val="00FF7549"/>
    <w:rsid w:val="00FF7BDC"/>
    <w:rsid w:val="00FF7C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14:docId w14:val="731F6078"/>
  <w15:docId w15:val="{64009740-AB32-4164-8142-E172A23F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45BC8"/>
    <w:pPr>
      <w:spacing w:after="0" w:line="240" w:lineRule="auto"/>
    </w:pPr>
    <w:rPr>
      <w:rFonts w:ascii="Arial" w:hAnsi="Arial"/>
      <w:sz w:val="20"/>
    </w:rPr>
  </w:style>
  <w:style w:type="paragraph" w:styleId="Heading1">
    <w:name w:val="heading 1"/>
    <w:basedOn w:val="Normal"/>
    <w:next w:val="Body"/>
    <w:link w:val="Heading1Char"/>
    <w:uiPriority w:val="9"/>
    <w:qFormat/>
    <w:rsid w:val="00E45BC8"/>
    <w:pPr>
      <w:pageBreakBefore/>
      <w:numPr>
        <w:numId w:val="3"/>
      </w:numPr>
      <w:spacing w:after="240"/>
      <w:outlineLvl w:val="0"/>
    </w:pPr>
    <w:rPr>
      <w:b/>
      <w:color w:val="1F688D"/>
      <w:sz w:val="40"/>
      <w:szCs w:val="40"/>
    </w:rPr>
  </w:style>
  <w:style w:type="paragraph" w:styleId="Heading2">
    <w:name w:val="heading 2"/>
    <w:basedOn w:val="Normal"/>
    <w:next w:val="Body"/>
    <w:link w:val="Heading2Char"/>
    <w:uiPriority w:val="9"/>
    <w:qFormat/>
    <w:rsid w:val="00C4221F"/>
    <w:pPr>
      <w:keepNext/>
      <w:keepLines/>
      <w:numPr>
        <w:ilvl w:val="1"/>
        <w:numId w:val="3"/>
      </w:numPr>
      <w:spacing w:before="240" w:after="240"/>
      <w:ind w:left="851"/>
      <w:outlineLvl w:val="1"/>
    </w:pPr>
    <w:rPr>
      <w:rFonts w:eastAsiaTheme="majorEastAsia" w:cstheme="majorBidi"/>
      <w:b/>
      <w:bCs/>
      <w:color w:val="1F688D"/>
      <w:sz w:val="32"/>
      <w:szCs w:val="26"/>
    </w:rPr>
  </w:style>
  <w:style w:type="paragraph" w:styleId="Heading3">
    <w:name w:val="heading 3"/>
    <w:basedOn w:val="Normal"/>
    <w:next w:val="Body"/>
    <w:link w:val="Heading3Char"/>
    <w:uiPriority w:val="9"/>
    <w:qFormat/>
    <w:rsid w:val="00E45BC8"/>
    <w:pPr>
      <w:keepNext/>
      <w:keepLines/>
      <w:numPr>
        <w:ilvl w:val="2"/>
        <w:numId w:val="3"/>
      </w:numPr>
      <w:spacing w:before="240" w:after="120" w:line="360" w:lineRule="auto"/>
      <w:jc w:val="both"/>
      <w:outlineLvl w:val="2"/>
    </w:pPr>
    <w:rPr>
      <w:rFonts w:eastAsiaTheme="majorEastAsia" w:cstheme="majorBidi"/>
      <w:b/>
      <w:bCs/>
      <w:color w:val="1F688D"/>
      <w:sz w:val="24"/>
    </w:rPr>
  </w:style>
  <w:style w:type="paragraph" w:styleId="Heading4">
    <w:name w:val="heading 4"/>
    <w:basedOn w:val="Normal"/>
    <w:next w:val="Body"/>
    <w:link w:val="Heading4Char"/>
    <w:uiPriority w:val="9"/>
    <w:unhideWhenUsed/>
    <w:qFormat/>
    <w:rsid w:val="00E45BC8"/>
    <w:pPr>
      <w:keepNext/>
      <w:keepLines/>
      <w:spacing w:before="240" w:after="240"/>
      <w:jc w:val="both"/>
      <w:outlineLvl w:val="3"/>
    </w:pPr>
    <w:rPr>
      <w:b/>
      <w:color w:val="1F688D"/>
      <w:sz w:val="22"/>
    </w:rPr>
  </w:style>
  <w:style w:type="paragraph" w:styleId="Heading5">
    <w:name w:val="heading 5"/>
    <w:basedOn w:val="Normal"/>
    <w:next w:val="Body"/>
    <w:link w:val="Heading5Char"/>
    <w:uiPriority w:val="9"/>
    <w:unhideWhenUsed/>
    <w:qFormat/>
    <w:rsid w:val="00E45BC8"/>
    <w:pPr>
      <w:outlineLvl w:val="4"/>
    </w:pPr>
    <w:rPr>
      <w:i/>
      <w:color w:val="1F688D"/>
    </w:rPr>
  </w:style>
  <w:style w:type="paragraph" w:styleId="Heading6">
    <w:name w:val="heading 6"/>
    <w:basedOn w:val="Body"/>
    <w:next w:val="Body"/>
    <w:link w:val="Heading6Char"/>
    <w:uiPriority w:val="9"/>
    <w:unhideWhenUsed/>
    <w:rsid w:val="00E45BC8"/>
    <w:pPr>
      <w:outlineLvl w:val="5"/>
    </w:pPr>
    <w:rPr>
      <w:color w:val="1F688D"/>
      <w:u w:val="single"/>
    </w:rPr>
  </w:style>
  <w:style w:type="paragraph" w:styleId="Heading7">
    <w:name w:val="heading 7"/>
    <w:basedOn w:val="Normal"/>
    <w:next w:val="Normal"/>
    <w:link w:val="Heading7Char"/>
    <w:uiPriority w:val="9"/>
    <w:unhideWhenUsed/>
    <w:rsid w:val="00E45BC8"/>
    <w:pPr>
      <w:keepNext/>
      <w:keepLines/>
      <w:spacing w:before="40"/>
      <w:outlineLvl w:val="6"/>
    </w:pPr>
    <w:rPr>
      <w:rFonts w:eastAsiaTheme="majorEastAsia" w:cs="Arial"/>
      <w:i/>
      <w:iCs/>
      <w:color w:val="1F68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Body">
    <w:name w:val="Sec Body"/>
    <w:basedOn w:val="Normal"/>
    <w:link w:val="SecBodyChar"/>
    <w:rsid w:val="00E45BC8"/>
    <w:pPr>
      <w:spacing w:before="120" w:after="120" w:line="360" w:lineRule="auto"/>
      <w:ind w:left="709"/>
      <w:jc w:val="both"/>
    </w:pPr>
  </w:style>
  <w:style w:type="character" w:customStyle="1" w:styleId="Heading1Char">
    <w:name w:val="Heading 1 Char"/>
    <w:basedOn w:val="DefaultParagraphFont"/>
    <w:link w:val="Heading1"/>
    <w:uiPriority w:val="9"/>
    <w:rsid w:val="00E45BC8"/>
    <w:rPr>
      <w:rFonts w:ascii="Arial" w:hAnsi="Arial"/>
      <w:b/>
      <w:color w:val="1F688D"/>
      <w:sz w:val="40"/>
      <w:szCs w:val="40"/>
    </w:rPr>
  </w:style>
  <w:style w:type="character" w:customStyle="1" w:styleId="Heading2Char">
    <w:name w:val="Heading 2 Char"/>
    <w:basedOn w:val="DefaultParagraphFont"/>
    <w:link w:val="Heading2"/>
    <w:uiPriority w:val="9"/>
    <w:rsid w:val="00C4221F"/>
    <w:rPr>
      <w:rFonts w:ascii="Arial" w:eastAsiaTheme="majorEastAsia" w:hAnsi="Arial" w:cstheme="majorBidi"/>
      <w:b/>
      <w:bCs/>
      <w:color w:val="1F688D"/>
      <w:sz w:val="32"/>
      <w:szCs w:val="26"/>
    </w:rPr>
  </w:style>
  <w:style w:type="character" w:customStyle="1" w:styleId="Heading3Char">
    <w:name w:val="Heading 3 Char"/>
    <w:basedOn w:val="DefaultParagraphFont"/>
    <w:link w:val="Heading3"/>
    <w:uiPriority w:val="9"/>
    <w:rsid w:val="00E45BC8"/>
    <w:rPr>
      <w:rFonts w:ascii="Arial" w:eastAsiaTheme="majorEastAsia" w:hAnsi="Arial" w:cstheme="majorBidi"/>
      <w:b/>
      <w:bCs/>
      <w:color w:val="1F688D"/>
      <w:sz w:val="24"/>
    </w:rPr>
  </w:style>
  <w:style w:type="character" w:styleId="LineNumber">
    <w:name w:val="line number"/>
    <w:basedOn w:val="DefaultParagraphFont"/>
    <w:uiPriority w:val="99"/>
    <w:semiHidden/>
    <w:unhideWhenUsed/>
    <w:rsid w:val="00B53B75"/>
  </w:style>
  <w:style w:type="paragraph" w:styleId="Header">
    <w:name w:val="header"/>
    <w:basedOn w:val="Normal"/>
    <w:link w:val="HeaderChar"/>
    <w:uiPriority w:val="99"/>
    <w:unhideWhenUsed/>
    <w:rsid w:val="00E45BC8"/>
    <w:pPr>
      <w:tabs>
        <w:tab w:val="center" w:pos="4513"/>
        <w:tab w:val="right" w:pos="9026"/>
      </w:tabs>
    </w:pPr>
  </w:style>
  <w:style w:type="character" w:customStyle="1" w:styleId="HeaderChar">
    <w:name w:val="Header Char"/>
    <w:basedOn w:val="DefaultParagraphFont"/>
    <w:link w:val="Header"/>
    <w:uiPriority w:val="99"/>
    <w:rsid w:val="00E45BC8"/>
    <w:rPr>
      <w:rFonts w:ascii="Arial" w:hAnsi="Arial"/>
      <w:sz w:val="20"/>
    </w:rPr>
  </w:style>
  <w:style w:type="paragraph" w:styleId="Footer">
    <w:name w:val="footer"/>
    <w:basedOn w:val="Normal"/>
    <w:link w:val="FooterChar"/>
    <w:uiPriority w:val="99"/>
    <w:unhideWhenUsed/>
    <w:rsid w:val="00E45BC8"/>
    <w:pPr>
      <w:tabs>
        <w:tab w:val="center" w:pos="4513"/>
        <w:tab w:val="right" w:pos="9026"/>
      </w:tabs>
    </w:pPr>
  </w:style>
  <w:style w:type="character" w:customStyle="1" w:styleId="FooterChar">
    <w:name w:val="Footer Char"/>
    <w:basedOn w:val="DefaultParagraphFont"/>
    <w:link w:val="Footer"/>
    <w:uiPriority w:val="99"/>
    <w:rsid w:val="00E45BC8"/>
    <w:rPr>
      <w:rFonts w:ascii="Arial" w:hAnsi="Arial"/>
      <w:sz w:val="20"/>
    </w:rPr>
  </w:style>
  <w:style w:type="paragraph" w:styleId="NoSpacing">
    <w:name w:val="No Spacing"/>
    <w:uiPriority w:val="1"/>
    <w:unhideWhenUsed/>
    <w:rsid w:val="006D6CFF"/>
    <w:pPr>
      <w:spacing w:after="0" w:line="240" w:lineRule="auto"/>
    </w:pPr>
  </w:style>
  <w:style w:type="paragraph" w:styleId="Title">
    <w:name w:val="Title"/>
    <w:basedOn w:val="Normal"/>
    <w:next w:val="Body"/>
    <w:link w:val="TitleChar"/>
    <w:uiPriority w:val="10"/>
    <w:qFormat/>
    <w:rsid w:val="00E45BC8"/>
    <w:rPr>
      <w:b/>
      <w:color w:val="1F688D"/>
      <w:sz w:val="56"/>
      <w:szCs w:val="56"/>
    </w:rPr>
  </w:style>
  <w:style w:type="character" w:customStyle="1" w:styleId="TitleChar">
    <w:name w:val="Title Char"/>
    <w:basedOn w:val="DefaultParagraphFont"/>
    <w:link w:val="Title"/>
    <w:uiPriority w:val="10"/>
    <w:rsid w:val="00E45BC8"/>
    <w:rPr>
      <w:rFonts w:ascii="Arial" w:hAnsi="Arial"/>
      <w:b/>
      <w:color w:val="1F688D"/>
      <w:sz w:val="56"/>
      <w:szCs w:val="56"/>
    </w:rPr>
  </w:style>
  <w:style w:type="paragraph" w:customStyle="1" w:styleId="MajorHeading">
    <w:name w:val="Major Heading"/>
    <w:basedOn w:val="Heading1"/>
    <w:next w:val="Body"/>
    <w:link w:val="MajorHeadingChar"/>
    <w:qFormat/>
    <w:rsid w:val="00E45BC8"/>
    <w:pPr>
      <w:keepNext/>
      <w:keepLines/>
      <w:pageBreakBefore w:val="0"/>
      <w:numPr>
        <w:numId w:val="0"/>
      </w:numPr>
    </w:pPr>
    <w:rPr>
      <w:rFonts w:eastAsiaTheme="majorEastAsia" w:cstheme="majorBidi"/>
      <w:bCs/>
    </w:rPr>
  </w:style>
  <w:style w:type="character" w:customStyle="1" w:styleId="MajorHeadingChar">
    <w:name w:val="Major Heading Char"/>
    <w:basedOn w:val="Heading1Char"/>
    <w:link w:val="MajorHeading"/>
    <w:rsid w:val="00E45BC8"/>
    <w:rPr>
      <w:rFonts w:ascii="Arial" w:eastAsiaTheme="majorEastAsia" w:hAnsi="Arial" w:cstheme="majorBidi"/>
      <w:b/>
      <w:bCs/>
      <w:color w:val="1F688D"/>
      <w:sz w:val="40"/>
      <w:szCs w:val="40"/>
    </w:rPr>
  </w:style>
  <w:style w:type="paragraph" w:customStyle="1" w:styleId="SubHeading1">
    <w:name w:val="Sub Heading 1"/>
    <w:basedOn w:val="Subtitle"/>
    <w:next w:val="Body"/>
    <w:link w:val="SubHeading1Char"/>
    <w:qFormat/>
    <w:rsid w:val="00C61E88"/>
    <w:pPr>
      <w:spacing w:before="240" w:after="240"/>
      <w:outlineLvl w:val="1"/>
    </w:pPr>
    <w:rPr>
      <w:color w:val="1F688D"/>
      <w:sz w:val="32"/>
      <w:szCs w:val="32"/>
    </w:rPr>
  </w:style>
  <w:style w:type="character" w:customStyle="1" w:styleId="SubHeading1Char">
    <w:name w:val="Sub Heading 1 Char"/>
    <w:basedOn w:val="DefaultParagraphFont"/>
    <w:link w:val="SubHeading1"/>
    <w:rsid w:val="00C61E88"/>
    <w:rPr>
      <w:rFonts w:ascii="Arial" w:hAnsi="Arial"/>
      <w:b/>
      <w:color w:val="1F688D"/>
      <w:sz w:val="32"/>
      <w:szCs w:val="32"/>
    </w:rPr>
  </w:style>
  <w:style w:type="paragraph" w:customStyle="1" w:styleId="SubHeading2">
    <w:name w:val="Sub Heading 2"/>
    <w:basedOn w:val="Normal"/>
    <w:next w:val="Normal"/>
    <w:rsid w:val="00E45BC8"/>
    <w:pPr>
      <w:spacing w:before="120" w:after="120" w:line="360" w:lineRule="auto"/>
      <w:jc w:val="both"/>
    </w:pPr>
    <w:rPr>
      <w:b/>
      <w:color w:val="000080"/>
    </w:rPr>
  </w:style>
  <w:style w:type="table" w:styleId="TableGrid">
    <w:name w:val="Table Grid"/>
    <w:basedOn w:val="TableNormal"/>
    <w:uiPriority w:val="59"/>
    <w:rsid w:val="00E45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1531BD"/>
    <w:pPr>
      <w:spacing w:after="0" w:line="240" w:lineRule="auto"/>
    </w:pPr>
    <w:rPr>
      <w:rFonts w:ascii="Arial" w:hAnsi="Arial"/>
    </w:rPr>
    <w:tblPr>
      <w:tblStyleRowBandSize w:val="1"/>
      <w:tblStyleColBandSize w:val="1"/>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80"/>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BlueTable1">
    <w:name w:val="BlueTable 1"/>
    <w:basedOn w:val="TableNormal"/>
    <w:uiPriority w:val="99"/>
    <w:qFormat/>
    <w:rsid w:val="00EE03AB"/>
    <w:pPr>
      <w:spacing w:before="60" w:after="60" w:line="240" w:lineRule="auto"/>
      <w:jc w:val="center"/>
    </w:pPr>
    <w:rPr>
      <w:rFonts w:ascii="Arial" w:hAnsi="Arial"/>
      <w:sz w:val="18"/>
    </w:rPr>
    <w:tblPr>
      <w:tblStyleRowBandSize w:val="1"/>
      <w:tblInd w:w="567" w:type="dxa"/>
    </w:tblPr>
    <w:tcPr>
      <w:vAlign w:val="center"/>
    </w:tcPr>
    <w:tblStylePr w:type="firstRow">
      <w:pPr>
        <w:wordWrap/>
        <w:spacing w:beforeLines="0" w:beforeAutospacing="0" w:afterLines="0" w:afterAutospacing="0" w:line="240" w:lineRule="auto"/>
        <w:ind w:leftChars="0" w:left="0" w:rightChars="0" w:right="0" w:firstLineChars="0" w:firstLine="0"/>
        <w:contextualSpacing w:val="0"/>
        <w:outlineLvl w:val="9"/>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000080"/>
      </w:tcPr>
    </w:tblStylePr>
    <w:tblStylePr w:type="firstCol">
      <w:pPr>
        <w:wordWrap/>
        <w:spacing w:line="240" w:lineRule="auto"/>
        <w:ind w:leftChars="0" w:left="113" w:rightChars="0" w:right="0" w:firstLineChars="0" w:firstLine="0"/>
        <w:jc w:val="left"/>
        <w:outlineLvl w:val="9"/>
      </w:pPr>
      <w:rPr>
        <w:rFonts w:ascii="Arial" w:hAnsi="Arial"/>
        <w:sz w:val="18"/>
      </w:rPr>
    </w:tblStylePr>
    <w:tblStylePr w:type="band1Horz">
      <w:pPr>
        <w:wordWrap/>
        <w:spacing w:beforeLines="0" w:beforeAutospacing="0" w:afterLines="0" w:afterAutospacing="0" w:line="240" w:lineRule="auto"/>
        <w:ind w:leftChars="0" w:left="0" w:rightChars="0" w:right="0" w:firstLineChars="0" w:firstLine="0"/>
        <w:contextualSpacing w:val="0"/>
      </w:pPr>
      <w:rPr>
        <w:rFonts w:ascii="Arial" w:hAnsi="Arial"/>
        <w:sz w:val="18"/>
      </w:rPr>
      <w:tblPr/>
      <w:tcPr>
        <w:tcBorders>
          <w:top w:val="nil"/>
          <w:left w:val="nil"/>
          <w:bottom w:val="nil"/>
          <w:right w:val="nil"/>
          <w:insideH w:val="nil"/>
          <w:insideV w:val="nil"/>
          <w:tl2br w:val="nil"/>
          <w:tr2bl w:val="nil"/>
        </w:tcBorders>
        <w:shd w:val="clear" w:color="auto" w:fill="C7E4F2" w:themeFill="accent1" w:themeFillTint="33"/>
      </w:tcPr>
    </w:tblStylePr>
    <w:tblStylePr w:type="band2Horz">
      <w:pPr>
        <w:wordWrap/>
        <w:spacing w:beforeLines="0" w:beforeAutospacing="0" w:afterLines="0" w:afterAutospacing="0" w:line="240" w:lineRule="auto"/>
        <w:ind w:leftChars="0" w:left="0" w:rightChars="0" w:right="0" w:firstLineChars="0" w:firstLine="0"/>
        <w:contextualSpacing w:val="0"/>
        <w:outlineLvl w:val="9"/>
      </w:pPr>
      <w:rPr>
        <w:rFonts w:ascii="Arial" w:hAnsi="Arial"/>
        <w:sz w:val="18"/>
      </w:rPr>
      <w:tblPr/>
      <w:tcPr>
        <w:vAlign w:val="center"/>
      </w:tcPr>
    </w:tblStylePr>
  </w:style>
  <w:style w:type="paragraph" w:customStyle="1" w:styleId="TableHeading">
    <w:name w:val="Table Heading"/>
    <w:basedOn w:val="SecBody"/>
    <w:next w:val="SecBody"/>
    <w:semiHidden/>
    <w:qFormat/>
    <w:rsid w:val="003619CE"/>
    <w:pPr>
      <w:spacing w:line="240" w:lineRule="auto"/>
      <w:ind w:left="1985" w:hanging="1418"/>
    </w:pPr>
    <w:rPr>
      <w:b/>
    </w:rPr>
  </w:style>
  <w:style w:type="paragraph" w:styleId="BalloonText">
    <w:name w:val="Balloon Text"/>
    <w:basedOn w:val="Normal"/>
    <w:link w:val="BalloonTextChar"/>
    <w:uiPriority w:val="99"/>
    <w:semiHidden/>
    <w:unhideWhenUsed/>
    <w:rsid w:val="00E45B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BC8"/>
    <w:rPr>
      <w:rFonts w:ascii="Segoe UI" w:hAnsi="Segoe UI" w:cs="Segoe UI"/>
      <w:sz w:val="18"/>
      <w:szCs w:val="18"/>
    </w:rPr>
  </w:style>
  <w:style w:type="paragraph" w:styleId="Caption">
    <w:name w:val="caption"/>
    <w:basedOn w:val="Normal"/>
    <w:next w:val="Body"/>
    <w:link w:val="CaptionChar"/>
    <w:uiPriority w:val="35"/>
    <w:unhideWhenUsed/>
    <w:qFormat/>
    <w:rsid w:val="00E45BC8"/>
    <w:pPr>
      <w:spacing w:before="240" w:after="120"/>
      <w:ind w:left="1418" w:hanging="1418"/>
    </w:pPr>
    <w:rPr>
      <w:rFonts w:ascii="Arial Bold" w:eastAsia="Times New Roman" w:hAnsi="Arial Bold" w:cs="Times New Roman"/>
      <w:b/>
      <w:bCs/>
      <w:color w:val="1F688D"/>
      <w:szCs w:val="18"/>
    </w:rPr>
  </w:style>
  <w:style w:type="character" w:styleId="Hyperlink">
    <w:name w:val="Hyperlink"/>
    <w:basedOn w:val="DefaultParagraphFont"/>
    <w:uiPriority w:val="99"/>
    <w:unhideWhenUsed/>
    <w:rsid w:val="00E45BC8"/>
    <w:rPr>
      <w:color w:val="4B7CCA" w:themeColor="hyperlink"/>
      <w:u w:val="single"/>
    </w:rPr>
  </w:style>
  <w:style w:type="paragraph" w:styleId="TableofFigures">
    <w:name w:val="table of figures"/>
    <w:basedOn w:val="Normal"/>
    <w:next w:val="Normal"/>
    <w:uiPriority w:val="99"/>
    <w:unhideWhenUsed/>
    <w:rsid w:val="00ED53B9"/>
    <w:pPr>
      <w:spacing w:before="60" w:after="60"/>
      <w:ind w:left="1418" w:right="567" w:hanging="1418"/>
    </w:pPr>
  </w:style>
  <w:style w:type="paragraph" w:styleId="TOC1">
    <w:name w:val="toc 1"/>
    <w:basedOn w:val="Normal"/>
    <w:next w:val="Normal"/>
    <w:link w:val="TOC1Char"/>
    <w:autoRedefine/>
    <w:uiPriority w:val="39"/>
    <w:unhideWhenUsed/>
    <w:qFormat/>
    <w:rsid w:val="008B5B95"/>
    <w:pPr>
      <w:tabs>
        <w:tab w:val="left" w:pos="567"/>
        <w:tab w:val="right" w:leader="dot" w:pos="9072"/>
      </w:tabs>
      <w:spacing w:before="60" w:after="60"/>
      <w:ind w:left="1701" w:hanging="1701"/>
    </w:pPr>
    <w:rPr>
      <w:rFonts w:eastAsia="Times New Roman" w:cs="Times New Roman"/>
      <w:b/>
      <w:noProof/>
      <w:szCs w:val="20"/>
    </w:rPr>
  </w:style>
  <w:style w:type="paragraph" w:styleId="TOC2">
    <w:name w:val="toc 2"/>
    <w:basedOn w:val="Normal"/>
    <w:next w:val="Normal"/>
    <w:link w:val="TOC2Char"/>
    <w:uiPriority w:val="39"/>
    <w:unhideWhenUsed/>
    <w:qFormat/>
    <w:rsid w:val="00ED53B9"/>
    <w:pPr>
      <w:tabs>
        <w:tab w:val="left" w:pos="1134"/>
        <w:tab w:val="right" w:leader="dot" w:pos="9072"/>
      </w:tabs>
      <w:spacing w:before="60" w:after="60"/>
      <w:ind w:left="1134" w:hanging="567"/>
      <w:jc w:val="both"/>
    </w:pPr>
    <w:rPr>
      <w:rFonts w:eastAsia="Times New Roman" w:cs="Times New Roman"/>
      <w:noProof/>
      <w:szCs w:val="20"/>
    </w:rPr>
  </w:style>
  <w:style w:type="character" w:customStyle="1" w:styleId="TOC2Char">
    <w:name w:val="TOC 2 Char"/>
    <w:basedOn w:val="DefaultParagraphFont"/>
    <w:link w:val="TOC2"/>
    <w:uiPriority w:val="39"/>
    <w:rsid w:val="00ED53B9"/>
    <w:rPr>
      <w:rFonts w:ascii="Arial" w:eastAsia="Times New Roman" w:hAnsi="Arial" w:cs="Times New Roman"/>
      <w:noProof/>
      <w:sz w:val="20"/>
      <w:szCs w:val="20"/>
    </w:rPr>
  </w:style>
  <w:style w:type="paragraph" w:styleId="TOC3">
    <w:name w:val="toc 3"/>
    <w:basedOn w:val="Normal"/>
    <w:next w:val="Normal"/>
    <w:uiPriority w:val="39"/>
    <w:unhideWhenUsed/>
    <w:qFormat/>
    <w:rsid w:val="00ED53B9"/>
    <w:pPr>
      <w:tabs>
        <w:tab w:val="left" w:pos="1985"/>
        <w:tab w:val="right" w:leader="dot" w:pos="9072"/>
      </w:tabs>
      <w:spacing w:before="60" w:after="60"/>
      <w:ind w:left="1985" w:hanging="851"/>
    </w:pPr>
    <w:rPr>
      <w:rFonts w:eastAsia="Times New Roman" w:cs="Times New Roman"/>
      <w:noProof/>
      <w:szCs w:val="20"/>
    </w:rPr>
  </w:style>
  <w:style w:type="table" w:customStyle="1" w:styleId="BlueTable2">
    <w:name w:val="Blue Table 2"/>
    <w:basedOn w:val="TableNormal"/>
    <w:uiPriority w:val="99"/>
    <w:qFormat/>
    <w:rsid w:val="00214257"/>
    <w:pPr>
      <w:spacing w:after="0" w:line="240" w:lineRule="auto"/>
    </w:pPr>
    <w:tblPr>
      <w:tblStyleRowBandSize w:val="1"/>
      <w:tblInd w:w="567" w:type="dxa"/>
    </w:tblPr>
    <w:tblStylePr w:type="firstRow">
      <w:pPr>
        <w:wordWrap/>
        <w:spacing w:beforeLines="0" w:beforeAutospacing="0" w:afterLines="0" w:afterAutospacing="0" w:line="240" w:lineRule="auto"/>
        <w:jc w:val="center"/>
      </w:pPr>
      <w:rPr>
        <w:rFonts w:ascii="Arial Bold" w:hAnsi="Arial Bold"/>
        <w:b/>
        <w:i w:val="0"/>
        <w:color w:val="FFFFFF" w:themeColor="background1"/>
        <w:sz w:val="18"/>
      </w:rPr>
      <w:tblPr/>
      <w:tcPr>
        <w:tcBorders>
          <w:top w:val="nil"/>
          <w:left w:val="nil"/>
          <w:bottom w:val="nil"/>
          <w:right w:val="nil"/>
          <w:insideH w:val="nil"/>
          <w:insideV w:val="nil"/>
          <w:tl2br w:val="nil"/>
          <w:tr2bl w:val="nil"/>
        </w:tcBorders>
        <w:shd w:val="clear" w:color="auto" w:fill="87A7DB" w:themeFill="text2" w:themeFillTint="66"/>
      </w:tcPr>
    </w:tblStylePr>
    <w:tblStylePr w:type="firstCol">
      <w:pPr>
        <w:wordWrap/>
        <w:ind w:leftChars="0" w:left="284"/>
        <w:jc w:val="left"/>
        <w:outlineLvl w:val="9"/>
      </w:pPr>
    </w:tblStylePr>
    <w:tblStylePr w:type="band1Horz">
      <w:pPr>
        <w:wordWrap/>
        <w:spacing w:beforeLines="0" w:beforeAutospacing="0" w:afterLines="0" w:afterAutospacing="0" w:line="240" w:lineRule="auto"/>
        <w:jc w:val="center"/>
      </w:pPr>
      <w:rPr>
        <w:rFonts w:ascii="Arial" w:hAnsi="Arial"/>
        <w:b w:val="0"/>
        <w:i w:val="0"/>
        <w:sz w:val="18"/>
      </w:rPr>
      <w:tblPr/>
      <w:tcPr>
        <w:tcBorders>
          <w:top w:val="nil"/>
          <w:left w:val="nil"/>
          <w:bottom w:val="nil"/>
          <w:right w:val="nil"/>
          <w:insideH w:val="nil"/>
          <w:insideV w:val="nil"/>
          <w:tl2br w:val="nil"/>
          <w:tr2bl w:val="nil"/>
        </w:tcBorders>
        <w:shd w:val="clear" w:color="auto" w:fill="C7E4F2" w:themeFill="accent1" w:themeFillTint="33"/>
      </w:tcPr>
    </w:tblStylePr>
    <w:tblStylePr w:type="band2Horz">
      <w:pPr>
        <w:wordWrap/>
        <w:spacing w:beforeLines="0" w:beforeAutospacing="0" w:afterLines="0" w:afterAutospacing="0" w:line="240" w:lineRule="auto"/>
        <w:jc w:val="center"/>
      </w:pPr>
    </w:tblStylePr>
  </w:style>
  <w:style w:type="paragraph" w:customStyle="1" w:styleId="FigureNote">
    <w:name w:val="Figure Note"/>
    <w:basedOn w:val="Normal"/>
    <w:link w:val="FigureNoteChar"/>
    <w:qFormat/>
    <w:rsid w:val="00E45BC8"/>
    <w:pPr>
      <w:spacing w:before="120"/>
      <w:jc w:val="both"/>
    </w:pPr>
    <w:rPr>
      <w:rFonts w:eastAsia="Calibri" w:cs="Times New Roman"/>
      <w:sz w:val="16"/>
      <w:lang w:val="en-GB"/>
    </w:rPr>
  </w:style>
  <w:style w:type="character" w:customStyle="1" w:styleId="FigureNoteChar">
    <w:name w:val="Figure Note Char"/>
    <w:basedOn w:val="DefaultParagraphFont"/>
    <w:link w:val="FigureNote"/>
    <w:rsid w:val="00E45BC8"/>
    <w:rPr>
      <w:rFonts w:ascii="Arial" w:eastAsia="Calibri" w:hAnsi="Arial" w:cs="Times New Roman"/>
      <w:sz w:val="16"/>
      <w:lang w:val="en-GB"/>
    </w:rPr>
  </w:style>
  <w:style w:type="paragraph" w:customStyle="1" w:styleId="Default">
    <w:name w:val="Default"/>
    <w:rsid w:val="00B73F6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E45BC8"/>
    <w:pPr>
      <w:spacing w:before="60" w:after="60" w:line="300" w:lineRule="auto"/>
    </w:pPr>
  </w:style>
  <w:style w:type="paragraph" w:customStyle="1" w:styleId="Bullet7">
    <w:name w:val="Bullet7"/>
    <w:basedOn w:val="Normal"/>
    <w:uiPriority w:val="94"/>
    <w:rsid w:val="00F85700"/>
    <w:pPr>
      <w:numPr>
        <w:ilvl w:val="6"/>
        <w:numId w:val="1"/>
      </w:numPr>
      <w:spacing w:after="220" w:line="264" w:lineRule="auto"/>
    </w:pPr>
    <w:rPr>
      <w:rFonts w:ascii="Verdana" w:eastAsia="Verdana" w:hAnsi="Verdana" w:cs="Times New Roman"/>
      <w:sz w:val="18"/>
      <w:szCs w:val="18"/>
    </w:rPr>
  </w:style>
  <w:style w:type="numbering" w:customStyle="1" w:styleId="OutlineBullets">
    <w:name w:val="OutlineBullets"/>
    <w:uiPriority w:val="99"/>
    <w:rsid w:val="000672C4"/>
    <w:pPr>
      <w:numPr>
        <w:numId w:val="1"/>
      </w:numPr>
    </w:pPr>
  </w:style>
  <w:style w:type="paragraph" w:customStyle="1" w:styleId="Body">
    <w:name w:val="Body"/>
    <w:basedOn w:val="Normal"/>
    <w:link w:val="BodyChar"/>
    <w:qFormat/>
    <w:rsid w:val="00E45BC8"/>
    <w:pPr>
      <w:spacing w:before="120" w:after="120" w:line="300" w:lineRule="auto"/>
    </w:pPr>
    <w:rPr>
      <w:rFonts w:eastAsia="Times New Roman" w:cs="Times New Roman"/>
      <w:szCs w:val="20"/>
    </w:rPr>
  </w:style>
  <w:style w:type="character" w:customStyle="1" w:styleId="BodyChar">
    <w:name w:val="Body Char"/>
    <w:link w:val="Body"/>
    <w:rsid w:val="00E45BC8"/>
    <w:rPr>
      <w:rFonts w:ascii="Arial" w:eastAsia="Times New Roman" w:hAnsi="Arial" w:cs="Times New Roman"/>
      <w:sz w:val="20"/>
      <w:szCs w:val="20"/>
    </w:rPr>
  </w:style>
  <w:style w:type="character" w:styleId="FootnoteReference">
    <w:name w:val="footnote reference"/>
    <w:basedOn w:val="DefaultParagraphFont"/>
    <w:uiPriority w:val="99"/>
    <w:unhideWhenUsed/>
    <w:rsid w:val="003E447B"/>
    <w:rPr>
      <w:vertAlign w:val="superscript"/>
    </w:rPr>
  </w:style>
  <w:style w:type="character" w:styleId="CommentReference">
    <w:name w:val="annotation reference"/>
    <w:basedOn w:val="DefaultParagraphFont"/>
    <w:uiPriority w:val="99"/>
    <w:semiHidden/>
    <w:unhideWhenUsed/>
    <w:rsid w:val="005C259D"/>
    <w:rPr>
      <w:sz w:val="16"/>
      <w:szCs w:val="16"/>
    </w:rPr>
  </w:style>
  <w:style w:type="paragraph" w:styleId="CommentText">
    <w:name w:val="annotation text"/>
    <w:basedOn w:val="Normal"/>
    <w:link w:val="CommentTextChar"/>
    <w:uiPriority w:val="99"/>
    <w:unhideWhenUsed/>
    <w:rsid w:val="005C259D"/>
    <w:rPr>
      <w:szCs w:val="20"/>
    </w:rPr>
  </w:style>
  <w:style w:type="character" w:customStyle="1" w:styleId="CommentTextChar">
    <w:name w:val="Comment Text Char"/>
    <w:basedOn w:val="DefaultParagraphFont"/>
    <w:link w:val="CommentText"/>
    <w:uiPriority w:val="99"/>
    <w:rsid w:val="005C259D"/>
    <w:rPr>
      <w:rFonts w:ascii="Arial" w:hAnsi="Arial"/>
      <w:sz w:val="20"/>
      <w:szCs w:val="20"/>
    </w:rPr>
  </w:style>
  <w:style w:type="character" w:customStyle="1" w:styleId="SecBodyChar">
    <w:name w:val="Sec Body Char"/>
    <w:basedOn w:val="DefaultParagraphFont"/>
    <w:link w:val="SecBody"/>
    <w:rsid w:val="00FA3939"/>
    <w:rPr>
      <w:rFonts w:ascii="Arial" w:hAnsi="Arial"/>
      <w:sz w:val="20"/>
    </w:rPr>
  </w:style>
  <w:style w:type="character" w:customStyle="1" w:styleId="CaptionChar">
    <w:name w:val="Caption Char"/>
    <w:basedOn w:val="DefaultParagraphFont"/>
    <w:link w:val="Caption"/>
    <w:uiPriority w:val="35"/>
    <w:rsid w:val="00D31220"/>
    <w:rPr>
      <w:rFonts w:ascii="Arial Bold" w:eastAsia="Times New Roman" w:hAnsi="Arial Bold" w:cs="Times New Roman"/>
      <w:b/>
      <w:bCs/>
      <w:color w:val="1F688D"/>
      <w:sz w:val="20"/>
      <w:szCs w:val="18"/>
    </w:rPr>
  </w:style>
  <w:style w:type="character" w:customStyle="1" w:styleId="TOC1Char">
    <w:name w:val="TOC 1 Char"/>
    <w:basedOn w:val="DefaultParagraphFont"/>
    <w:link w:val="TOC1"/>
    <w:uiPriority w:val="39"/>
    <w:rsid w:val="008B5B95"/>
    <w:rPr>
      <w:rFonts w:ascii="Arial" w:eastAsia="Times New Roman" w:hAnsi="Arial" w:cs="Times New Roman"/>
      <w:b/>
      <w:noProof/>
      <w:sz w:val="20"/>
      <w:szCs w:val="20"/>
    </w:rPr>
  </w:style>
  <w:style w:type="paragraph" w:styleId="CommentSubject">
    <w:name w:val="annotation subject"/>
    <w:basedOn w:val="CommentText"/>
    <w:next w:val="CommentText"/>
    <w:link w:val="CommentSubjectChar"/>
    <w:uiPriority w:val="99"/>
    <w:semiHidden/>
    <w:unhideWhenUsed/>
    <w:rsid w:val="00C96A18"/>
    <w:rPr>
      <w:b/>
      <w:bCs/>
    </w:rPr>
  </w:style>
  <w:style w:type="character" w:customStyle="1" w:styleId="CommentSubjectChar">
    <w:name w:val="Comment Subject Char"/>
    <w:basedOn w:val="CommentTextChar"/>
    <w:link w:val="CommentSubject"/>
    <w:uiPriority w:val="99"/>
    <w:semiHidden/>
    <w:rsid w:val="00C96A18"/>
    <w:rPr>
      <w:rFonts w:ascii="Arial" w:hAnsi="Arial"/>
      <w:b/>
      <w:bCs/>
      <w:sz w:val="20"/>
      <w:szCs w:val="20"/>
    </w:rPr>
  </w:style>
  <w:style w:type="paragraph" w:styleId="Subtitle">
    <w:name w:val="Subtitle"/>
    <w:basedOn w:val="Title"/>
    <w:next w:val="Body"/>
    <w:link w:val="SubtitleChar"/>
    <w:uiPriority w:val="11"/>
    <w:qFormat/>
    <w:rsid w:val="00E45BC8"/>
    <w:pPr>
      <w:spacing w:before="120"/>
    </w:pPr>
    <w:rPr>
      <w:color w:val="000000" w:themeColor="text1"/>
      <w:sz w:val="44"/>
      <w:szCs w:val="44"/>
    </w:rPr>
  </w:style>
  <w:style w:type="character" w:customStyle="1" w:styleId="SubtitleChar">
    <w:name w:val="Subtitle Char"/>
    <w:basedOn w:val="DefaultParagraphFont"/>
    <w:link w:val="Subtitle"/>
    <w:uiPriority w:val="11"/>
    <w:rsid w:val="00E45BC8"/>
    <w:rPr>
      <w:rFonts w:ascii="Arial" w:hAnsi="Arial"/>
      <w:b/>
      <w:color w:val="000000" w:themeColor="text1"/>
      <w:sz w:val="44"/>
      <w:szCs w:val="44"/>
    </w:rPr>
  </w:style>
  <w:style w:type="character" w:styleId="PlaceholderText">
    <w:name w:val="Placeholder Text"/>
    <w:basedOn w:val="DefaultParagraphFont"/>
    <w:uiPriority w:val="99"/>
    <w:semiHidden/>
    <w:rsid w:val="00E45BC8"/>
    <w:rPr>
      <w:color w:val="808080"/>
    </w:rPr>
  </w:style>
  <w:style w:type="paragraph" w:customStyle="1" w:styleId="AppendixHeading">
    <w:name w:val="Appendix Heading"/>
    <w:basedOn w:val="Heading1"/>
    <w:next w:val="Body"/>
    <w:link w:val="AppendixHeadingChar"/>
    <w:qFormat/>
    <w:rsid w:val="00E45BC8"/>
    <w:pPr>
      <w:numPr>
        <w:numId w:val="0"/>
      </w:numPr>
    </w:pPr>
  </w:style>
  <w:style w:type="character" w:customStyle="1" w:styleId="AppendixHeadingChar">
    <w:name w:val="Appendix Heading Char"/>
    <w:basedOn w:val="Heading1Char"/>
    <w:link w:val="AppendixHeading"/>
    <w:rsid w:val="00E45BC8"/>
    <w:rPr>
      <w:rFonts w:ascii="Arial" w:hAnsi="Arial"/>
      <w:b/>
      <w:color w:val="1F688D"/>
      <w:sz w:val="40"/>
      <w:szCs w:val="40"/>
    </w:rPr>
  </w:style>
  <w:style w:type="paragraph" w:customStyle="1" w:styleId="BodyIndent">
    <w:name w:val="Body Indent"/>
    <w:basedOn w:val="Body"/>
    <w:qFormat/>
    <w:rsid w:val="00E45BC8"/>
    <w:pPr>
      <w:ind w:left="851"/>
    </w:pPr>
  </w:style>
  <w:style w:type="character" w:styleId="BookTitle">
    <w:name w:val="Book Title"/>
    <w:basedOn w:val="DefaultParagraphFont"/>
    <w:uiPriority w:val="33"/>
    <w:rsid w:val="00E45BC8"/>
    <w:rPr>
      <w:b/>
      <w:bCs/>
      <w:i/>
      <w:iCs/>
      <w:spacing w:val="5"/>
    </w:rPr>
  </w:style>
  <w:style w:type="paragraph" w:customStyle="1" w:styleId="Bullets1">
    <w:name w:val="Bullets 1"/>
    <w:basedOn w:val="Normal"/>
    <w:qFormat/>
    <w:rsid w:val="00E45BC8"/>
    <w:pPr>
      <w:numPr>
        <w:numId w:val="2"/>
      </w:numPr>
      <w:spacing w:before="120" w:after="120" w:line="300" w:lineRule="auto"/>
    </w:pPr>
    <w:rPr>
      <w:rFonts w:eastAsia="Times New Roman" w:cs="Times New Roman"/>
      <w:szCs w:val="20"/>
    </w:rPr>
  </w:style>
  <w:style w:type="paragraph" w:customStyle="1" w:styleId="Bullets2">
    <w:name w:val="Bullets 2"/>
    <w:basedOn w:val="Normal"/>
    <w:autoRedefine/>
    <w:qFormat/>
    <w:rsid w:val="00E45BC8"/>
    <w:pPr>
      <w:numPr>
        <w:ilvl w:val="1"/>
        <w:numId w:val="2"/>
      </w:numPr>
      <w:spacing w:before="120" w:after="120" w:line="300" w:lineRule="auto"/>
      <w:jc w:val="both"/>
    </w:pPr>
    <w:rPr>
      <w:rFonts w:eastAsia="Times New Roman" w:cs="Times New Roman"/>
      <w:szCs w:val="20"/>
    </w:rPr>
  </w:style>
  <w:style w:type="paragraph" w:customStyle="1" w:styleId="Bullets3">
    <w:name w:val="Bullets 3"/>
    <w:basedOn w:val="Normal"/>
    <w:qFormat/>
    <w:rsid w:val="00E45BC8"/>
    <w:pPr>
      <w:numPr>
        <w:ilvl w:val="2"/>
        <w:numId w:val="2"/>
      </w:numPr>
      <w:spacing w:before="120" w:after="120" w:line="300" w:lineRule="auto"/>
      <w:jc w:val="both"/>
    </w:pPr>
    <w:rPr>
      <w:rFonts w:eastAsia="Times New Roman" w:cs="Times New Roman"/>
      <w:szCs w:val="20"/>
    </w:rPr>
  </w:style>
  <w:style w:type="character" w:styleId="FollowedHyperlink">
    <w:name w:val="FollowedHyperlink"/>
    <w:basedOn w:val="DefaultParagraphFont"/>
    <w:uiPriority w:val="99"/>
    <w:semiHidden/>
    <w:unhideWhenUsed/>
    <w:rsid w:val="00E45BC8"/>
    <w:rPr>
      <w:color w:val="7030A0" w:themeColor="followedHyperlink"/>
      <w:u w:val="single"/>
    </w:rPr>
  </w:style>
  <w:style w:type="table" w:customStyle="1" w:styleId="GridTable2-Accent11">
    <w:name w:val="Grid Table 2 - Accent 11"/>
    <w:basedOn w:val="TableNormal"/>
    <w:uiPriority w:val="47"/>
    <w:rsid w:val="00E45BC8"/>
    <w:pPr>
      <w:spacing w:after="0" w:line="240" w:lineRule="auto"/>
    </w:pPr>
    <w:tblPr>
      <w:tblStyleRowBandSize w:val="1"/>
      <w:tblStyleColBandSize w:val="1"/>
      <w:tblBorders>
        <w:top w:val="single" w:sz="2" w:space="0" w:color="58AEDA" w:themeColor="accent1" w:themeTint="99"/>
        <w:bottom w:val="single" w:sz="2" w:space="0" w:color="58AEDA" w:themeColor="accent1" w:themeTint="99"/>
        <w:insideH w:val="single" w:sz="2" w:space="0" w:color="58AEDA" w:themeColor="accent1" w:themeTint="99"/>
        <w:insideV w:val="single" w:sz="2" w:space="0" w:color="58AEDA" w:themeColor="accent1" w:themeTint="99"/>
      </w:tblBorders>
    </w:tblPr>
    <w:tblStylePr w:type="firstRow">
      <w:rPr>
        <w:b/>
        <w:bCs/>
      </w:rPr>
      <w:tblPr/>
      <w:tcPr>
        <w:tcBorders>
          <w:top w:val="nil"/>
          <w:bottom w:val="single" w:sz="12" w:space="0" w:color="58AEDA" w:themeColor="accent1" w:themeTint="99"/>
          <w:insideH w:val="nil"/>
          <w:insideV w:val="nil"/>
        </w:tcBorders>
        <w:shd w:val="clear" w:color="auto" w:fill="FFFFFF" w:themeFill="background1"/>
      </w:tcPr>
    </w:tblStylePr>
    <w:tblStylePr w:type="lastRow">
      <w:rPr>
        <w:b/>
        <w:bCs/>
      </w:rPr>
      <w:tblPr/>
      <w:tcPr>
        <w:tcBorders>
          <w:top w:val="double" w:sz="2" w:space="0" w:color="58AED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2" w:themeFill="accent1" w:themeFillTint="33"/>
      </w:tcPr>
    </w:tblStylePr>
    <w:tblStylePr w:type="band1Horz">
      <w:tblPr/>
      <w:tcPr>
        <w:shd w:val="clear" w:color="auto" w:fill="C7E4F2" w:themeFill="accent1" w:themeFillTint="33"/>
      </w:tcPr>
    </w:tblStylePr>
  </w:style>
  <w:style w:type="table" w:customStyle="1" w:styleId="GridTable2-Accent21">
    <w:name w:val="Grid Table 2 - Accent 21"/>
    <w:basedOn w:val="TableNormal"/>
    <w:uiPriority w:val="47"/>
    <w:rsid w:val="00E45BC8"/>
    <w:pPr>
      <w:spacing w:after="0" w:line="240" w:lineRule="auto"/>
    </w:pPr>
    <w:tblPr>
      <w:tblStyleRowBandSize w:val="1"/>
      <w:tblStyleColBandSize w:val="1"/>
      <w:tblBorders>
        <w:top w:val="single" w:sz="2" w:space="0" w:color="9BD9F0" w:themeColor="accent2" w:themeTint="99"/>
        <w:bottom w:val="single" w:sz="2" w:space="0" w:color="9BD9F0" w:themeColor="accent2" w:themeTint="99"/>
        <w:insideH w:val="single" w:sz="2" w:space="0" w:color="9BD9F0" w:themeColor="accent2" w:themeTint="99"/>
        <w:insideV w:val="single" w:sz="2" w:space="0" w:color="9BD9F0" w:themeColor="accent2" w:themeTint="99"/>
      </w:tblBorders>
    </w:tblPr>
    <w:tblStylePr w:type="firstRow">
      <w:rPr>
        <w:b/>
        <w:bCs/>
      </w:rPr>
      <w:tblPr/>
      <w:tcPr>
        <w:tcBorders>
          <w:top w:val="nil"/>
          <w:bottom w:val="single" w:sz="12" w:space="0" w:color="9BD9F0" w:themeColor="accent2" w:themeTint="99"/>
          <w:insideH w:val="nil"/>
          <w:insideV w:val="nil"/>
        </w:tcBorders>
        <w:shd w:val="clear" w:color="auto" w:fill="FFFFFF" w:themeFill="background1"/>
      </w:tcPr>
    </w:tblStylePr>
    <w:tblStylePr w:type="lastRow">
      <w:rPr>
        <w:b/>
        <w:bCs/>
      </w:rPr>
      <w:tblPr/>
      <w:tcPr>
        <w:tcBorders>
          <w:top w:val="double" w:sz="2" w:space="0" w:color="9BD9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2-Accent31">
    <w:name w:val="Grid Table 2 - Accent 31"/>
    <w:basedOn w:val="TableNormal"/>
    <w:uiPriority w:val="47"/>
    <w:rsid w:val="00E45BC8"/>
    <w:pPr>
      <w:spacing w:after="0" w:line="240" w:lineRule="auto"/>
    </w:pPr>
    <w:tblPr>
      <w:tblStyleRowBandSize w:val="1"/>
      <w:tblStyleColBandSize w:val="1"/>
      <w:tblBorders>
        <w:top w:val="single" w:sz="2" w:space="0" w:color="D9F4FA" w:themeColor="accent3" w:themeTint="99"/>
        <w:bottom w:val="single" w:sz="2" w:space="0" w:color="D9F4FA" w:themeColor="accent3" w:themeTint="99"/>
        <w:insideH w:val="single" w:sz="2" w:space="0" w:color="D9F4FA" w:themeColor="accent3" w:themeTint="99"/>
        <w:insideV w:val="single" w:sz="2" w:space="0" w:color="D9F4FA" w:themeColor="accent3" w:themeTint="99"/>
      </w:tblBorders>
    </w:tblPr>
    <w:tblStylePr w:type="firstRow">
      <w:rPr>
        <w:b/>
        <w:bCs/>
      </w:rPr>
      <w:tblPr/>
      <w:tcPr>
        <w:tcBorders>
          <w:top w:val="nil"/>
          <w:bottom w:val="single" w:sz="12" w:space="0" w:color="D9F4FA" w:themeColor="accent3" w:themeTint="99"/>
          <w:insideH w:val="nil"/>
          <w:insideV w:val="nil"/>
        </w:tcBorders>
        <w:shd w:val="clear" w:color="auto" w:fill="FFFFFF" w:themeFill="background1"/>
      </w:tcPr>
    </w:tblStylePr>
    <w:tblStylePr w:type="lastRow">
      <w:rPr>
        <w:b/>
        <w:bCs/>
      </w:rPr>
      <w:tblPr/>
      <w:tcPr>
        <w:tcBorders>
          <w:top w:val="double" w:sz="2" w:space="0" w:color="D9F4F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3-Accent11">
    <w:name w:val="Grid Table 3 - Accent 11"/>
    <w:basedOn w:val="TableNormal"/>
    <w:uiPriority w:val="48"/>
    <w:rsid w:val="00E45BC8"/>
    <w:pPr>
      <w:spacing w:after="0" w:line="240" w:lineRule="auto"/>
    </w:pPr>
    <w:tblPr>
      <w:tblStyleRowBandSize w:val="1"/>
      <w:tblStyleColBandSize w:val="1"/>
      <w:tblBorders>
        <w:top w:val="single" w:sz="4" w:space="0" w:color="58AEDA" w:themeColor="accent1" w:themeTint="99"/>
        <w:left w:val="single" w:sz="4" w:space="0" w:color="58AEDA" w:themeColor="accent1" w:themeTint="99"/>
        <w:bottom w:val="single" w:sz="4" w:space="0" w:color="58AEDA" w:themeColor="accent1" w:themeTint="99"/>
        <w:right w:val="single" w:sz="4" w:space="0" w:color="58AEDA" w:themeColor="accent1" w:themeTint="99"/>
        <w:insideH w:val="single" w:sz="4" w:space="0" w:color="58AEDA" w:themeColor="accent1" w:themeTint="99"/>
        <w:insideV w:val="single" w:sz="4" w:space="0" w:color="58AE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2" w:themeFill="accent1" w:themeFillTint="33"/>
      </w:tcPr>
    </w:tblStylePr>
    <w:tblStylePr w:type="band1Horz">
      <w:tblPr/>
      <w:tcPr>
        <w:shd w:val="clear" w:color="auto" w:fill="C7E4F2" w:themeFill="accent1" w:themeFillTint="33"/>
      </w:tcPr>
    </w:tblStylePr>
    <w:tblStylePr w:type="neCell">
      <w:tblPr/>
      <w:tcPr>
        <w:tcBorders>
          <w:bottom w:val="single" w:sz="4" w:space="0" w:color="58AEDA" w:themeColor="accent1" w:themeTint="99"/>
        </w:tcBorders>
      </w:tcPr>
    </w:tblStylePr>
    <w:tblStylePr w:type="nwCell">
      <w:tblPr/>
      <w:tcPr>
        <w:tcBorders>
          <w:bottom w:val="single" w:sz="4" w:space="0" w:color="58AEDA" w:themeColor="accent1" w:themeTint="99"/>
        </w:tcBorders>
      </w:tcPr>
    </w:tblStylePr>
    <w:tblStylePr w:type="seCell">
      <w:tblPr/>
      <w:tcPr>
        <w:tcBorders>
          <w:top w:val="single" w:sz="4" w:space="0" w:color="58AEDA" w:themeColor="accent1" w:themeTint="99"/>
        </w:tcBorders>
      </w:tcPr>
    </w:tblStylePr>
    <w:tblStylePr w:type="swCell">
      <w:tblPr/>
      <w:tcPr>
        <w:tcBorders>
          <w:top w:val="single" w:sz="4" w:space="0" w:color="58AEDA" w:themeColor="accent1" w:themeTint="99"/>
        </w:tcBorders>
      </w:tcPr>
    </w:tblStylePr>
  </w:style>
  <w:style w:type="table" w:customStyle="1" w:styleId="GridTable3-Accent21">
    <w:name w:val="Grid Table 3 - Accent 21"/>
    <w:basedOn w:val="TableNormal"/>
    <w:uiPriority w:val="48"/>
    <w:rsid w:val="00E45BC8"/>
    <w:pPr>
      <w:spacing w:after="0" w:line="240" w:lineRule="auto"/>
    </w:p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customStyle="1" w:styleId="GridTable3-Accent61">
    <w:name w:val="Grid Table 3 - Accent 61"/>
    <w:basedOn w:val="TableNormal"/>
    <w:uiPriority w:val="48"/>
    <w:rsid w:val="00E45BC8"/>
    <w:pPr>
      <w:spacing w:after="0" w:line="240" w:lineRule="auto"/>
    </w:p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bottom w:val="single" w:sz="4" w:space="0" w:color="4B7CCA" w:themeColor="accent6" w:themeTint="99"/>
        </w:tcBorders>
      </w:tcPr>
    </w:tblStylePr>
    <w:tblStylePr w:type="nwCell">
      <w:tblPr/>
      <w:tcPr>
        <w:tcBorders>
          <w:bottom w:val="single" w:sz="4" w:space="0" w:color="4B7CCA" w:themeColor="accent6" w:themeTint="99"/>
        </w:tcBorders>
      </w:tcPr>
    </w:tblStylePr>
    <w:tblStylePr w:type="seCell">
      <w:tblPr/>
      <w:tcPr>
        <w:tcBorders>
          <w:top w:val="single" w:sz="4" w:space="0" w:color="4B7CCA" w:themeColor="accent6" w:themeTint="99"/>
        </w:tcBorders>
      </w:tcPr>
    </w:tblStylePr>
    <w:tblStylePr w:type="swCell">
      <w:tblPr/>
      <w:tcPr>
        <w:tcBorders>
          <w:top w:val="single" w:sz="4" w:space="0" w:color="4B7CCA" w:themeColor="accent6" w:themeTint="99"/>
        </w:tcBorders>
      </w:tcPr>
    </w:tblStylePr>
  </w:style>
  <w:style w:type="table" w:customStyle="1" w:styleId="GridTable41">
    <w:name w:val="Grid Table 41"/>
    <w:basedOn w:val="TableNormal"/>
    <w:uiPriority w:val="49"/>
    <w:rsid w:val="00E45B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E45BC8"/>
    <w:pPr>
      <w:spacing w:after="0" w:line="240" w:lineRule="auto"/>
    </w:pPr>
    <w:tblPr>
      <w:tblStyleRowBandSize w:val="1"/>
      <w:tblStyleColBandSize w:val="1"/>
      <w:tblBorders>
        <w:top w:val="single" w:sz="4" w:space="0" w:color="58AEDA" w:themeColor="accent1" w:themeTint="99"/>
        <w:left w:val="single" w:sz="4" w:space="0" w:color="58AEDA" w:themeColor="accent1" w:themeTint="99"/>
        <w:bottom w:val="single" w:sz="4" w:space="0" w:color="58AEDA" w:themeColor="accent1" w:themeTint="99"/>
        <w:right w:val="single" w:sz="4" w:space="0" w:color="58AEDA" w:themeColor="accent1" w:themeTint="99"/>
        <w:insideH w:val="single" w:sz="4" w:space="0" w:color="58AEDA" w:themeColor="accent1" w:themeTint="99"/>
        <w:insideV w:val="single" w:sz="4" w:space="0" w:color="58AEDA" w:themeColor="accent1" w:themeTint="99"/>
      </w:tblBorders>
    </w:tblPr>
    <w:tblStylePr w:type="firstRow">
      <w:rPr>
        <w:b/>
        <w:bCs/>
        <w:color w:val="FFFFFF" w:themeColor="background1"/>
      </w:rPr>
      <w:tblPr/>
      <w:tcPr>
        <w:tcBorders>
          <w:top w:val="single" w:sz="4" w:space="0" w:color="1F688D" w:themeColor="accent1"/>
          <w:left w:val="single" w:sz="4" w:space="0" w:color="1F688D" w:themeColor="accent1"/>
          <w:bottom w:val="single" w:sz="4" w:space="0" w:color="1F688D" w:themeColor="accent1"/>
          <w:right w:val="single" w:sz="4" w:space="0" w:color="1F688D" w:themeColor="accent1"/>
          <w:insideH w:val="nil"/>
          <w:insideV w:val="nil"/>
        </w:tcBorders>
        <w:shd w:val="clear" w:color="auto" w:fill="1F688D" w:themeFill="accent1"/>
      </w:tcPr>
    </w:tblStylePr>
    <w:tblStylePr w:type="lastRow">
      <w:rPr>
        <w:b/>
        <w:bCs/>
      </w:rPr>
      <w:tblPr/>
      <w:tcPr>
        <w:tcBorders>
          <w:top w:val="double" w:sz="4" w:space="0" w:color="1F688D" w:themeColor="accent1"/>
        </w:tcBorders>
      </w:tcPr>
    </w:tblStylePr>
    <w:tblStylePr w:type="firstCol">
      <w:rPr>
        <w:b/>
        <w:bCs/>
      </w:rPr>
    </w:tblStylePr>
    <w:tblStylePr w:type="lastCol">
      <w:rPr>
        <w:b/>
        <w:bCs/>
      </w:rPr>
    </w:tblStylePr>
    <w:tblStylePr w:type="band1Vert">
      <w:tblPr/>
      <w:tcPr>
        <w:shd w:val="clear" w:color="auto" w:fill="C7E4F2" w:themeFill="accent1" w:themeFillTint="33"/>
      </w:tcPr>
    </w:tblStylePr>
    <w:tblStylePr w:type="band1Horz">
      <w:tblPr/>
      <w:tcPr>
        <w:shd w:val="clear" w:color="auto" w:fill="C7E4F2" w:themeFill="accent1" w:themeFillTint="33"/>
      </w:tcPr>
    </w:tblStylePr>
  </w:style>
  <w:style w:type="table" w:customStyle="1" w:styleId="GridTable4-Accent21">
    <w:name w:val="Grid Table 4 - Accent 21"/>
    <w:basedOn w:val="TableNormal"/>
    <w:uiPriority w:val="49"/>
    <w:rsid w:val="00E45BC8"/>
    <w:pPr>
      <w:spacing w:after="0" w:line="240" w:lineRule="auto"/>
    </w:p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insideV w:val="nil"/>
        </w:tcBorders>
        <w:shd w:val="clear" w:color="auto" w:fill="5AC0E7" w:themeFill="accent2"/>
      </w:tcPr>
    </w:tblStylePr>
    <w:tblStylePr w:type="lastRow">
      <w:rPr>
        <w:b/>
        <w:bCs/>
      </w:rPr>
      <w:tblPr/>
      <w:tcPr>
        <w:tcBorders>
          <w:top w:val="double" w:sz="4" w:space="0" w:color="5AC0E7" w:themeColor="accent2"/>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4-Accent31">
    <w:name w:val="Grid Table 4 - Accent 31"/>
    <w:basedOn w:val="TableNormal"/>
    <w:uiPriority w:val="49"/>
    <w:rsid w:val="00E45BC8"/>
    <w:pPr>
      <w:spacing w:after="0" w:line="240" w:lineRule="auto"/>
    </w:p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color w:val="FFFFFF" w:themeColor="background1"/>
      </w:rPr>
      <w:tblPr/>
      <w:tcPr>
        <w:tcBorders>
          <w:top w:val="single" w:sz="4" w:space="0" w:color="C0EDF8" w:themeColor="accent3"/>
          <w:left w:val="single" w:sz="4" w:space="0" w:color="C0EDF8" w:themeColor="accent3"/>
          <w:bottom w:val="single" w:sz="4" w:space="0" w:color="C0EDF8" w:themeColor="accent3"/>
          <w:right w:val="single" w:sz="4" w:space="0" w:color="C0EDF8" w:themeColor="accent3"/>
          <w:insideH w:val="nil"/>
          <w:insideV w:val="nil"/>
        </w:tcBorders>
        <w:shd w:val="clear" w:color="auto" w:fill="C0EDF8" w:themeFill="accent3"/>
      </w:tcPr>
    </w:tblStylePr>
    <w:tblStylePr w:type="lastRow">
      <w:rPr>
        <w:b/>
        <w:bCs/>
      </w:rPr>
      <w:tblPr/>
      <w:tcPr>
        <w:tcBorders>
          <w:top w:val="double" w:sz="4" w:space="0" w:color="C0EDF8" w:themeColor="accent3"/>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4-Accent41">
    <w:name w:val="Grid Table 4 - Accent 41"/>
    <w:basedOn w:val="TableNormal"/>
    <w:uiPriority w:val="49"/>
    <w:rsid w:val="00E45BC8"/>
    <w:pPr>
      <w:spacing w:after="0" w:line="240" w:lineRule="auto"/>
    </w:p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color w:val="FFFFFF" w:themeColor="background1"/>
      </w:rPr>
      <w:tblPr/>
      <w:tcPr>
        <w:tcBorders>
          <w:top w:val="single" w:sz="4" w:space="0" w:color="1CC49B" w:themeColor="accent4"/>
          <w:left w:val="single" w:sz="4" w:space="0" w:color="1CC49B" w:themeColor="accent4"/>
          <w:bottom w:val="single" w:sz="4" w:space="0" w:color="1CC49B" w:themeColor="accent4"/>
          <w:right w:val="single" w:sz="4" w:space="0" w:color="1CC49B" w:themeColor="accent4"/>
          <w:insideH w:val="nil"/>
          <w:insideV w:val="nil"/>
        </w:tcBorders>
        <w:shd w:val="clear" w:color="auto" w:fill="1CC49B" w:themeFill="accent4"/>
      </w:tcPr>
    </w:tblStylePr>
    <w:tblStylePr w:type="lastRow">
      <w:rPr>
        <w:b/>
        <w:bCs/>
      </w:rPr>
      <w:tblPr/>
      <w:tcPr>
        <w:tcBorders>
          <w:top w:val="double" w:sz="4" w:space="0" w:color="1CC49B" w:themeColor="accent4"/>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customStyle="1" w:styleId="GridTable4-Accent51">
    <w:name w:val="Grid Table 4 - Accent 51"/>
    <w:basedOn w:val="TableNormal"/>
    <w:uiPriority w:val="49"/>
    <w:rsid w:val="00E45BC8"/>
    <w:pPr>
      <w:spacing w:after="0" w:line="240" w:lineRule="auto"/>
    </w:p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insideV w:val="nil"/>
        </w:tcBorders>
        <w:shd w:val="clear" w:color="auto" w:fill="44626F" w:themeFill="accent5"/>
      </w:tcPr>
    </w:tblStylePr>
    <w:tblStylePr w:type="lastRow">
      <w:rPr>
        <w:b/>
        <w:bCs/>
      </w:rPr>
      <w:tblPr/>
      <w:tcPr>
        <w:tcBorders>
          <w:top w:val="double" w:sz="4" w:space="0" w:color="44626F" w:themeColor="accent5"/>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4-Accent61">
    <w:name w:val="Grid Table 4 - Accent 61"/>
    <w:basedOn w:val="TableNormal"/>
    <w:uiPriority w:val="49"/>
    <w:rsid w:val="00E45BC8"/>
    <w:pPr>
      <w:spacing w:after="0" w:line="240" w:lineRule="auto"/>
    </w:p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color w:val="FFFFFF" w:themeColor="background1"/>
      </w:rPr>
      <w:tblPr/>
      <w:tcPr>
        <w:tcBorders>
          <w:top w:val="single" w:sz="4" w:space="0" w:color="1C365F" w:themeColor="accent6"/>
          <w:left w:val="single" w:sz="4" w:space="0" w:color="1C365F" w:themeColor="accent6"/>
          <w:bottom w:val="single" w:sz="4" w:space="0" w:color="1C365F" w:themeColor="accent6"/>
          <w:right w:val="single" w:sz="4" w:space="0" w:color="1C365F" w:themeColor="accent6"/>
          <w:insideH w:val="nil"/>
          <w:insideV w:val="nil"/>
        </w:tcBorders>
        <w:shd w:val="clear" w:color="auto" w:fill="1C365F" w:themeFill="accent6"/>
      </w:tcPr>
    </w:tblStylePr>
    <w:tblStylePr w:type="lastRow">
      <w:rPr>
        <w:b/>
        <w:bCs/>
      </w:rPr>
      <w:tblPr/>
      <w:tcPr>
        <w:tcBorders>
          <w:top w:val="double" w:sz="4" w:space="0" w:color="1C365F" w:themeColor="accent6"/>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customStyle="1" w:styleId="GridTable5Dark1">
    <w:name w:val="Grid Table 5 Dark1"/>
    <w:basedOn w:val="TableNormal"/>
    <w:uiPriority w:val="50"/>
    <w:rsid w:val="00E45B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1">
    <w:name w:val="Grid Table 5 Dark - Accent 21"/>
    <w:basedOn w:val="TableNormal"/>
    <w:uiPriority w:val="50"/>
    <w:rsid w:val="00E45B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2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C0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C0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C0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C0E7" w:themeFill="accent2"/>
      </w:tcPr>
    </w:tblStylePr>
    <w:tblStylePr w:type="band1Vert">
      <w:tblPr/>
      <w:tcPr>
        <w:shd w:val="clear" w:color="auto" w:fill="BCE5F5" w:themeFill="accent2" w:themeFillTint="66"/>
      </w:tcPr>
    </w:tblStylePr>
    <w:tblStylePr w:type="band1Horz">
      <w:tblPr/>
      <w:tcPr>
        <w:shd w:val="clear" w:color="auto" w:fill="BCE5F5" w:themeFill="accent2" w:themeFillTint="66"/>
      </w:tcPr>
    </w:tblStylePr>
  </w:style>
  <w:style w:type="table" w:customStyle="1" w:styleId="GridTable5Dark-Accent31">
    <w:name w:val="Grid Table 5 Dark - Accent 31"/>
    <w:basedOn w:val="TableNormal"/>
    <w:uiPriority w:val="50"/>
    <w:rsid w:val="00E45B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B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EDF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EDF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EDF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EDF8" w:themeFill="accent3"/>
      </w:tcPr>
    </w:tblStylePr>
    <w:tblStylePr w:type="band1Vert">
      <w:tblPr/>
      <w:tcPr>
        <w:shd w:val="clear" w:color="auto" w:fill="E5F7FC" w:themeFill="accent3" w:themeFillTint="66"/>
      </w:tcPr>
    </w:tblStylePr>
    <w:tblStylePr w:type="band1Horz">
      <w:tblPr/>
      <w:tcPr>
        <w:shd w:val="clear" w:color="auto" w:fill="E5F7FC" w:themeFill="accent3" w:themeFillTint="66"/>
      </w:tcPr>
    </w:tblStylePr>
  </w:style>
  <w:style w:type="table" w:customStyle="1" w:styleId="GridTable5Dark-Accent41">
    <w:name w:val="Grid Table 5 Dark - Accent 41"/>
    <w:basedOn w:val="TableNormal"/>
    <w:uiPriority w:val="50"/>
    <w:rsid w:val="00E45B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7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C4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C4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C4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C49B" w:themeFill="accent4"/>
      </w:tcPr>
    </w:tblStylePr>
    <w:tblStylePr w:type="band1Vert">
      <w:tblPr/>
      <w:tcPr>
        <w:shd w:val="clear" w:color="auto" w:fill="9AF0DB" w:themeFill="accent4" w:themeFillTint="66"/>
      </w:tcPr>
    </w:tblStylePr>
    <w:tblStylePr w:type="band1Horz">
      <w:tblPr/>
      <w:tcPr>
        <w:shd w:val="clear" w:color="auto" w:fill="9AF0DB" w:themeFill="accent4" w:themeFillTint="66"/>
      </w:tcPr>
    </w:tblStylePr>
  </w:style>
  <w:style w:type="table" w:customStyle="1" w:styleId="GridTable5Dark-Accent51">
    <w:name w:val="Grid Table 5 Dark - Accent 51"/>
    <w:basedOn w:val="TableNormal"/>
    <w:uiPriority w:val="50"/>
    <w:rsid w:val="00E45B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0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626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626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626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626F" w:themeFill="accent5"/>
      </w:tcPr>
    </w:tblStylePr>
    <w:tblStylePr w:type="band1Vert">
      <w:tblPr/>
      <w:tcPr>
        <w:shd w:val="clear" w:color="auto" w:fill="ACC2CC" w:themeFill="accent5" w:themeFillTint="66"/>
      </w:tcPr>
    </w:tblStylePr>
    <w:tblStylePr w:type="band1Horz">
      <w:tblPr/>
      <w:tcPr>
        <w:shd w:val="clear" w:color="auto" w:fill="ACC2CC" w:themeFill="accent5" w:themeFillTint="66"/>
      </w:tcPr>
    </w:tblStylePr>
  </w:style>
  <w:style w:type="table" w:customStyle="1" w:styleId="GridTable5Dark-Accent61">
    <w:name w:val="Grid Table 5 Dark - Accent 61"/>
    <w:basedOn w:val="TableNormal"/>
    <w:uiPriority w:val="50"/>
    <w:rsid w:val="00E45B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3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5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5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5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5F" w:themeFill="accent6"/>
      </w:tcPr>
    </w:tblStylePr>
    <w:tblStylePr w:type="band1Vert">
      <w:tblPr/>
      <w:tcPr>
        <w:shd w:val="clear" w:color="auto" w:fill="87A7DB" w:themeFill="accent6" w:themeFillTint="66"/>
      </w:tcPr>
    </w:tblStylePr>
    <w:tblStylePr w:type="band1Horz">
      <w:tblPr/>
      <w:tcPr>
        <w:shd w:val="clear" w:color="auto" w:fill="87A7DB" w:themeFill="accent6" w:themeFillTint="66"/>
      </w:tcPr>
    </w:tblStylePr>
  </w:style>
  <w:style w:type="table" w:customStyle="1" w:styleId="GridTable6Colorful1">
    <w:name w:val="Grid Table 6 Colorful1"/>
    <w:basedOn w:val="TableNormal"/>
    <w:uiPriority w:val="51"/>
    <w:rsid w:val="00E45B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E45BC8"/>
    <w:pPr>
      <w:spacing w:after="0" w:line="240" w:lineRule="auto"/>
    </w:pPr>
    <w:rPr>
      <w:color w:val="174D69" w:themeColor="accent1" w:themeShade="BF"/>
    </w:rPr>
    <w:tblPr>
      <w:tblStyleRowBandSize w:val="1"/>
      <w:tblStyleColBandSize w:val="1"/>
      <w:tblBorders>
        <w:top w:val="single" w:sz="4" w:space="0" w:color="58AEDA" w:themeColor="accent1" w:themeTint="99"/>
        <w:left w:val="single" w:sz="4" w:space="0" w:color="58AEDA" w:themeColor="accent1" w:themeTint="99"/>
        <w:bottom w:val="single" w:sz="4" w:space="0" w:color="58AEDA" w:themeColor="accent1" w:themeTint="99"/>
        <w:right w:val="single" w:sz="4" w:space="0" w:color="58AEDA" w:themeColor="accent1" w:themeTint="99"/>
        <w:insideH w:val="single" w:sz="4" w:space="0" w:color="58AEDA" w:themeColor="accent1" w:themeTint="99"/>
        <w:insideV w:val="single" w:sz="4" w:space="0" w:color="58AEDA" w:themeColor="accent1" w:themeTint="99"/>
      </w:tblBorders>
    </w:tblPr>
    <w:tblStylePr w:type="firstRow">
      <w:rPr>
        <w:b/>
        <w:bCs/>
      </w:rPr>
      <w:tblPr/>
      <w:tcPr>
        <w:tcBorders>
          <w:bottom w:val="single" w:sz="12" w:space="0" w:color="58AEDA" w:themeColor="accent1" w:themeTint="99"/>
        </w:tcBorders>
      </w:tcPr>
    </w:tblStylePr>
    <w:tblStylePr w:type="lastRow">
      <w:rPr>
        <w:b/>
        <w:bCs/>
      </w:rPr>
      <w:tblPr/>
      <w:tcPr>
        <w:tcBorders>
          <w:top w:val="double" w:sz="4" w:space="0" w:color="58AEDA" w:themeColor="accent1" w:themeTint="99"/>
        </w:tcBorders>
      </w:tcPr>
    </w:tblStylePr>
    <w:tblStylePr w:type="firstCol">
      <w:rPr>
        <w:b/>
        <w:bCs/>
      </w:rPr>
    </w:tblStylePr>
    <w:tblStylePr w:type="lastCol">
      <w:rPr>
        <w:b/>
        <w:bCs/>
      </w:rPr>
    </w:tblStylePr>
    <w:tblStylePr w:type="band1Vert">
      <w:tblPr/>
      <w:tcPr>
        <w:shd w:val="clear" w:color="auto" w:fill="C7E4F2" w:themeFill="accent1" w:themeFillTint="33"/>
      </w:tcPr>
    </w:tblStylePr>
    <w:tblStylePr w:type="band1Horz">
      <w:tblPr/>
      <w:tcPr>
        <w:shd w:val="clear" w:color="auto" w:fill="C7E4F2" w:themeFill="accent1" w:themeFillTint="33"/>
      </w:tcPr>
    </w:tblStylePr>
  </w:style>
  <w:style w:type="table" w:customStyle="1" w:styleId="GridTable6Colorful-Accent21">
    <w:name w:val="Grid Table 6 Colorful - Accent 21"/>
    <w:basedOn w:val="TableNormal"/>
    <w:uiPriority w:val="51"/>
    <w:rsid w:val="00E45BC8"/>
    <w:pPr>
      <w:spacing w:after="0" w:line="240" w:lineRule="auto"/>
    </w:pPr>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bottom w:val="single" w:sz="12" w:space="0" w:color="9BD9F0" w:themeColor="accent2" w:themeTint="99"/>
        </w:tcBorders>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GridTable6Colorful-Accent31">
    <w:name w:val="Grid Table 6 Colorful - Accent 31"/>
    <w:basedOn w:val="TableNormal"/>
    <w:uiPriority w:val="51"/>
    <w:rsid w:val="00E45BC8"/>
    <w:pPr>
      <w:spacing w:after="0" w:line="240" w:lineRule="auto"/>
    </w:pPr>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bottom w:val="single" w:sz="12" w:space="0" w:color="D9F4FA" w:themeColor="accent3" w:themeTint="99"/>
        </w:tcBorders>
      </w:tcPr>
    </w:tblStylePr>
    <w:tblStylePr w:type="lastRow">
      <w:rPr>
        <w:b/>
        <w:bCs/>
      </w:rPr>
      <w:tblPr/>
      <w:tcPr>
        <w:tcBorders>
          <w:top w:val="double" w:sz="4" w:space="0" w:color="D9F4FA" w:themeColor="accent3" w:themeTint="99"/>
        </w:tcBorders>
      </w:tcPr>
    </w:tblStylePr>
    <w:tblStylePr w:type="firstCol">
      <w:rPr>
        <w:b/>
        <w:bCs/>
      </w:rPr>
    </w:tblStylePr>
    <w:tblStylePr w:type="lastCol">
      <w:rPr>
        <w:b/>
        <w:bCs/>
      </w:rPr>
    </w:tblStylePr>
    <w:tblStylePr w:type="band1Vert">
      <w:tblPr/>
      <w:tcPr>
        <w:shd w:val="clear" w:color="auto" w:fill="F2FBFD" w:themeFill="accent3" w:themeFillTint="33"/>
      </w:tcPr>
    </w:tblStylePr>
    <w:tblStylePr w:type="band1Horz">
      <w:tblPr/>
      <w:tcPr>
        <w:shd w:val="clear" w:color="auto" w:fill="F2FBFD" w:themeFill="accent3" w:themeFillTint="33"/>
      </w:tcPr>
    </w:tblStylePr>
  </w:style>
  <w:style w:type="table" w:customStyle="1" w:styleId="GridTable6Colorful-Accent41">
    <w:name w:val="Grid Table 6 Colorful - Accent 41"/>
    <w:basedOn w:val="TableNormal"/>
    <w:uiPriority w:val="51"/>
    <w:rsid w:val="00E45BC8"/>
    <w:pPr>
      <w:spacing w:after="0" w:line="240" w:lineRule="auto"/>
    </w:pPr>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bottom w:val="single" w:sz="12" w:space="0" w:color="68E9C9" w:themeColor="accent4" w:themeTint="99"/>
        </w:tcBorders>
      </w:tcPr>
    </w:tblStylePr>
    <w:tblStylePr w:type="lastRow">
      <w:rPr>
        <w:b/>
        <w:bCs/>
      </w:rPr>
      <w:tblPr/>
      <w:tcPr>
        <w:tcBorders>
          <w:top w:val="double" w:sz="4" w:space="0" w:color="68E9C9" w:themeColor="accent4" w:themeTint="99"/>
        </w:tcBorders>
      </w:tcPr>
    </w:tblStylePr>
    <w:tblStylePr w:type="firstCol">
      <w:rPr>
        <w:b/>
        <w:bCs/>
      </w:rPr>
    </w:tblStylePr>
    <w:tblStylePr w:type="lastCol">
      <w:rPr>
        <w:b/>
        <w:bCs/>
      </w:rPr>
    </w:tblStylePr>
    <w:tblStylePr w:type="band1Vert">
      <w:tblPr/>
      <w:tcPr>
        <w:shd w:val="clear" w:color="auto" w:fill="CCF7ED" w:themeFill="accent4" w:themeFillTint="33"/>
      </w:tcPr>
    </w:tblStylePr>
    <w:tblStylePr w:type="band1Horz">
      <w:tblPr/>
      <w:tcPr>
        <w:shd w:val="clear" w:color="auto" w:fill="CCF7ED" w:themeFill="accent4" w:themeFillTint="33"/>
      </w:tcPr>
    </w:tblStylePr>
  </w:style>
  <w:style w:type="table" w:customStyle="1" w:styleId="GridTable6Colorful-Accent51">
    <w:name w:val="Grid Table 6 Colorful - Accent 51"/>
    <w:basedOn w:val="TableNormal"/>
    <w:uiPriority w:val="51"/>
    <w:rsid w:val="00E45BC8"/>
    <w:pPr>
      <w:spacing w:after="0" w:line="240" w:lineRule="auto"/>
    </w:pPr>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bottom w:val="single" w:sz="12" w:space="0" w:color="83A4B3" w:themeColor="accent5" w:themeTint="99"/>
        </w:tcBorders>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GridTable6Colorful-Accent61">
    <w:name w:val="Grid Table 6 Colorful - Accent 61"/>
    <w:basedOn w:val="TableNormal"/>
    <w:uiPriority w:val="51"/>
    <w:rsid w:val="00E45BC8"/>
    <w:pPr>
      <w:spacing w:after="0" w:line="240" w:lineRule="auto"/>
    </w:pPr>
    <w:rPr>
      <w:color w:val="152847" w:themeColor="accent6" w:themeShade="BF"/>
    </w:rPr>
    <w:tblPr>
      <w:tblStyleRowBandSize w:val="1"/>
      <w:tblStyleColBandSize w:val="1"/>
      <w:tblBorders>
        <w:top w:val="single" w:sz="4" w:space="0" w:color="4B7CCA" w:themeColor="accent6" w:themeTint="99"/>
        <w:left w:val="single" w:sz="4" w:space="0" w:color="4B7CCA" w:themeColor="accent6" w:themeTint="99"/>
        <w:bottom w:val="single" w:sz="4" w:space="0" w:color="4B7CCA" w:themeColor="accent6" w:themeTint="99"/>
        <w:right w:val="single" w:sz="4" w:space="0" w:color="4B7CCA" w:themeColor="accent6" w:themeTint="99"/>
        <w:insideH w:val="single" w:sz="4" w:space="0" w:color="4B7CCA" w:themeColor="accent6" w:themeTint="99"/>
        <w:insideV w:val="single" w:sz="4" w:space="0" w:color="4B7CCA" w:themeColor="accent6" w:themeTint="99"/>
      </w:tblBorders>
    </w:tblPr>
    <w:tblStylePr w:type="firstRow">
      <w:rPr>
        <w:b/>
        <w:bCs/>
      </w:rPr>
      <w:tblPr/>
      <w:tcPr>
        <w:tcBorders>
          <w:bottom w:val="single" w:sz="12" w:space="0" w:color="4B7CCA" w:themeColor="accent6" w:themeTint="99"/>
        </w:tcBorders>
      </w:tcPr>
    </w:tblStylePr>
    <w:tblStylePr w:type="lastRow">
      <w:rPr>
        <w:b/>
        <w:bCs/>
      </w:rPr>
      <w:tblPr/>
      <w:tcPr>
        <w:tcBorders>
          <w:top w:val="double" w:sz="4" w:space="0" w:color="4B7CCA" w:themeColor="accent6" w:themeTint="99"/>
        </w:tcBorders>
      </w:tcPr>
    </w:tblStylePr>
    <w:tblStylePr w:type="firstCol">
      <w:rPr>
        <w:b/>
        <w:bCs/>
      </w:rPr>
    </w:tblStylePr>
    <w:tblStylePr w:type="lastCol">
      <w:rPr>
        <w:b/>
        <w:bCs/>
      </w:rPr>
    </w:tblStylePr>
    <w:tblStylePr w:type="band1Vert">
      <w:tblPr/>
      <w:tcPr>
        <w:shd w:val="clear" w:color="auto" w:fill="C3D3ED" w:themeFill="accent6" w:themeFillTint="33"/>
      </w:tcPr>
    </w:tblStylePr>
    <w:tblStylePr w:type="band1Horz">
      <w:tblPr/>
      <w:tcPr>
        <w:shd w:val="clear" w:color="auto" w:fill="C3D3ED" w:themeFill="accent6" w:themeFillTint="33"/>
      </w:tcPr>
    </w:tblStylePr>
  </w:style>
  <w:style w:type="table" w:customStyle="1" w:styleId="GridTable7Colorful1">
    <w:name w:val="Grid Table 7 Colorful1"/>
    <w:basedOn w:val="TableNormal"/>
    <w:uiPriority w:val="52"/>
    <w:rsid w:val="00E45B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E45BC8"/>
    <w:pPr>
      <w:spacing w:after="0" w:line="240" w:lineRule="auto"/>
    </w:pPr>
    <w:rPr>
      <w:color w:val="174D69" w:themeColor="accent1" w:themeShade="BF"/>
    </w:rPr>
    <w:tblPr>
      <w:tblStyleRowBandSize w:val="1"/>
      <w:tblStyleColBandSize w:val="1"/>
      <w:tblBorders>
        <w:top w:val="single" w:sz="4" w:space="0" w:color="58AEDA" w:themeColor="accent1" w:themeTint="99"/>
        <w:left w:val="single" w:sz="4" w:space="0" w:color="58AEDA" w:themeColor="accent1" w:themeTint="99"/>
        <w:bottom w:val="single" w:sz="4" w:space="0" w:color="58AEDA" w:themeColor="accent1" w:themeTint="99"/>
        <w:right w:val="single" w:sz="4" w:space="0" w:color="58AEDA" w:themeColor="accent1" w:themeTint="99"/>
        <w:insideH w:val="single" w:sz="4" w:space="0" w:color="58AEDA" w:themeColor="accent1" w:themeTint="99"/>
        <w:insideV w:val="single" w:sz="4" w:space="0" w:color="58AED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2" w:themeFill="accent1" w:themeFillTint="33"/>
      </w:tcPr>
    </w:tblStylePr>
    <w:tblStylePr w:type="band1Horz">
      <w:tblPr/>
      <w:tcPr>
        <w:shd w:val="clear" w:color="auto" w:fill="C7E4F2" w:themeFill="accent1" w:themeFillTint="33"/>
      </w:tcPr>
    </w:tblStylePr>
    <w:tblStylePr w:type="neCell">
      <w:tblPr/>
      <w:tcPr>
        <w:tcBorders>
          <w:bottom w:val="single" w:sz="4" w:space="0" w:color="58AEDA" w:themeColor="accent1" w:themeTint="99"/>
        </w:tcBorders>
      </w:tcPr>
    </w:tblStylePr>
    <w:tblStylePr w:type="nwCell">
      <w:tblPr/>
      <w:tcPr>
        <w:tcBorders>
          <w:bottom w:val="single" w:sz="4" w:space="0" w:color="58AEDA" w:themeColor="accent1" w:themeTint="99"/>
        </w:tcBorders>
      </w:tcPr>
    </w:tblStylePr>
    <w:tblStylePr w:type="seCell">
      <w:tblPr/>
      <w:tcPr>
        <w:tcBorders>
          <w:top w:val="single" w:sz="4" w:space="0" w:color="58AEDA" w:themeColor="accent1" w:themeTint="99"/>
        </w:tcBorders>
      </w:tcPr>
    </w:tblStylePr>
    <w:tblStylePr w:type="swCell">
      <w:tblPr/>
      <w:tcPr>
        <w:tcBorders>
          <w:top w:val="single" w:sz="4" w:space="0" w:color="58AEDA" w:themeColor="accent1" w:themeTint="99"/>
        </w:tcBorders>
      </w:tcPr>
    </w:tblStylePr>
  </w:style>
  <w:style w:type="table" w:customStyle="1" w:styleId="GridTable7Colorful-Accent21">
    <w:name w:val="Grid Table 7 Colorful - Accent 21"/>
    <w:basedOn w:val="TableNormal"/>
    <w:uiPriority w:val="52"/>
    <w:rsid w:val="00E45BC8"/>
    <w:pPr>
      <w:spacing w:after="0" w:line="240" w:lineRule="auto"/>
    </w:pPr>
    <w:rPr>
      <w:color w:val="1E9FD1" w:themeColor="accent2" w:themeShade="BF"/>
    </w:r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insideV w:val="single" w:sz="4" w:space="0" w:color="9BD9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2FA" w:themeFill="accent2" w:themeFillTint="33"/>
      </w:tcPr>
    </w:tblStylePr>
    <w:tblStylePr w:type="band1Horz">
      <w:tblPr/>
      <w:tcPr>
        <w:shd w:val="clear" w:color="auto" w:fill="DDF2FA" w:themeFill="accent2" w:themeFillTint="33"/>
      </w:tcPr>
    </w:tblStylePr>
    <w:tblStylePr w:type="neCell">
      <w:tblPr/>
      <w:tcPr>
        <w:tcBorders>
          <w:bottom w:val="single" w:sz="4" w:space="0" w:color="9BD9F0" w:themeColor="accent2" w:themeTint="99"/>
        </w:tcBorders>
      </w:tcPr>
    </w:tblStylePr>
    <w:tblStylePr w:type="nwCell">
      <w:tblPr/>
      <w:tcPr>
        <w:tcBorders>
          <w:bottom w:val="single" w:sz="4" w:space="0" w:color="9BD9F0" w:themeColor="accent2" w:themeTint="99"/>
        </w:tcBorders>
      </w:tcPr>
    </w:tblStylePr>
    <w:tblStylePr w:type="seCell">
      <w:tblPr/>
      <w:tcPr>
        <w:tcBorders>
          <w:top w:val="single" w:sz="4" w:space="0" w:color="9BD9F0" w:themeColor="accent2" w:themeTint="99"/>
        </w:tcBorders>
      </w:tcPr>
    </w:tblStylePr>
    <w:tblStylePr w:type="swCell">
      <w:tblPr/>
      <w:tcPr>
        <w:tcBorders>
          <w:top w:val="single" w:sz="4" w:space="0" w:color="9BD9F0" w:themeColor="accent2" w:themeTint="99"/>
        </w:tcBorders>
      </w:tcPr>
    </w:tblStylePr>
  </w:style>
  <w:style w:type="table" w:customStyle="1" w:styleId="GridTable7Colorful-Accent31">
    <w:name w:val="Grid Table 7 Colorful - Accent 31"/>
    <w:basedOn w:val="TableNormal"/>
    <w:uiPriority w:val="52"/>
    <w:rsid w:val="00E45BC8"/>
    <w:pPr>
      <w:spacing w:after="0" w:line="240" w:lineRule="auto"/>
    </w:pPr>
    <w:rPr>
      <w:color w:val="5CD0ED" w:themeColor="accent3" w:themeShade="BF"/>
    </w:rPr>
    <w:tblPr>
      <w:tblStyleRowBandSize w:val="1"/>
      <w:tblStyleColBandSize w:val="1"/>
      <w:tblBorders>
        <w:top w:val="single" w:sz="4" w:space="0" w:color="D9F4FA" w:themeColor="accent3" w:themeTint="99"/>
        <w:left w:val="single" w:sz="4" w:space="0" w:color="D9F4FA" w:themeColor="accent3" w:themeTint="99"/>
        <w:bottom w:val="single" w:sz="4" w:space="0" w:color="D9F4FA" w:themeColor="accent3" w:themeTint="99"/>
        <w:right w:val="single" w:sz="4" w:space="0" w:color="D9F4FA" w:themeColor="accent3" w:themeTint="99"/>
        <w:insideH w:val="single" w:sz="4" w:space="0" w:color="D9F4FA" w:themeColor="accent3" w:themeTint="99"/>
        <w:insideV w:val="single" w:sz="4" w:space="0" w:color="D9F4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bottom w:val="single" w:sz="4" w:space="0" w:color="D9F4FA" w:themeColor="accent3" w:themeTint="99"/>
        </w:tcBorders>
      </w:tcPr>
    </w:tblStylePr>
    <w:tblStylePr w:type="nwCell">
      <w:tblPr/>
      <w:tcPr>
        <w:tcBorders>
          <w:bottom w:val="single" w:sz="4" w:space="0" w:color="D9F4FA" w:themeColor="accent3" w:themeTint="99"/>
        </w:tcBorders>
      </w:tcPr>
    </w:tblStylePr>
    <w:tblStylePr w:type="seCell">
      <w:tblPr/>
      <w:tcPr>
        <w:tcBorders>
          <w:top w:val="single" w:sz="4" w:space="0" w:color="D9F4FA" w:themeColor="accent3" w:themeTint="99"/>
        </w:tcBorders>
      </w:tcPr>
    </w:tblStylePr>
    <w:tblStylePr w:type="swCell">
      <w:tblPr/>
      <w:tcPr>
        <w:tcBorders>
          <w:top w:val="single" w:sz="4" w:space="0" w:color="D9F4FA" w:themeColor="accent3" w:themeTint="99"/>
        </w:tcBorders>
      </w:tcPr>
    </w:tblStylePr>
  </w:style>
  <w:style w:type="table" w:customStyle="1" w:styleId="GridTable7Colorful-Accent41">
    <w:name w:val="Grid Table 7 Colorful - Accent 41"/>
    <w:basedOn w:val="TableNormal"/>
    <w:uiPriority w:val="52"/>
    <w:rsid w:val="00E45BC8"/>
    <w:pPr>
      <w:spacing w:after="0" w:line="240" w:lineRule="auto"/>
    </w:pPr>
    <w:rPr>
      <w:color w:val="159273" w:themeColor="accent4" w:themeShade="BF"/>
    </w:rPr>
    <w:tblPr>
      <w:tblStyleRowBandSize w:val="1"/>
      <w:tblStyleColBandSize w:val="1"/>
      <w:tblBorders>
        <w:top w:val="single" w:sz="4" w:space="0" w:color="68E9C9" w:themeColor="accent4" w:themeTint="99"/>
        <w:left w:val="single" w:sz="4" w:space="0" w:color="68E9C9" w:themeColor="accent4" w:themeTint="99"/>
        <w:bottom w:val="single" w:sz="4" w:space="0" w:color="68E9C9" w:themeColor="accent4" w:themeTint="99"/>
        <w:right w:val="single" w:sz="4" w:space="0" w:color="68E9C9" w:themeColor="accent4" w:themeTint="99"/>
        <w:insideH w:val="single" w:sz="4" w:space="0" w:color="68E9C9" w:themeColor="accent4" w:themeTint="99"/>
        <w:insideV w:val="single" w:sz="4" w:space="0" w:color="68E9C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bottom w:val="single" w:sz="4" w:space="0" w:color="68E9C9" w:themeColor="accent4" w:themeTint="99"/>
        </w:tcBorders>
      </w:tcPr>
    </w:tblStylePr>
    <w:tblStylePr w:type="nwCell">
      <w:tblPr/>
      <w:tcPr>
        <w:tcBorders>
          <w:bottom w:val="single" w:sz="4" w:space="0" w:color="68E9C9" w:themeColor="accent4" w:themeTint="99"/>
        </w:tcBorders>
      </w:tcPr>
    </w:tblStylePr>
    <w:tblStylePr w:type="seCell">
      <w:tblPr/>
      <w:tcPr>
        <w:tcBorders>
          <w:top w:val="single" w:sz="4" w:space="0" w:color="68E9C9" w:themeColor="accent4" w:themeTint="99"/>
        </w:tcBorders>
      </w:tcPr>
    </w:tblStylePr>
    <w:tblStylePr w:type="swCell">
      <w:tblPr/>
      <w:tcPr>
        <w:tcBorders>
          <w:top w:val="single" w:sz="4" w:space="0" w:color="68E9C9" w:themeColor="accent4" w:themeTint="99"/>
        </w:tcBorders>
      </w:tcPr>
    </w:tblStylePr>
  </w:style>
  <w:style w:type="table" w:customStyle="1" w:styleId="GridTable7Colorful-Accent51">
    <w:name w:val="Grid Table 7 Colorful - Accent 51"/>
    <w:basedOn w:val="TableNormal"/>
    <w:uiPriority w:val="52"/>
    <w:rsid w:val="00E45BC8"/>
    <w:pPr>
      <w:spacing w:after="0" w:line="240" w:lineRule="auto"/>
    </w:pPr>
    <w:rPr>
      <w:color w:val="334953" w:themeColor="accent5" w:themeShade="BF"/>
    </w:r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insideV w:val="single" w:sz="4" w:space="0" w:color="83A4B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bottom w:val="single" w:sz="4" w:space="0" w:color="83A4B3" w:themeColor="accent5" w:themeTint="99"/>
        </w:tcBorders>
      </w:tcPr>
    </w:tblStylePr>
    <w:tblStylePr w:type="nwCell">
      <w:tblPr/>
      <w:tcPr>
        <w:tcBorders>
          <w:bottom w:val="single" w:sz="4" w:space="0" w:color="83A4B3" w:themeColor="accent5" w:themeTint="99"/>
        </w:tcBorders>
      </w:tcPr>
    </w:tblStylePr>
    <w:tblStylePr w:type="seCell">
      <w:tblPr/>
      <w:tcPr>
        <w:tcBorders>
          <w:top w:val="single" w:sz="4" w:space="0" w:color="83A4B3" w:themeColor="accent5" w:themeTint="99"/>
        </w:tcBorders>
      </w:tcPr>
    </w:tblStylePr>
    <w:tblStylePr w:type="swCell">
      <w:tblPr/>
      <w:tcPr>
        <w:tcBorders>
          <w:top w:val="single" w:sz="4" w:space="0" w:color="83A4B3" w:themeColor="accent5" w:themeTint="99"/>
        </w:tcBorders>
      </w:tcPr>
    </w:tblStylePr>
  </w:style>
  <w:style w:type="character" w:customStyle="1" w:styleId="Heading4Char">
    <w:name w:val="Heading 4 Char"/>
    <w:basedOn w:val="DefaultParagraphFont"/>
    <w:link w:val="Heading4"/>
    <w:uiPriority w:val="9"/>
    <w:rsid w:val="00E45BC8"/>
    <w:rPr>
      <w:rFonts w:ascii="Arial" w:hAnsi="Arial"/>
      <w:b/>
      <w:color w:val="1F688D"/>
    </w:rPr>
  </w:style>
  <w:style w:type="character" w:customStyle="1" w:styleId="Heading5Char">
    <w:name w:val="Heading 5 Char"/>
    <w:basedOn w:val="DefaultParagraphFont"/>
    <w:link w:val="Heading5"/>
    <w:uiPriority w:val="9"/>
    <w:rsid w:val="00E45BC8"/>
    <w:rPr>
      <w:rFonts w:ascii="Arial" w:hAnsi="Arial"/>
      <w:i/>
      <w:color w:val="1F688D"/>
      <w:sz w:val="20"/>
    </w:rPr>
  </w:style>
  <w:style w:type="character" w:customStyle="1" w:styleId="Heading6Char">
    <w:name w:val="Heading 6 Char"/>
    <w:basedOn w:val="DefaultParagraphFont"/>
    <w:link w:val="Heading6"/>
    <w:uiPriority w:val="9"/>
    <w:rsid w:val="00E45BC8"/>
    <w:rPr>
      <w:rFonts w:ascii="Arial" w:eastAsia="Times New Roman" w:hAnsi="Arial" w:cs="Times New Roman"/>
      <w:color w:val="1F688D"/>
      <w:sz w:val="20"/>
      <w:szCs w:val="20"/>
      <w:u w:val="single"/>
    </w:rPr>
  </w:style>
  <w:style w:type="character" w:customStyle="1" w:styleId="Heading7Char">
    <w:name w:val="Heading 7 Char"/>
    <w:basedOn w:val="DefaultParagraphFont"/>
    <w:link w:val="Heading7"/>
    <w:uiPriority w:val="9"/>
    <w:rsid w:val="00E45BC8"/>
    <w:rPr>
      <w:rFonts w:ascii="Arial" w:eastAsiaTheme="majorEastAsia" w:hAnsi="Arial" w:cs="Arial"/>
      <w:i/>
      <w:iCs/>
      <w:color w:val="1F688D"/>
      <w:sz w:val="20"/>
    </w:rPr>
  </w:style>
  <w:style w:type="table" w:customStyle="1" w:styleId="ListTable4-Accent11">
    <w:name w:val="List Table 4 - Accent 11"/>
    <w:basedOn w:val="TableNormal"/>
    <w:uiPriority w:val="49"/>
    <w:rsid w:val="00E45BC8"/>
    <w:pPr>
      <w:spacing w:after="0" w:line="240" w:lineRule="auto"/>
    </w:pPr>
    <w:tblPr>
      <w:tblStyleRowBandSize w:val="1"/>
      <w:tblStyleColBandSize w:val="1"/>
      <w:tblBorders>
        <w:top w:val="single" w:sz="4" w:space="0" w:color="58AEDA" w:themeColor="accent1" w:themeTint="99"/>
        <w:left w:val="single" w:sz="4" w:space="0" w:color="58AEDA" w:themeColor="accent1" w:themeTint="99"/>
        <w:bottom w:val="single" w:sz="4" w:space="0" w:color="58AEDA" w:themeColor="accent1" w:themeTint="99"/>
        <w:right w:val="single" w:sz="4" w:space="0" w:color="58AEDA" w:themeColor="accent1" w:themeTint="99"/>
        <w:insideH w:val="single" w:sz="4" w:space="0" w:color="58AEDA" w:themeColor="accent1" w:themeTint="99"/>
      </w:tblBorders>
    </w:tblPr>
    <w:tblStylePr w:type="firstRow">
      <w:rPr>
        <w:b/>
        <w:bCs/>
        <w:color w:val="FFFFFF" w:themeColor="background1"/>
      </w:rPr>
      <w:tblPr/>
      <w:tcPr>
        <w:tcBorders>
          <w:top w:val="single" w:sz="4" w:space="0" w:color="1F688D" w:themeColor="accent1"/>
          <w:left w:val="single" w:sz="4" w:space="0" w:color="1F688D" w:themeColor="accent1"/>
          <w:bottom w:val="single" w:sz="4" w:space="0" w:color="1F688D" w:themeColor="accent1"/>
          <w:right w:val="single" w:sz="4" w:space="0" w:color="1F688D" w:themeColor="accent1"/>
          <w:insideH w:val="nil"/>
        </w:tcBorders>
        <w:shd w:val="clear" w:color="auto" w:fill="1F688D" w:themeFill="accent1"/>
      </w:tcPr>
    </w:tblStylePr>
    <w:tblStylePr w:type="lastRow">
      <w:rPr>
        <w:b/>
        <w:bCs/>
      </w:rPr>
      <w:tblPr/>
      <w:tcPr>
        <w:tcBorders>
          <w:top w:val="double" w:sz="4" w:space="0" w:color="58AEDA" w:themeColor="accent1" w:themeTint="99"/>
        </w:tcBorders>
      </w:tcPr>
    </w:tblStylePr>
    <w:tblStylePr w:type="firstCol">
      <w:rPr>
        <w:b/>
        <w:bCs/>
      </w:rPr>
    </w:tblStylePr>
    <w:tblStylePr w:type="lastCol">
      <w:rPr>
        <w:b/>
        <w:bCs/>
      </w:rPr>
    </w:tblStylePr>
    <w:tblStylePr w:type="band1Vert">
      <w:tblPr/>
      <w:tcPr>
        <w:shd w:val="clear" w:color="auto" w:fill="C7E4F2" w:themeFill="accent1" w:themeFillTint="33"/>
      </w:tcPr>
    </w:tblStylePr>
    <w:tblStylePr w:type="band1Horz">
      <w:tblPr/>
      <w:tcPr>
        <w:shd w:val="clear" w:color="auto" w:fill="C7E4F2" w:themeFill="accent1" w:themeFillTint="33"/>
      </w:tcPr>
    </w:tblStylePr>
  </w:style>
  <w:style w:type="table" w:customStyle="1" w:styleId="ListTable4-Accent21">
    <w:name w:val="List Table 4 - Accent 21"/>
    <w:basedOn w:val="TableNormal"/>
    <w:uiPriority w:val="49"/>
    <w:rsid w:val="00E45BC8"/>
    <w:pPr>
      <w:spacing w:after="0" w:line="240" w:lineRule="auto"/>
    </w:pPr>
    <w:tblPr>
      <w:tblStyleRowBandSize w:val="1"/>
      <w:tblStyleColBandSize w:val="1"/>
      <w:tblBorders>
        <w:top w:val="single" w:sz="4" w:space="0" w:color="9BD9F0" w:themeColor="accent2" w:themeTint="99"/>
        <w:left w:val="single" w:sz="4" w:space="0" w:color="9BD9F0" w:themeColor="accent2" w:themeTint="99"/>
        <w:bottom w:val="single" w:sz="4" w:space="0" w:color="9BD9F0" w:themeColor="accent2" w:themeTint="99"/>
        <w:right w:val="single" w:sz="4" w:space="0" w:color="9BD9F0" w:themeColor="accent2" w:themeTint="99"/>
        <w:insideH w:val="single" w:sz="4" w:space="0" w:color="9BD9F0" w:themeColor="accent2" w:themeTint="99"/>
      </w:tblBorders>
    </w:tblPr>
    <w:tblStylePr w:type="firstRow">
      <w:rPr>
        <w:b/>
        <w:bCs/>
        <w:color w:val="FFFFFF" w:themeColor="background1"/>
      </w:rPr>
      <w:tblPr/>
      <w:tcPr>
        <w:tcBorders>
          <w:top w:val="single" w:sz="4" w:space="0" w:color="5AC0E7" w:themeColor="accent2"/>
          <w:left w:val="single" w:sz="4" w:space="0" w:color="5AC0E7" w:themeColor="accent2"/>
          <w:bottom w:val="single" w:sz="4" w:space="0" w:color="5AC0E7" w:themeColor="accent2"/>
          <w:right w:val="single" w:sz="4" w:space="0" w:color="5AC0E7" w:themeColor="accent2"/>
          <w:insideH w:val="nil"/>
        </w:tcBorders>
        <w:shd w:val="clear" w:color="auto" w:fill="5AC0E7" w:themeFill="accent2"/>
      </w:tcPr>
    </w:tblStylePr>
    <w:tblStylePr w:type="lastRow">
      <w:rPr>
        <w:b/>
        <w:bCs/>
      </w:rPr>
      <w:tblPr/>
      <w:tcPr>
        <w:tcBorders>
          <w:top w:val="double" w:sz="4" w:space="0" w:color="9BD9F0" w:themeColor="accent2" w:themeTint="99"/>
        </w:tcBorders>
      </w:tcPr>
    </w:tblStylePr>
    <w:tblStylePr w:type="firstCol">
      <w:rPr>
        <w:b/>
        <w:bCs/>
      </w:rPr>
    </w:tblStylePr>
    <w:tblStylePr w:type="lastCol">
      <w:rPr>
        <w:b/>
        <w:bCs/>
      </w:rPr>
    </w:tblStylePr>
    <w:tblStylePr w:type="band1Vert">
      <w:tblPr/>
      <w:tcPr>
        <w:shd w:val="clear" w:color="auto" w:fill="DDF2FA" w:themeFill="accent2" w:themeFillTint="33"/>
      </w:tcPr>
    </w:tblStylePr>
    <w:tblStylePr w:type="band1Horz">
      <w:tblPr/>
      <w:tcPr>
        <w:shd w:val="clear" w:color="auto" w:fill="DDF2FA" w:themeFill="accent2" w:themeFillTint="33"/>
      </w:tcPr>
    </w:tblStylePr>
  </w:style>
  <w:style w:type="table" w:customStyle="1" w:styleId="ListTable4-Accent51">
    <w:name w:val="List Table 4 - Accent 51"/>
    <w:basedOn w:val="TableNormal"/>
    <w:uiPriority w:val="49"/>
    <w:rsid w:val="00E45BC8"/>
    <w:pPr>
      <w:spacing w:after="0" w:line="240" w:lineRule="auto"/>
    </w:pPr>
    <w:tblPr>
      <w:tblStyleRowBandSize w:val="1"/>
      <w:tblStyleColBandSize w:val="1"/>
      <w:tblBorders>
        <w:top w:val="single" w:sz="4" w:space="0" w:color="83A4B3" w:themeColor="accent5" w:themeTint="99"/>
        <w:left w:val="single" w:sz="4" w:space="0" w:color="83A4B3" w:themeColor="accent5" w:themeTint="99"/>
        <w:bottom w:val="single" w:sz="4" w:space="0" w:color="83A4B3" w:themeColor="accent5" w:themeTint="99"/>
        <w:right w:val="single" w:sz="4" w:space="0" w:color="83A4B3" w:themeColor="accent5" w:themeTint="99"/>
        <w:insideH w:val="single" w:sz="4" w:space="0" w:color="83A4B3" w:themeColor="accent5" w:themeTint="99"/>
      </w:tblBorders>
    </w:tblPr>
    <w:tblStylePr w:type="firstRow">
      <w:rPr>
        <w:b/>
        <w:bCs/>
        <w:color w:val="FFFFFF" w:themeColor="background1"/>
      </w:rPr>
      <w:tblPr/>
      <w:tcPr>
        <w:tcBorders>
          <w:top w:val="single" w:sz="4" w:space="0" w:color="44626F" w:themeColor="accent5"/>
          <w:left w:val="single" w:sz="4" w:space="0" w:color="44626F" w:themeColor="accent5"/>
          <w:bottom w:val="single" w:sz="4" w:space="0" w:color="44626F" w:themeColor="accent5"/>
          <w:right w:val="single" w:sz="4" w:space="0" w:color="44626F" w:themeColor="accent5"/>
          <w:insideH w:val="nil"/>
        </w:tcBorders>
        <w:shd w:val="clear" w:color="auto" w:fill="44626F" w:themeFill="accent5"/>
      </w:tcPr>
    </w:tblStylePr>
    <w:tblStylePr w:type="lastRow">
      <w:rPr>
        <w:b/>
        <w:bCs/>
      </w:rPr>
      <w:tblPr/>
      <w:tcPr>
        <w:tcBorders>
          <w:top w:val="double" w:sz="4" w:space="0" w:color="83A4B3" w:themeColor="accent5" w:themeTint="99"/>
        </w:tcBorders>
      </w:tcPr>
    </w:tblStylePr>
    <w:tblStylePr w:type="firstCol">
      <w:rPr>
        <w:b/>
        <w:bCs/>
      </w:rPr>
    </w:tblStylePr>
    <w:tblStylePr w:type="lastCol">
      <w:rPr>
        <w:b/>
        <w:bCs/>
      </w:rPr>
    </w:tblStylePr>
    <w:tblStylePr w:type="band1Vert">
      <w:tblPr/>
      <w:tcPr>
        <w:shd w:val="clear" w:color="auto" w:fill="D5E0E5" w:themeFill="accent5" w:themeFillTint="33"/>
      </w:tcPr>
    </w:tblStylePr>
    <w:tblStylePr w:type="band1Horz">
      <w:tblPr/>
      <w:tcPr>
        <w:shd w:val="clear" w:color="auto" w:fill="D5E0E5" w:themeFill="accent5" w:themeFillTint="33"/>
      </w:tcPr>
    </w:tblStylePr>
  </w:style>
  <w:style w:type="table" w:customStyle="1" w:styleId="ListTable7Colorful-Accent31">
    <w:name w:val="List Table 7 Colorful - Accent 31"/>
    <w:basedOn w:val="TableNormal"/>
    <w:uiPriority w:val="52"/>
    <w:rsid w:val="00E45BC8"/>
    <w:pPr>
      <w:spacing w:after="0" w:line="240" w:lineRule="auto"/>
    </w:pPr>
    <w:rPr>
      <w:color w:val="5CD0E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EDF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EDF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EDF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EDF8" w:themeColor="accent3"/>
        </w:tcBorders>
        <w:shd w:val="clear" w:color="auto" w:fill="FFFFFF" w:themeFill="background1"/>
      </w:tcPr>
    </w:tblStylePr>
    <w:tblStylePr w:type="band1Vert">
      <w:tblPr/>
      <w:tcPr>
        <w:shd w:val="clear" w:color="auto" w:fill="F2FBFD" w:themeFill="accent3" w:themeFillTint="33"/>
      </w:tcPr>
    </w:tblStylePr>
    <w:tblStylePr w:type="band1Horz">
      <w:tblPr/>
      <w:tcPr>
        <w:shd w:val="clear" w:color="auto" w:fill="F2FB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E45BC8"/>
    <w:pPr>
      <w:spacing w:after="0" w:line="240" w:lineRule="auto"/>
    </w:pPr>
    <w:rPr>
      <w:color w:val="1592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C4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C4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C4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C49B" w:themeColor="accent4"/>
        </w:tcBorders>
        <w:shd w:val="clear" w:color="auto" w:fill="FFFFFF" w:themeFill="background1"/>
      </w:tcPr>
    </w:tblStylePr>
    <w:tblStylePr w:type="band1Vert">
      <w:tblPr/>
      <w:tcPr>
        <w:shd w:val="clear" w:color="auto" w:fill="CCF7ED" w:themeFill="accent4" w:themeFillTint="33"/>
      </w:tcPr>
    </w:tblStylePr>
    <w:tblStylePr w:type="band1Horz">
      <w:tblPr/>
      <w:tcPr>
        <w:shd w:val="clear" w:color="auto" w:fill="CCF7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E45BC8"/>
    <w:pPr>
      <w:spacing w:after="0" w:line="240" w:lineRule="auto"/>
    </w:pPr>
    <w:rPr>
      <w:color w:val="3349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626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626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626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626F" w:themeColor="accent5"/>
        </w:tcBorders>
        <w:shd w:val="clear" w:color="auto" w:fill="FFFFFF" w:themeFill="background1"/>
      </w:tcPr>
    </w:tblStylePr>
    <w:tblStylePr w:type="band1Vert">
      <w:tblPr/>
      <w:tcPr>
        <w:shd w:val="clear" w:color="auto" w:fill="D5E0E5" w:themeFill="accent5" w:themeFillTint="33"/>
      </w:tcPr>
    </w:tblStylePr>
    <w:tblStylePr w:type="band1Horz">
      <w:tblPr/>
      <w:tcPr>
        <w:shd w:val="clear" w:color="auto" w:fill="D5E0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E45BC8"/>
    <w:pPr>
      <w:spacing w:after="0" w:line="240" w:lineRule="auto"/>
    </w:pPr>
    <w:rPr>
      <w:color w:val="15284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365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365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365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365F" w:themeColor="accent6"/>
        </w:tcBorders>
        <w:shd w:val="clear" w:color="auto" w:fill="FFFFFF" w:themeFill="background1"/>
      </w:tcPr>
    </w:tblStylePr>
    <w:tblStylePr w:type="band1Vert">
      <w:tblPr/>
      <w:tcPr>
        <w:shd w:val="clear" w:color="auto" w:fill="C3D3ED" w:themeFill="accent6" w:themeFillTint="33"/>
      </w:tcPr>
    </w:tblStylePr>
    <w:tblStylePr w:type="band1Horz">
      <w:tblPr/>
      <w:tcPr>
        <w:shd w:val="clear" w:color="auto" w:fill="C3D3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Question">
    <w:name w:val="Question"/>
    <w:basedOn w:val="FigureNote"/>
    <w:next w:val="Body"/>
    <w:rsid w:val="00E45BC8"/>
    <w:pPr>
      <w:spacing w:after="120"/>
      <w:ind w:left="1134" w:hanging="567"/>
    </w:pPr>
  </w:style>
  <w:style w:type="paragraph" w:styleId="Quote">
    <w:name w:val="Quote"/>
    <w:basedOn w:val="Normal"/>
    <w:next w:val="Normal"/>
    <w:link w:val="QuoteChar"/>
    <w:uiPriority w:val="29"/>
    <w:qFormat/>
    <w:rsid w:val="00E45BC8"/>
    <w:pPr>
      <w:spacing w:before="120" w:after="120" w:line="300" w:lineRule="auto"/>
      <w:ind w:left="567" w:right="567"/>
    </w:pPr>
    <w:rPr>
      <w:i/>
      <w:iCs/>
      <w:color w:val="404040" w:themeColor="text1" w:themeTint="BF"/>
    </w:rPr>
  </w:style>
  <w:style w:type="character" w:customStyle="1" w:styleId="QuoteChar">
    <w:name w:val="Quote Char"/>
    <w:basedOn w:val="DefaultParagraphFont"/>
    <w:link w:val="Quote"/>
    <w:uiPriority w:val="29"/>
    <w:rsid w:val="00E45BC8"/>
    <w:rPr>
      <w:rFonts w:ascii="Arial" w:hAnsi="Arial"/>
      <w:i/>
      <w:iCs/>
      <w:color w:val="404040" w:themeColor="text1" w:themeTint="BF"/>
      <w:sz w:val="20"/>
    </w:rPr>
  </w:style>
  <w:style w:type="table" w:customStyle="1" w:styleId="SRC">
    <w:name w:val="SRC"/>
    <w:basedOn w:val="TableNormal"/>
    <w:uiPriority w:val="99"/>
    <w:rsid w:val="00E45BC8"/>
    <w:pPr>
      <w:spacing w:before="60" w:after="60" w:line="240" w:lineRule="auto"/>
    </w:pPr>
    <w:rPr>
      <w:rFonts w:ascii="Arial" w:hAnsi="Arial"/>
      <w:sz w:val="18"/>
    </w:rPr>
    <w:tblPr>
      <w:tblStyleRowBandSize w:val="1"/>
      <w:tblStyleColBandSize w:val="1"/>
      <w:tblBorders>
        <w:bottom w:val="single" w:sz="4" w:space="0" w:color="1F688D"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1F688D" w:themeFill="accent1"/>
        <w:vAlign w:val="center"/>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right"/>
      </w:pPr>
      <w:rPr>
        <w:rFonts w:ascii="Arial" w:hAnsi="Arial"/>
        <w:sz w:val="18"/>
      </w:rPr>
      <w:tblPr/>
      <w:tcPr>
        <w:shd w:val="clear" w:color="auto" w:fill="C7E4F2"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paragraph" w:customStyle="1" w:styleId="TableFormat">
    <w:name w:val="Table Format"/>
    <w:basedOn w:val="Body"/>
    <w:next w:val="Body"/>
    <w:qFormat/>
    <w:rsid w:val="00E45BC8"/>
    <w:pPr>
      <w:spacing w:before="60" w:after="60" w:line="240" w:lineRule="auto"/>
    </w:pPr>
  </w:style>
  <w:style w:type="table" w:customStyle="1" w:styleId="TableGridLight1">
    <w:name w:val="Table Grid Light1"/>
    <w:basedOn w:val="TableNormal"/>
    <w:uiPriority w:val="40"/>
    <w:rsid w:val="00E45B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CC2ACD"/>
    <w:pPr>
      <w:spacing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CC2ACD"/>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CC2ACD"/>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CC2ACD"/>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CC2ACD"/>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CC2ACD"/>
    <w:pPr>
      <w:spacing w:after="100" w:line="259" w:lineRule="auto"/>
      <w:ind w:left="1760"/>
    </w:pPr>
    <w:rPr>
      <w:rFonts w:asciiTheme="minorHAnsi" w:eastAsiaTheme="minorEastAsia" w:hAnsiTheme="minorHAnsi"/>
      <w:sz w:val="22"/>
      <w:lang w:eastAsia="en-AU"/>
    </w:rPr>
  </w:style>
  <w:style w:type="paragraph" w:styleId="NormalWeb">
    <w:name w:val="Normal (Web)"/>
    <w:basedOn w:val="Normal"/>
    <w:uiPriority w:val="99"/>
    <w:semiHidden/>
    <w:unhideWhenUsed/>
    <w:rsid w:val="001E3D65"/>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1E3D65"/>
  </w:style>
  <w:style w:type="character" w:styleId="Strong">
    <w:name w:val="Strong"/>
    <w:basedOn w:val="DefaultParagraphFont"/>
    <w:uiPriority w:val="22"/>
    <w:qFormat/>
    <w:rsid w:val="001E3D65"/>
    <w:rPr>
      <w:b/>
      <w:bCs/>
    </w:rPr>
  </w:style>
  <w:style w:type="paragraph" w:customStyle="1" w:styleId="Pa8">
    <w:name w:val="Pa8"/>
    <w:basedOn w:val="Default"/>
    <w:next w:val="Default"/>
    <w:uiPriority w:val="99"/>
    <w:rsid w:val="00496782"/>
    <w:pPr>
      <w:spacing w:line="241" w:lineRule="atLeast"/>
    </w:pPr>
    <w:rPr>
      <w:rFonts w:ascii="Helvetica Neue LT Com" w:hAnsi="Helvetica Neue LT Com" w:cstheme="minorBidi"/>
      <w:color w:val="auto"/>
    </w:rPr>
  </w:style>
  <w:style w:type="character" w:customStyle="1" w:styleId="A0">
    <w:name w:val="A0"/>
    <w:uiPriority w:val="99"/>
    <w:rsid w:val="00496782"/>
    <w:rPr>
      <w:rFonts w:cs="Helvetica Neue LT Com"/>
      <w:color w:val="000000"/>
      <w:sz w:val="16"/>
      <w:szCs w:val="16"/>
    </w:rPr>
  </w:style>
  <w:style w:type="paragraph" w:styleId="FootnoteText">
    <w:name w:val="footnote text"/>
    <w:basedOn w:val="Normal"/>
    <w:link w:val="FootnoteTextChar"/>
    <w:uiPriority w:val="99"/>
    <w:semiHidden/>
    <w:unhideWhenUsed/>
    <w:rsid w:val="00DA0DBA"/>
    <w:rPr>
      <w:szCs w:val="20"/>
    </w:rPr>
  </w:style>
  <w:style w:type="character" w:customStyle="1" w:styleId="FootnoteTextChar">
    <w:name w:val="Footnote Text Char"/>
    <w:basedOn w:val="DefaultParagraphFont"/>
    <w:link w:val="FootnoteText"/>
    <w:uiPriority w:val="99"/>
    <w:semiHidden/>
    <w:rsid w:val="00DA0DBA"/>
    <w:rPr>
      <w:rFonts w:ascii="Arial" w:hAnsi="Arial"/>
      <w:sz w:val="20"/>
      <w:szCs w:val="20"/>
    </w:rPr>
  </w:style>
  <w:style w:type="paragraph" w:customStyle="1" w:styleId="MtgPaperdotpoint">
    <w:name w:val="Mtg Paper dotpoint"/>
    <w:basedOn w:val="Normal"/>
    <w:rsid w:val="00007AFD"/>
    <w:pPr>
      <w:numPr>
        <w:numId w:val="12"/>
      </w:numPr>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rsid w:val="00F3723D"/>
    <w:rPr>
      <w:rFonts w:ascii="Arial" w:hAnsi="Arial"/>
      <w:sz w:val="20"/>
    </w:rPr>
  </w:style>
  <w:style w:type="character" w:customStyle="1" w:styleId="UnresolvedMention1">
    <w:name w:val="Unresolved Mention1"/>
    <w:basedOn w:val="DefaultParagraphFont"/>
    <w:uiPriority w:val="99"/>
    <w:semiHidden/>
    <w:unhideWhenUsed/>
    <w:rsid w:val="00E419D5"/>
    <w:rPr>
      <w:color w:val="605E5C"/>
      <w:shd w:val="clear" w:color="auto" w:fill="E1DFDD"/>
    </w:rPr>
  </w:style>
  <w:style w:type="paragraph" w:customStyle="1" w:styleId="MinutesNumberedList">
    <w:name w:val="Minutes Numbered List"/>
    <w:basedOn w:val="Normal"/>
    <w:rsid w:val="00071388"/>
    <w:pPr>
      <w:numPr>
        <w:numId w:val="27"/>
      </w:numPr>
      <w:tabs>
        <w:tab w:val="clear" w:pos="360"/>
        <w:tab w:val="num" w:pos="540"/>
      </w:tabs>
      <w:spacing w:after="120"/>
      <w:ind w:left="540" w:hanging="540"/>
    </w:pPr>
    <w:rPr>
      <w:rFonts w:ascii="Verdana" w:eastAsia="Times New Roman" w:hAnsi="Verdana" w:cs="Arial"/>
      <w:szCs w:val="20"/>
      <w:lang w:val="en-US"/>
    </w:rPr>
  </w:style>
  <w:style w:type="character" w:customStyle="1" w:styleId="A6">
    <w:name w:val="A6"/>
    <w:uiPriority w:val="99"/>
    <w:rsid w:val="00B538C7"/>
    <w:rPr>
      <w:rFonts w:cs="HelveticaNeueLT Com 55 Roman"/>
      <w:color w:val="000000"/>
    </w:rPr>
  </w:style>
  <w:style w:type="character" w:customStyle="1" w:styleId="UnresolvedMention2">
    <w:name w:val="Unresolved Mention2"/>
    <w:basedOn w:val="DefaultParagraphFont"/>
    <w:uiPriority w:val="99"/>
    <w:semiHidden/>
    <w:unhideWhenUsed/>
    <w:rsid w:val="00866FFC"/>
    <w:rPr>
      <w:color w:val="605E5C"/>
      <w:shd w:val="clear" w:color="auto" w:fill="E1DFDD"/>
    </w:rPr>
  </w:style>
  <w:style w:type="character" w:customStyle="1" w:styleId="UnresolvedMention3">
    <w:name w:val="Unresolved Mention3"/>
    <w:basedOn w:val="DefaultParagraphFont"/>
    <w:uiPriority w:val="99"/>
    <w:semiHidden/>
    <w:unhideWhenUsed/>
    <w:rsid w:val="00165390"/>
    <w:rPr>
      <w:color w:val="605E5C"/>
      <w:shd w:val="clear" w:color="auto" w:fill="E1DFDD"/>
    </w:rPr>
  </w:style>
  <w:style w:type="character" w:styleId="UnresolvedMention">
    <w:name w:val="Unresolved Mention"/>
    <w:basedOn w:val="DefaultParagraphFont"/>
    <w:uiPriority w:val="99"/>
    <w:semiHidden/>
    <w:unhideWhenUsed/>
    <w:rsid w:val="009D6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1984">
      <w:bodyDiv w:val="1"/>
      <w:marLeft w:val="0"/>
      <w:marRight w:val="0"/>
      <w:marTop w:val="0"/>
      <w:marBottom w:val="0"/>
      <w:divBdr>
        <w:top w:val="none" w:sz="0" w:space="0" w:color="auto"/>
        <w:left w:val="none" w:sz="0" w:space="0" w:color="auto"/>
        <w:bottom w:val="none" w:sz="0" w:space="0" w:color="auto"/>
        <w:right w:val="none" w:sz="0" w:space="0" w:color="auto"/>
      </w:divBdr>
    </w:div>
    <w:div w:id="16078037">
      <w:bodyDiv w:val="1"/>
      <w:marLeft w:val="0"/>
      <w:marRight w:val="0"/>
      <w:marTop w:val="0"/>
      <w:marBottom w:val="0"/>
      <w:divBdr>
        <w:top w:val="none" w:sz="0" w:space="0" w:color="auto"/>
        <w:left w:val="none" w:sz="0" w:space="0" w:color="auto"/>
        <w:bottom w:val="none" w:sz="0" w:space="0" w:color="auto"/>
        <w:right w:val="none" w:sz="0" w:space="0" w:color="auto"/>
      </w:divBdr>
    </w:div>
    <w:div w:id="25831162">
      <w:bodyDiv w:val="1"/>
      <w:marLeft w:val="0"/>
      <w:marRight w:val="0"/>
      <w:marTop w:val="0"/>
      <w:marBottom w:val="0"/>
      <w:divBdr>
        <w:top w:val="none" w:sz="0" w:space="0" w:color="auto"/>
        <w:left w:val="none" w:sz="0" w:space="0" w:color="auto"/>
        <w:bottom w:val="none" w:sz="0" w:space="0" w:color="auto"/>
        <w:right w:val="none" w:sz="0" w:space="0" w:color="auto"/>
      </w:divBdr>
    </w:div>
    <w:div w:id="26104448">
      <w:bodyDiv w:val="1"/>
      <w:marLeft w:val="0"/>
      <w:marRight w:val="0"/>
      <w:marTop w:val="0"/>
      <w:marBottom w:val="0"/>
      <w:divBdr>
        <w:top w:val="none" w:sz="0" w:space="0" w:color="auto"/>
        <w:left w:val="none" w:sz="0" w:space="0" w:color="auto"/>
        <w:bottom w:val="none" w:sz="0" w:space="0" w:color="auto"/>
        <w:right w:val="none" w:sz="0" w:space="0" w:color="auto"/>
      </w:divBdr>
    </w:div>
    <w:div w:id="28842001">
      <w:bodyDiv w:val="1"/>
      <w:marLeft w:val="0"/>
      <w:marRight w:val="0"/>
      <w:marTop w:val="0"/>
      <w:marBottom w:val="0"/>
      <w:divBdr>
        <w:top w:val="none" w:sz="0" w:space="0" w:color="auto"/>
        <w:left w:val="none" w:sz="0" w:space="0" w:color="auto"/>
        <w:bottom w:val="none" w:sz="0" w:space="0" w:color="auto"/>
        <w:right w:val="none" w:sz="0" w:space="0" w:color="auto"/>
      </w:divBdr>
    </w:div>
    <w:div w:id="32772435">
      <w:bodyDiv w:val="1"/>
      <w:marLeft w:val="0"/>
      <w:marRight w:val="0"/>
      <w:marTop w:val="0"/>
      <w:marBottom w:val="0"/>
      <w:divBdr>
        <w:top w:val="none" w:sz="0" w:space="0" w:color="auto"/>
        <w:left w:val="none" w:sz="0" w:space="0" w:color="auto"/>
        <w:bottom w:val="none" w:sz="0" w:space="0" w:color="auto"/>
        <w:right w:val="none" w:sz="0" w:space="0" w:color="auto"/>
      </w:divBdr>
    </w:div>
    <w:div w:id="33969970">
      <w:bodyDiv w:val="1"/>
      <w:marLeft w:val="0"/>
      <w:marRight w:val="0"/>
      <w:marTop w:val="0"/>
      <w:marBottom w:val="0"/>
      <w:divBdr>
        <w:top w:val="none" w:sz="0" w:space="0" w:color="auto"/>
        <w:left w:val="none" w:sz="0" w:space="0" w:color="auto"/>
        <w:bottom w:val="none" w:sz="0" w:space="0" w:color="auto"/>
        <w:right w:val="none" w:sz="0" w:space="0" w:color="auto"/>
      </w:divBdr>
    </w:div>
    <w:div w:id="53893430">
      <w:bodyDiv w:val="1"/>
      <w:marLeft w:val="0"/>
      <w:marRight w:val="0"/>
      <w:marTop w:val="0"/>
      <w:marBottom w:val="0"/>
      <w:divBdr>
        <w:top w:val="none" w:sz="0" w:space="0" w:color="auto"/>
        <w:left w:val="none" w:sz="0" w:space="0" w:color="auto"/>
        <w:bottom w:val="none" w:sz="0" w:space="0" w:color="auto"/>
        <w:right w:val="none" w:sz="0" w:space="0" w:color="auto"/>
      </w:divBdr>
    </w:div>
    <w:div w:id="56365485">
      <w:bodyDiv w:val="1"/>
      <w:marLeft w:val="0"/>
      <w:marRight w:val="0"/>
      <w:marTop w:val="0"/>
      <w:marBottom w:val="0"/>
      <w:divBdr>
        <w:top w:val="none" w:sz="0" w:space="0" w:color="auto"/>
        <w:left w:val="none" w:sz="0" w:space="0" w:color="auto"/>
        <w:bottom w:val="none" w:sz="0" w:space="0" w:color="auto"/>
        <w:right w:val="none" w:sz="0" w:space="0" w:color="auto"/>
      </w:divBdr>
    </w:div>
    <w:div w:id="58015707">
      <w:bodyDiv w:val="1"/>
      <w:marLeft w:val="0"/>
      <w:marRight w:val="0"/>
      <w:marTop w:val="0"/>
      <w:marBottom w:val="0"/>
      <w:divBdr>
        <w:top w:val="none" w:sz="0" w:space="0" w:color="auto"/>
        <w:left w:val="none" w:sz="0" w:space="0" w:color="auto"/>
        <w:bottom w:val="none" w:sz="0" w:space="0" w:color="auto"/>
        <w:right w:val="none" w:sz="0" w:space="0" w:color="auto"/>
      </w:divBdr>
    </w:div>
    <w:div w:id="61224300">
      <w:bodyDiv w:val="1"/>
      <w:marLeft w:val="0"/>
      <w:marRight w:val="0"/>
      <w:marTop w:val="0"/>
      <w:marBottom w:val="0"/>
      <w:divBdr>
        <w:top w:val="none" w:sz="0" w:space="0" w:color="auto"/>
        <w:left w:val="none" w:sz="0" w:space="0" w:color="auto"/>
        <w:bottom w:val="none" w:sz="0" w:space="0" w:color="auto"/>
        <w:right w:val="none" w:sz="0" w:space="0" w:color="auto"/>
      </w:divBdr>
    </w:div>
    <w:div w:id="70852903">
      <w:bodyDiv w:val="1"/>
      <w:marLeft w:val="0"/>
      <w:marRight w:val="0"/>
      <w:marTop w:val="0"/>
      <w:marBottom w:val="0"/>
      <w:divBdr>
        <w:top w:val="none" w:sz="0" w:space="0" w:color="auto"/>
        <w:left w:val="none" w:sz="0" w:space="0" w:color="auto"/>
        <w:bottom w:val="none" w:sz="0" w:space="0" w:color="auto"/>
        <w:right w:val="none" w:sz="0" w:space="0" w:color="auto"/>
      </w:divBdr>
    </w:div>
    <w:div w:id="77025561">
      <w:bodyDiv w:val="1"/>
      <w:marLeft w:val="0"/>
      <w:marRight w:val="0"/>
      <w:marTop w:val="0"/>
      <w:marBottom w:val="0"/>
      <w:divBdr>
        <w:top w:val="none" w:sz="0" w:space="0" w:color="auto"/>
        <w:left w:val="none" w:sz="0" w:space="0" w:color="auto"/>
        <w:bottom w:val="none" w:sz="0" w:space="0" w:color="auto"/>
        <w:right w:val="none" w:sz="0" w:space="0" w:color="auto"/>
      </w:divBdr>
    </w:div>
    <w:div w:id="97677298">
      <w:bodyDiv w:val="1"/>
      <w:marLeft w:val="0"/>
      <w:marRight w:val="0"/>
      <w:marTop w:val="0"/>
      <w:marBottom w:val="0"/>
      <w:divBdr>
        <w:top w:val="none" w:sz="0" w:space="0" w:color="auto"/>
        <w:left w:val="none" w:sz="0" w:space="0" w:color="auto"/>
        <w:bottom w:val="none" w:sz="0" w:space="0" w:color="auto"/>
        <w:right w:val="none" w:sz="0" w:space="0" w:color="auto"/>
      </w:divBdr>
    </w:div>
    <w:div w:id="97913935">
      <w:bodyDiv w:val="1"/>
      <w:marLeft w:val="0"/>
      <w:marRight w:val="0"/>
      <w:marTop w:val="0"/>
      <w:marBottom w:val="0"/>
      <w:divBdr>
        <w:top w:val="none" w:sz="0" w:space="0" w:color="auto"/>
        <w:left w:val="none" w:sz="0" w:space="0" w:color="auto"/>
        <w:bottom w:val="none" w:sz="0" w:space="0" w:color="auto"/>
        <w:right w:val="none" w:sz="0" w:space="0" w:color="auto"/>
      </w:divBdr>
      <w:divsChild>
        <w:div w:id="119809373">
          <w:marLeft w:val="720"/>
          <w:marRight w:val="0"/>
          <w:marTop w:val="120"/>
          <w:marBottom w:val="173"/>
          <w:divBdr>
            <w:top w:val="none" w:sz="0" w:space="0" w:color="auto"/>
            <w:left w:val="none" w:sz="0" w:space="0" w:color="auto"/>
            <w:bottom w:val="none" w:sz="0" w:space="0" w:color="auto"/>
            <w:right w:val="none" w:sz="0" w:space="0" w:color="auto"/>
          </w:divBdr>
        </w:div>
        <w:div w:id="886380837">
          <w:marLeft w:val="720"/>
          <w:marRight w:val="0"/>
          <w:marTop w:val="120"/>
          <w:marBottom w:val="173"/>
          <w:divBdr>
            <w:top w:val="none" w:sz="0" w:space="0" w:color="auto"/>
            <w:left w:val="none" w:sz="0" w:space="0" w:color="auto"/>
            <w:bottom w:val="none" w:sz="0" w:space="0" w:color="auto"/>
            <w:right w:val="none" w:sz="0" w:space="0" w:color="auto"/>
          </w:divBdr>
        </w:div>
        <w:div w:id="1250194478">
          <w:marLeft w:val="720"/>
          <w:marRight w:val="0"/>
          <w:marTop w:val="120"/>
          <w:marBottom w:val="173"/>
          <w:divBdr>
            <w:top w:val="none" w:sz="0" w:space="0" w:color="auto"/>
            <w:left w:val="none" w:sz="0" w:space="0" w:color="auto"/>
            <w:bottom w:val="none" w:sz="0" w:space="0" w:color="auto"/>
            <w:right w:val="none" w:sz="0" w:space="0" w:color="auto"/>
          </w:divBdr>
        </w:div>
        <w:div w:id="1950887905">
          <w:marLeft w:val="720"/>
          <w:marRight w:val="0"/>
          <w:marTop w:val="120"/>
          <w:marBottom w:val="173"/>
          <w:divBdr>
            <w:top w:val="none" w:sz="0" w:space="0" w:color="auto"/>
            <w:left w:val="none" w:sz="0" w:space="0" w:color="auto"/>
            <w:bottom w:val="none" w:sz="0" w:space="0" w:color="auto"/>
            <w:right w:val="none" w:sz="0" w:space="0" w:color="auto"/>
          </w:divBdr>
        </w:div>
      </w:divsChild>
    </w:div>
    <w:div w:id="102503199">
      <w:bodyDiv w:val="1"/>
      <w:marLeft w:val="0"/>
      <w:marRight w:val="0"/>
      <w:marTop w:val="0"/>
      <w:marBottom w:val="0"/>
      <w:divBdr>
        <w:top w:val="none" w:sz="0" w:space="0" w:color="auto"/>
        <w:left w:val="none" w:sz="0" w:space="0" w:color="auto"/>
        <w:bottom w:val="none" w:sz="0" w:space="0" w:color="auto"/>
        <w:right w:val="none" w:sz="0" w:space="0" w:color="auto"/>
      </w:divBdr>
    </w:div>
    <w:div w:id="104465959">
      <w:bodyDiv w:val="1"/>
      <w:marLeft w:val="0"/>
      <w:marRight w:val="0"/>
      <w:marTop w:val="0"/>
      <w:marBottom w:val="0"/>
      <w:divBdr>
        <w:top w:val="none" w:sz="0" w:space="0" w:color="auto"/>
        <w:left w:val="none" w:sz="0" w:space="0" w:color="auto"/>
        <w:bottom w:val="none" w:sz="0" w:space="0" w:color="auto"/>
        <w:right w:val="none" w:sz="0" w:space="0" w:color="auto"/>
      </w:divBdr>
    </w:div>
    <w:div w:id="109206388">
      <w:bodyDiv w:val="1"/>
      <w:marLeft w:val="0"/>
      <w:marRight w:val="0"/>
      <w:marTop w:val="0"/>
      <w:marBottom w:val="0"/>
      <w:divBdr>
        <w:top w:val="none" w:sz="0" w:space="0" w:color="auto"/>
        <w:left w:val="none" w:sz="0" w:space="0" w:color="auto"/>
        <w:bottom w:val="none" w:sz="0" w:space="0" w:color="auto"/>
        <w:right w:val="none" w:sz="0" w:space="0" w:color="auto"/>
      </w:divBdr>
    </w:div>
    <w:div w:id="114720466">
      <w:bodyDiv w:val="1"/>
      <w:marLeft w:val="0"/>
      <w:marRight w:val="0"/>
      <w:marTop w:val="0"/>
      <w:marBottom w:val="0"/>
      <w:divBdr>
        <w:top w:val="none" w:sz="0" w:space="0" w:color="auto"/>
        <w:left w:val="none" w:sz="0" w:space="0" w:color="auto"/>
        <w:bottom w:val="none" w:sz="0" w:space="0" w:color="auto"/>
        <w:right w:val="none" w:sz="0" w:space="0" w:color="auto"/>
      </w:divBdr>
    </w:div>
    <w:div w:id="122502495">
      <w:bodyDiv w:val="1"/>
      <w:marLeft w:val="0"/>
      <w:marRight w:val="0"/>
      <w:marTop w:val="0"/>
      <w:marBottom w:val="0"/>
      <w:divBdr>
        <w:top w:val="none" w:sz="0" w:space="0" w:color="auto"/>
        <w:left w:val="none" w:sz="0" w:space="0" w:color="auto"/>
        <w:bottom w:val="none" w:sz="0" w:space="0" w:color="auto"/>
        <w:right w:val="none" w:sz="0" w:space="0" w:color="auto"/>
      </w:divBdr>
    </w:div>
    <w:div w:id="123043164">
      <w:bodyDiv w:val="1"/>
      <w:marLeft w:val="0"/>
      <w:marRight w:val="0"/>
      <w:marTop w:val="0"/>
      <w:marBottom w:val="0"/>
      <w:divBdr>
        <w:top w:val="none" w:sz="0" w:space="0" w:color="auto"/>
        <w:left w:val="none" w:sz="0" w:space="0" w:color="auto"/>
        <w:bottom w:val="none" w:sz="0" w:space="0" w:color="auto"/>
        <w:right w:val="none" w:sz="0" w:space="0" w:color="auto"/>
      </w:divBdr>
    </w:div>
    <w:div w:id="127673240">
      <w:bodyDiv w:val="1"/>
      <w:marLeft w:val="0"/>
      <w:marRight w:val="0"/>
      <w:marTop w:val="0"/>
      <w:marBottom w:val="0"/>
      <w:divBdr>
        <w:top w:val="none" w:sz="0" w:space="0" w:color="auto"/>
        <w:left w:val="none" w:sz="0" w:space="0" w:color="auto"/>
        <w:bottom w:val="none" w:sz="0" w:space="0" w:color="auto"/>
        <w:right w:val="none" w:sz="0" w:space="0" w:color="auto"/>
      </w:divBdr>
    </w:div>
    <w:div w:id="129832155">
      <w:bodyDiv w:val="1"/>
      <w:marLeft w:val="0"/>
      <w:marRight w:val="0"/>
      <w:marTop w:val="0"/>
      <w:marBottom w:val="0"/>
      <w:divBdr>
        <w:top w:val="none" w:sz="0" w:space="0" w:color="auto"/>
        <w:left w:val="none" w:sz="0" w:space="0" w:color="auto"/>
        <w:bottom w:val="none" w:sz="0" w:space="0" w:color="auto"/>
        <w:right w:val="none" w:sz="0" w:space="0" w:color="auto"/>
      </w:divBdr>
    </w:div>
    <w:div w:id="140587368">
      <w:bodyDiv w:val="1"/>
      <w:marLeft w:val="0"/>
      <w:marRight w:val="0"/>
      <w:marTop w:val="0"/>
      <w:marBottom w:val="0"/>
      <w:divBdr>
        <w:top w:val="none" w:sz="0" w:space="0" w:color="auto"/>
        <w:left w:val="none" w:sz="0" w:space="0" w:color="auto"/>
        <w:bottom w:val="none" w:sz="0" w:space="0" w:color="auto"/>
        <w:right w:val="none" w:sz="0" w:space="0" w:color="auto"/>
      </w:divBdr>
      <w:divsChild>
        <w:div w:id="2142575962">
          <w:marLeft w:val="547"/>
          <w:marRight w:val="0"/>
          <w:marTop w:val="60"/>
          <w:marBottom w:val="60"/>
          <w:divBdr>
            <w:top w:val="none" w:sz="0" w:space="0" w:color="auto"/>
            <w:left w:val="none" w:sz="0" w:space="0" w:color="auto"/>
            <w:bottom w:val="none" w:sz="0" w:space="0" w:color="auto"/>
            <w:right w:val="none" w:sz="0" w:space="0" w:color="auto"/>
          </w:divBdr>
        </w:div>
      </w:divsChild>
    </w:div>
    <w:div w:id="149098901">
      <w:bodyDiv w:val="1"/>
      <w:marLeft w:val="0"/>
      <w:marRight w:val="0"/>
      <w:marTop w:val="0"/>
      <w:marBottom w:val="0"/>
      <w:divBdr>
        <w:top w:val="none" w:sz="0" w:space="0" w:color="auto"/>
        <w:left w:val="none" w:sz="0" w:space="0" w:color="auto"/>
        <w:bottom w:val="none" w:sz="0" w:space="0" w:color="auto"/>
        <w:right w:val="none" w:sz="0" w:space="0" w:color="auto"/>
      </w:divBdr>
    </w:div>
    <w:div w:id="153379760">
      <w:bodyDiv w:val="1"/>
      <w:marLeft w:val="0"/>
      <w:marRight w:val="0"/>
      <w:marTop w:val="0"/>
      <w:marBottom w:val="0"/>
      <w:divBdr>
        <w:top w:val="none" w:sz="0" w:space="0" w:color="auto"/>
        <w:left w:val="none" w:sz="0" w:space="0" w:color="auto"/>
        <w:bottom w:val="none" w:sz="0" w:space="0" w:color="auto"/>
        <w:right w:val="none" w:sz="0" w:space="0" w:color="auto"/>
      </w:divBdr>
    </w:div>
    <w:div w:id="195698686">
      <w:bodyDiv w:val="1"/>
      <w:marLeft w:val="0"/>
      <w:marRight w:val="0"/>
      <w:marTop w:val="0"/>
      <w:marBottom w:val="0"/>
      <w:divBdr>
        <w:top w:val="none" w:sz="0" w:space="0" w:color="auto"/>
        <w:left w:val="none" w:sz="0" w:space="0" w:color="auto"/>
        <w:bottom w:val="none" w:sz="0" w:space="0" w:color="auto"/>
        <w:right w:val="none" w:sz="0" w:space="0" w:color="auto"/>
      </w:divBdr>
    </w:div>
    <w:div w:id="200896087">
      <w:bodyDiv w:val="1"/>
      <w:marLeft w:val="0"/>
      <w:marRight w:val="0"/>
      <w:marTop w:val="0"/>
      <w:marBottom w:val="0"/>
      <w:divBdr>
        <w:top w:val="none" w:sz="0" w:space="0" w:color="auto"/>
        <w:left w:val="none" w:sz="0" w:space="0" w:color="auto"/>
        <w:bottom w:val="none" w:sz="0" w:space="0" w:color="auto"/>
        <w:right w:val="none" w:sz="0" w:space="0" w:color="auto"/>
      </w:divBdr>
    </w:div>
    <w:div w:id="225727769">
      <w:bodyDiv w:val="1"/>
      <w:marLeft w:val="0"/>
      <w:marRight w:val="0"/>
      <w:marTop w:val="0"/>
      <w:marBottom w:val="0"/>
      <w:divBdr>
        <w:top w:val="none" w:sz="0" w:space="0" w:color="auto"/>
        <w:left w:val="none" w:sz="0" w:space="0" w:color="auto"/>
        <w:bottom w:val="none" w:sz="0" w:space="0" w:color="auto"/>
        <w:right w:val="none" w:sz="0" w:space="0" w:color="auto"/>
      </w:divBdr>
    </w:div>
    <w:div w:id="226846187">
      <w:bodyDiv w:val="1"/>
      <w:marLeft w:val="0"/>
      <w:marRight w:val="0"/>
      <w:marTop w:val="0"/>
      <w:marBottom w:val="0"/>
      <w:divBdr>
        <w:top w:val="none" w:sz="0" w:space="0" w:color="auto"/>
        <w:left w:val="none" w:sz="0" w:space="0" w:color="auto"/>
        <w:bottom w:val="none" w:sz="0" w:space="0" w:color="auto"/>
        <w:right w:val="none" w:sz="0" w:space="0" w:color="auto"/>
      </w:divBdr>
    </w:div>
    <w:div w:id="228539643">
      <w:bodyDiv w:val="1"/>
      <w:marLeft w:val="0"/>
      <w:marRight w:val="0"/>
      <w:marTop w:val="0"/>
      <w:marBottom w:val="0"/>
      <w:divBdr>
        <w:top w:val="none" w:sz="0" w:space="0" w:color="auto"/>
        <w:left w:val="none" w:sz="0" w:space="0" w:color="auto"/>
        <w:bottom w:val="none" w:sz="0" w:space="0" w:color="auto"/>
        <w:right w:val="none" w:sz="0" w:space="0" w:color="auto"/>
      </w:divBdr>
    </w:div>
    <w:div w:id="233012029">
      <w:bodyDiv w:val="1"/>
      <w:marLeft w:val="0"/>
      <w:marRight w:val="0"/>
      <w:marTop w:val="0"/>
      <w:marBottom w:val="0"/>
      <w:divBdr>
        <w:top w:val="none" w:sz="0" w:space="0" w:color="auto"/>
        <w:left w:val="none" w:sz="0" w:space="0" w:color="auto"/>
        <w:bottom w:val="none" w:sz="0" w:space="0" w:color="auto"/>
        <w:right w:val="none" w:sz="0" w:space="0" w:color="auto"/>
      </w:divBdr>
    </w:div>
    <w:div w:id="271473455">
      <w:bodyDiv w:val="1"/>
      <w:marLeft w:val="0"/>
      <w:marRight w:val="0"/>
      <w:marTop w:val="0"/>
      <w:marBottom w:val="0"/>
      <w:divBdr>
        <w:top w:val="none" w:sz="0" w:space="0" w:color="auto"/>
        <w:left w:val="none" w:sz="0" w:space="0" w:color="auto"/>
        <w:bottom w:val="none" w:sz="0" w:space="0" w:color="auto"/>
        <w:right w:val="none" w:sz="0" w:space="0" w:color="auto"/>
      </w:divBdr>
    </w:div>
    <w:div w:id="287513159">
      <w:bodyDiv w:val="1"/>
      <w:marLeft w:val="0"/>
      <w:marRight w:val="0"/>
      <w:marTop w:val="0"/>
      <w:marBottom w:val="0"/>
      <w:divBdr>
        <w:top w:val="none" w:sz="0" w:space="0" w:color="auto"/>
        <w:left w:val="none" w:sz="0" w:space="0" w:color="auto"/>
        <w:bottom w:val="none" w:sz="0" w:space="0" w:color="auto"/>
        <w:right w:val="none" w:sz="0" w:space="0" w:color="auto"/>
      </w:divBdr>
    </w:div>
    <w:div w:id="305399470">
      <w:bodyDiv w:val="1"/>
      <w:marLeft w:val="0"/>
      <w:marRight w:val="0"/>
      <w:marTop w:val="0"/>
      <w:marBottom w:val="0"/>
      <w:divBdr>
        <w:top w:val="none" w:sz="0" w:space="0" w:color="auto"/>
        <w:left w:val="none" w:sz="0" w:space="0" w:color="auto"/>
        <w:bottom w:val="none" w:sz="0" w:space="0" w:color="auto"/>
        <w:right w:val="none" w:sz="0" w:space="0" w:color="auto"/>
      </w:divBdr>
    </w:div>
    <w:div w:id="325280871">
      <w:bodyDiv w:val="1"/>
      <w:marLeft w:val="0"/>
      <w:marRight w:val="0"/>
      <w:marTop w:val="0"/>
      <w:marBottom w:val="0"/>
      <w:divBdr>
        <w:top w:val="none" w:sz="0" w:space="0" w:color="auto"/>
        <w:left w:val="none" w:sz="0" w:space="0" w:color="auto"/>
        <w:bottom w:val="none" w:sz="0" w:space="0" w:color="auto"/>
        <w:right w:val="none" w:sz="0" w:space="0" w:color="auto"/>
      </w:divBdr>
    </w:div>
    <w:div w:id="347635227">
      <w:bodyDiv w:val="1"/>
      <w:marLeft w:val="0"/>
      <w:marRight w:val="0"/>
      <w:marTop w:val="0"/>
      <w:marBottom w:val="0"/>
      <w:divBdr>
        <w:top w:val="none" w:sz="0" w:space="0" w:color="auto"/>
        <w:left w:val="none" w:sz="0" w:space="0" w:color="auto"/>
        <w:bottom w:val="none" w:sz="0" w:space="0" w:color="auto"/>
        <w:right w:val="none" w:sz="0" w:space="0" w:color="auto"/>
      </w:divBdr>
    </w:div>
    <w:div w:id="348415702">
      <w:bodyDiv w:val="1"/>
      <w:marLeft w:val="0"/>
      <w:marRight w:val="0"/>
      <w:marTop w:val="0"/>
      <w:marBottom w:val="0"/>
      <w:divBdr>
        <w:top w:val="none" w:sz="0" w:space="0" w:color="auto"/>
        <w:left w:val="none" w:sz="0" w:space="0" w:color="auto"/>
        <w:bottom w:val="none" w:sz="0" w:space="0" w:color="auto"/>
        <w:right w:val="none" w:sz="0" w:space="0" w:color="auto"/>
      </w:divBdr>
    </w:div>
    <w:div w:id="358506765">
      <w:bodyDiv w:val="1"/>
      <w:marLeft w:val="0"/>
      <w:marRight w:val="0"/>
      <w:marTop w:val="0"/>
      <w:marBottom w:val="0"/>
      <w:divBdr>
        <w:top w:val="none" w:sz="0" w:space="0" w:color="auto"/>
        <w:left w:val="none" w:sz="0" w:space="0" w:color="auto"/>
        <w:bottom w:val="none" w:sz="0" w:space="0" w:color="auto"/>
        <w:right w:val="none" w:sz="0" w:space="0" w:color="auto"/>
      </w:divBdr>
    </w:div>
    <w:div w:id="363756102">
      <w:bodyDiv w:val="1"/>
      <w:marLeft w:val="0"/>
      <w:marRight w:val="0"/>
      <w:marTop w:val="0"/>
      <w:marBottom w:val="0"/>
      <w:divBdr>
        <w:top w:val="none" w:sz="0" w:space="0" w:color="auto"/>
        <w:left w:val="none" w:sz="0" w:space="0" w:color="auto"/>
        <w:bottom w:val="none" w:sz="0" w:space="0" w:color="auto"/>
        <w:right w:val="none" w:sz="0" w:space="0" w:color="auto"/>
      </w:divBdr>
    </w:div>
    <w:div w:id="406735466">
      <w:bodyDiv w:val="1"/>
      <w:marLeft w:val="0"/>
      <w:marRight w:val="0"/>
      <w:marTop w:val="0"/>
      <w:marBottom w:val="0"/>
      <w:divBdr>
        <w:top w:val="none" w:sz="0" w:space="0" w:color="auto"/>
        <w:left w:val="none" w:sz="0" w:space="0" w:color="auto"/>
        <w:bottom w:val="none" w:sz="0" w:space="0" w:color="auto"/>
        <w:right w:val="none" w:sz="0" w:space="0" w:color="auto"/>
      </w:divBdr>
    </w:div>
    <w:div w:id="408772177">
      <w:bodyDiv w:val="1"/>
      <w:marLeft w:val="0"/>
      <w:marRight w:val="0"/>
      <w:marTop w:val="0"/>
      <w:marBottom w:val="0"/>
      <w:divBdr>
        <w:top w:val="none" w:sz="0" w:space="0" w:color="auto"/>
        <w:left w:val="none" w:sz="0" w:space="0" w:color="auto"/>
        <w:bottom w:val="none" w:sz="0" w:space="0" w:color="auto"/>
        <w:right w:val="none" w:sz="0" w:space="0" w:color="auto"/>
      </w:divBdr>
    </w:div>
    <w:div w:id="411777559">
      <w:bodyDiv w:val="1"/>
      <w:marLeft w:val="0"/>
      <w:marRight w:val="0"/>
      <w:marTop w:val="0"/>
      <w:marBottom w:val="0"/>
      <w:divBdr>
        <w:top w:val="none" w:sz="0" w:space="0" w:color="auto"/>
        <w:left w:val="none" w:sz="0" w:space="0" w:color="auto"/>
        <w:bottom w:val="none" w:sz="0" w:space="0" w:color="auto"/>
        <w:right w:val="none" w:sz="0" w:space="0" w:color="auto"/>
      </w:divBdr>
      <w:divsChild>
        <w:div w:id="65106672">
          <w:marLeft w:val="547"/>
          <w:marRight w:val="0"/>
          <w:marTop w:val="60"/>
          <w:marBottom w:val="60"/>
          <w:divBdr>
            <w:top w:val="none" w:sz="0" w:space="0" w:color="auto"/>
            <w:left w:val="none" w:sz="0" w:space="0" w:color="auto"/>
            <w:bottom w:val="none" w:sz="0" w:space="0" w:color="auto"/>
            <w:right w:val="none" w:sz="0" w:space="0" w:color="auto"/>
          </w:divBdr>
        </w:div>
        <w:div w:id="425001296">
          <w:marLeft w:val="547"/>
          <w:marRight w:val="0"/>
          <w:marTop w:val="60"/>
          <w:marBottom w:val="60"/>
          <w:divBdr>
            <w:top w:val="none" w:sz="0" w:space="0" w:color="auto"/>
            <w:left w:val="none" w:sz="0" w:space="0" w:color="auto"/>
            <w:bottom w:val="none" w:sz="0" w:space="0" w:color="auto"/>
            <w:right w:val="none" w:sz="0" w:space="0" w:color="auto"/>
          </w:divBdr>
        </w:div>
        <w:div w:id="582757334">
          <w:marLeft w:val="547"/>
          <w:marRight w:val="0"/>
          <w:marTop w:val="60"/>
          <w:marBottom w:val="60"/>
          <w:divBdr>
            <w:top w:val="none" w:sz="0" w:space="0" w:color="auto"/>
            <w:left w:val="none" w:sz="0" w:space="0" w:color="auto"/>
            <w:bottom w:val="none" w:sz="0" w:space="0" w:color="auto"/>
            <w:right w:val="none" w:sz="0" w:space="0" w:color="auto"/>
          </w:divBdr>
        </w:div>
        <w:div w:id="635528070">
          <w:marLeft w:val="547"/>
          <w:marRight w:val="0"/>
          <w:marTop w:val="60"/>
          <w:marBottom w:val="60"/>
          <w:divBdr>
            <w:top w:val="none" w:sz="0" w:space="0" w:color="auto"/>
            <w:left w:val="none" w:sz="0" w:space="0" w:color="auto"/>
            <w:bottom w:val="none" w:sz="0" w:space="0" w:color="auto"/>
            <w:right w:val="none" w:sz="0" w:space="0" w:color="auto"/>
          </w:divBdr>
        </w:div>
        <w:div w:id="1866014042">
          <w:marLeft w:val="547"/>
          <w:marRight w:val="0"/>
          <w:marTop w:val="60"/>
          <w:marBottom w:val="60"/>
          <w:divBdr>
            <w:top w:val="none" w:sz="0" w:space="0" w:color="auto"/>
            <w:left w:val="none" w:sz="0" w:space="0" w:color="auto"/>
            <w:bottom w:val="none" w:sz="0" w:space="0" w:color="auto"/>
            <w:right w:val="none" w:sz="0" w:space="0" w:color="auto"/>
          </w:divBdr>
        </w:div>
      </w:divsChild>
    </w:div>
    <w:div w:id="425225572">
      <w:bodyDiv w:val="1"/>
      <w:marLeft w:val="0"/>
      <w:marRight w:val="0"/>
      <w:marTop w:val="0"/>
      <w:marBottom w:val="0"/>
      <w:divBdr>
        <w:top w:val="none" w:sz="0" w:space="0" w:color="auto"/>
        <w:left w:val="none" w:sz="0" w:space="0" w:color="auto"/>
        <w:bottom w:val="none" w:sz="0" w:space="0" w:color="auto"/>
        <w:right w:val="none" w:sz="0" w:space="0" w:color="auto"/>
      </w:divBdr>
    </w:div>
    <w:div w:id="439615770">
      <w:bodyDiv w:val="1"/>
      <w:marLeft w:val="0"/>
      <w:marRight w:val="0"/>
      <w:marTop w:val="0"/>
      <w:marBottom w:val="0"/>
      <w:divBdr>
        <w:top w:val="none" w:sz="0" w:space="0" w:color="auto"/>
        <w:left w:val="none" w:sz="0" w:space="0" w:color="auto"/>
        <w:bottom w:val="none" w:sz="0" w:space="0" w:color="auto"/>
        <w:right w:val="none" w:sz="0" w:space="0" w:color="auto"/>
      </w:divBdr>
    </w:div>
    <w:div w:id="449710231">
      <w:bodyDiv w:val="1"/>
      <w:marLeft w:val="0"/>
      <w:marRight w:val="0"/>
      <w:marTop w:val="0"/>
      <w:marBottom w:val="0"/>
      <w:divBdr>
        <w:top w:val="none" w:sz="0" w:space="0" w:color="auto"/>
        <w:left w:val="none" w:sz="0" w:space="0" w:color="auto"/>
        <w:bottom w:val="none" w:sz="0" w:space="0" w:color="auto"/>
        <w:right w:val="none" w:sz="0" w:space="0" w:color="auto"/>
      </w:divBdr>
    </w:div>
    <w:div w:id="453907436">
      <w:bodyDiv w:val="1"/>
      <w:marLeft w:val="0"/>
      <w:marRight w:val="0"/>
      <w:marTop w:val="0"/>
      <w:marBottom w:val="0"/>
      <w:divBdr>
        <w:top w:val="none" w:sz="0" w:space="0" w:color="auto"/>
        <w:left w:val="none" w:sz="0" w:space="0" w:color="auto"/>
        <w:bottom w:val="none" w:sz="0" w:space="0" w:color="auto"/>
        <w:right w:val="none" w:sz="0" w:space="0" w:color="auto"/>
      </w:divBdr>
    </w:div>
    <w:div w:id="455178993">
      <w:bodyDiv w:val="1"/>
      <w:marLeft w:val="0"/>
      <w:marRight w:val="0"/>
      <w:marTop w:val="0"/>
      <w:marBottom w:val="0"/>
      <w:divBdr>
        <w:top w:val="none" w:sz="0" w:space="0" w:color="auto"/>
        <w:left w:val="none" w:sz="0" w:space="0" w:color="auto"/>
        <w:bottom w:val="none" w:sz="0" w:space="0" w:color="auto"/>
        <w:right w:val="none" w:sz="0" w:space="0" w:color="auto"/>
      </w:divBdr>
    </w:div>
    <w:div w:id="474952386">
      <w:bodyDiv w:val="1"/>
      <w:marLeft w:val="0"/>
      <w:marRight w:val="0"/>
      <w:marTop w:val="0"/>
      <w:marBottom w:val="0"/>
      <w:divBdr>
        <w:top w:val="none" w:sz="0" w:space="0" w:color="auto"/>
        <w:left w:val="none" w:sz="0" w:space="0" w:color="auto"/>
        <w:bottom w:val="none" w:sz="0" w:space="0" w:color="auto"/>
        <w:right w:val="none" w:sz="0" w:space="0" w:color="auto"/>
      </w:divBdr>
    </w:div>
    <w:div w:id="501745599">
      <w:bodyDiv w:val="1"/>
      <w:marLeft w:val="0"/>
      <w:marRight w:val="0"/>
      <w:marTop w:val="0"/>
      <w:marBottom w:val="0"/>
      <w:divBdr>
        <w:top w:val="none" w:sz="0" w:space="0" w:color="auto"/>
        <w:left w:val="none" w:sz="0" w:space="0" w:color="auto"/>
        <w:bottom w:val="none" w:sz="0" w:space="0" w:color="auto"/>
        <w:right w:val="none" w:sz="0" w:space="0" w:color="auto"/>
      </w:divBdr>
    </w:div>
    <w:div w:id="508906833">
      <w:bodyDiv w:val="1"/>
      <w:marLeft w:val="0"/>
      <w:marRight w:val="0"/>
      <w:marTop w:val="0"/>
      <w:marBottom w:val="0"/>
      <w:divBdr>
        <w:top w:val="none" w:sz="0" w:space="0" w:color="auto"/>
        <w:left w:val="none" w:sz="0" w:space="0" w:color="auto"/>
        <w:bottom w:val="none" w:sz="0" w:space="0" w:color="auto"/>
        <w:right w:val="none" w:sz="0" w:space="0" w:color="auto"/>
      </w:divBdr>
    </w:div>
    <w:div w:id="514272919">
      <w:bodyDiv w:val="1"/>
      <w:marLeft w:val="0"/>
      <w:marRight w:val="0"/>
      <w:marTop w:val="0"/>
      <w:marBottom w:val="0"/>
      <w:divBdr>
        <w:top w:val="none" w:sz="0" w:space="0" w:color="auto"/>
        <w:left w:val="none" w:sz="0" w:space="0" w:color="auto"/>
        <w:bottom w:val="none" w:sz="0" w:space="0" w:color="auto"/>
        <w:right w:val="none" w:sz="0" w:space="0" w:color="auto"/>
      </w:divBdr>
      <w:divsChild>
        <w:div w:id="458569933">
          <w:marLeft w:val="720"/>
          <w:marRight w:val="0"/>
          <w:marTop w:val="120"/>
          <w:marBottom w:val="173"/>
          <w:divBdr>
            <w:top w:val="none" w:sz="0" w:space="0" w:color="auto"/>
            <w:left w:val="none" w:sz="0" w:space="0" w:color="auto"/>
            <w:bottom w:val="none" w:sz="0" w:space="0" w:color="auto"/>
            <w:right w:val="none" w:sz="0" w:space="0" w:color="auto"/>
          </w:divBdr>
        </w:div>
        <w:div w:id="1999459205">
          <w:marLeft w:val="720"/>
          <w:marRight w:val="0"/>
          <w:marTop w:val="120"/>
          <w:marBottom w:val="173"/>
          <w:divBdr>
            <w:top w:val="none" w:sz="0" w:space="0" w:color="auto"/>
            <w:left w:val="none" w:sz="0" w:space="0" w:color="auto"/>
            <w:bottom w:val="none" w:sz="0" w:space="0" w:color="auto"/>
            <w:right w:val="none" w:sz="0" w:space="0" w:color="auto"/>
          </w:divBdr>
        </w:div>
      </w:divsChild>
    </w:div>
    <w:div w:id="528686145">
      <w:bodyDiv w:val="1"/>
      <w:marLeft w:val="0"/>
      <w:marRight w:val="0"/>
      <w:marTop w:val="0"/>
      <w:marBottom w:val="0"/>
      <w:divBdr>
        <w:top w:val="none" w:sz="0" w:space="0" w:color="auto"/>
        <w:left w:val="none" w:sz="0" w:space="0" w:color="auto"/>
        <w:bottom w:val="none" w:sz="0" w:space="0" w:color="auto"/>
        <w:right w:val="none" w:sz="0" w:space="0" w:color="auto"/>
      </w:divBdr>
    </w:div>
    <w:div w:id="530147126">
      <w:bodyDiv w:val="1"/>
      <w:marLeft w:val="0"/>
      <w:marRight w:val="0"/>
      <w:marTop w:val="0"/>
      <w:marBottom w:val="0"/>
      <w:divBdr>
        <w:top w:val="none" w:sz="0" w:space="0" w:color="auto"/>
        <w:left w:val="none" w:sz="0" w:space="0" w:color="auto"/>
        <w:bottom w:val="none" w:sz="0" w:space="0" w:color="auto"/>
        <w:right w:val="none" w:sz="0" w:space="0" w:color="auto"/>
      </w:divBdr>
    </w:div>
    <w:div w:id="531845759">
      <w:bodyDiv w:val="1"/>
      <w:marLeft w:val="0"/>
      <w:marRight w:val="0"/>
      <w:marTop w:val="0"/>
      <w:marBottom w:val="0"/>
      <w:divBdr>
        <w:top w:val="none" w:sz="0" w:space="0" w:color="auto"/>
        <w:left w:val="none" w:sz="0" w:space="0" w:color="auto"/>
        <w:bottom w:val="none" w:sz="0" w:space="0" w:color="auto"/>
        <w:right w:val="none" w:sz="0" w:space="0" w:color="auto"/>
      </w:divBdr>
      <w:divsChild>
        <w:div w:id="25373781">
          <w:marLeft w:val="720"/>
          <w:marRight w:val="0"/>
          <w:marTop w:val="120"/>
          <w:marBottom w:val="173"/>
          <w:divBdr>
            <w:top w:val="none" w:sz="0" w:space="0" w:color="auto"/>
            <w:left w:val="none" w:sz="0" w:space="0" w:color="auto"/>
            <w:bottom w:val="none" w:sz="0" w:space="0" w:color="auto"/>
            <w:right w:val="none" w:sz="0" w:space="0" w:color="auto"/>
          </w:divBdr>
        </w:div>
        <w:div w:id="164250176">
          <w:marLeft w:val="720"/>
          <w:marRight w:val="0"/>
          <w:marTop w:val="120"/>
          <w:marBottom w:val="173"/>
          <w:divBdr>
            <w:top w:val="none" w:sz="0" w:space="0" w:color="auto"/>
            <w:left w:val="none" w:sz="0" w:space="0" w:color="auto"/>
            <w:bottom w:val="none" w:sz="0" w:space="0" w:color="auto"/>
            <w:right w:val="none" w:sz="0" w:space="0" w:color="auto"/>
          </w:divBdr>
        </w:div>
        <w:div w:id="254440483">
          <w:marLeft w:val="720"/>
          <w:marRight w:val="0"/>
          <w:marTop w:val="120"/>
          <w:marBottom w:val="173"/>
          <w:divBdr>
            <w:top w:val="none" w:sz="0" w:space="0" w:color="auto"/>
            <w:left w:val="none" w:sz="0" w:space="0" w:color="auto"/>
            <w:bottom w:val="none" w:sz="0" w:space="0" w:color="auto"/>
            <w:right w:val="none" w:sz="0" w:space="0" w:color="auto"/>
          </w:divBdr>
        </w:div>
        <w:div w:id="1034574389">
          <w:marLeft w:val="1354"/>
          <w:marRight w:val="0"/>
          <w:marTop w:val="120"/>
          <w:marBottom w:val="144"/>
          <w:divBdr>
            <w:top w:val="none" w:sz="0" w:space="0" w:color="auto"/>
            <w:left w:val="none" w:sz="0" w:space="0" w:color="auto"/>
            <w:bottom w:val="none" w:sz="0" w:space="0" w:color="auto"/>
            <w:right w:val="none" w:sz="0" w:space="0" w:color="auto"/>
          </w:divBdr>
        </w:div>
        <w:div w:id="1059717214">
          <w:marLeft w:val="1354"/>
          <w:marRight w:val="0"/>
          <w:marTop w:val="120"/>
          <w:marBottom w:val="144"/>
          <w:divBdr>
            <w:top w:val="none" w:sz="0" w:space="0" w:color="auto"/>
            <w:left w:val="none" w:sz="0" w:space="0" w:color="auto"/>
            <w:bottom w:val="none" w:sz="0" w:space="0" w:color="auto"/>
            <w:right w:val="none" w:sz="0" w:space="0" w:color="auto"/>
          </w:divBdr>
        </w:div>
        <w:div w:id="1429619085">
          <w:marLeft w:val="1354"/>
          <w:marRight w:val="0"/>
          <w:marTop w:val="120"/>
          <w:marBottom w:val="144"/>
          <w:divBdr>
            <w:top w:val="none" w:sz="0" w:space="0" w:color="auto"/>
            <w:left w:val="none" w:sz="0" w:space="0" w:color="auto"/>
            <w:bottom w:val="none" w:sz="0" w:space="0" w:color="auto"/>
            <w:right w:val="none" w:sz="0" w:space="0" w:color="auto"/>
          </w:divBdr>
        </w:div>
        <w:div w:id="1887835886">
          <w:marLeft w:val="1354"/>
          <w:marRight w:val="0"/>
          <w:marTop w:val="120"/>
          <w:marBottom w:val="144"/>
          <w:divBdr>
            <w:top w:val="none" w:sz="0" w:space="0" w:color="auto"/>
            <w:left w:val="none" w:sz="0" w:space="0" w:color="auto"/>
            <w:bottom w:val="none" w:sz="0" w:space="0" w:color="auto"/>
            <w:right w:val="none" w:sz="0" w:space="0" w:color="auto"/>
          </w:divBdr>
        </w:div>
      </w:divsChild>
    </w:div>
    <w:div w:id="550771312">
      <w:bodyDiv w:val="1"/>
      <w:marLeft w:val="0"/>
      <w:marRight w:val="0"/>
      <w:marTop w:val="0"/>
      <w:marBottom w:val="0"/>
      <w:divBdr>
        <w:top w:val="none" w:sz="0" w:space="0" w:color="auto"/>
        <w:left w:val="none" w:sz="0" w:space="0" w:color="auto"/>
        <w:bottom w:val="none" w:sz="0" w:space="0" w:color="auto"/>
        <w:right w:val="none" w:sz="0" w:space="0" w:color="auto"/>
      </w:divBdr>
    </w:div>
    <w:div w:id="556669239">
      <w:bodyDiv w:val="1"/>
      <w:marLeft w:val="0"/>
      <w:marRight w:val="0"/>
      <w:marTop w:val="0"/>
      <w:marBottom w:val="0"/>
      <w:divBdr>
        <w:top w:val="none" w:sz="0" w:space="0" w:color="auto"/>
        <w:left w:val="none" w:sz="0" w:space="0" w:color="auto"/>
        <w:bottom w:val="none" w:sz="0" w:space="0" w:color="auto"/>
        <w:right w:val="none" w:sz="0" w:space="0" w:color="auto"/>
      </w:divBdr>
    </w:div>
    <w:div w:id="591010766">
      <w:bodyDiv w:val="1"/>
      <w:marLeft w:val="0"/>
      <w:marRight w:val="0"/>
      <w:marTop w:val="0"/>
      <w:marBottom w:val="0"/>
      <w:divBdr>
        <w:top w:val="none" w:sz="0" w:space="0" w:color="auto"/>
        <w:left w:val="none" w:sz="0" w:space="0" w:color="auto"/>
        <w:bottom w:val="none" w:sz="0" w:space="0" w:color="auto"/>
        <w:right w:val="none" w:sz="0" w:space="0" w:color="auto"/>
      </w:divBdr>
    </w:div>
    <w:div w:id="592973150">
      <w:bodyDiv w:val="1"/>
      <w:marLeft w:val="0"/>
      <w:marRight w:val="0"/>
      <w:marTop w:val="0"/>
      <w:marBottom w:val="0"/>
      <w:divBdr>
        <w:top w:val="none" w:sz="0" w:space="0" w:color="auto"/>
        <w:left w:val="none" w:sz="0" w:space="0" w:color="auto"/>
        <w:bottom w:val="none" w:sz="0" w:space="0" w:color="auto"/>
        <w:right w:val="none" w:sz="0" w:space="0" w:color="auto"/>
      </w:divBdr>
    </w:div>
    <w:div w:id="603341705">
      <w:bodyDiv w:val="1"/>
      <w:marLeft w:val="0"/>
      <w:marRight w:val="0"/>
      <w:marTop w:val="0"/>
      <w:marBottom w:val="0"/>
      <w:divBdr>
        <w:top w:val="none" w:sz="0" w:space="0" w:color="auto"/>
        <w:left w:val="none" w:sz="0" w:space="0" w:color="auto"/>
        <w:bottom w:val="none" w:sz="0" w:space="0" w:color="auto"/>
        <w:right w:val="none" w:sz="0" w:space="0" w:color="auto"/>
      </w:divBdr>
    </w:div>
    <w:div w:id="614405894">
      <w:bodyDiv w:val="1"/>
      <w:marLeft w:val="0"/>
      <w:marRight w:val="0"/>
      <w:marTop w:val="0"/>
      <w:marBottom w:val="0"/>
      <w:divBdr>
        <w:top w:val="none" w:sz="0" w:space="0" w:color="auto"/>
        <w:left w:val="none" w:sz="0" w:space="0" w:color="auto"/>
        <w:bottom w:val="none" w:sz="0" w:space="0" w:color="auto"/>
        <w:right w:val="none" w:sz="0" w:space="0" w:color="auto"/>
      </w:divBdr>
    </w:div>
    <w:div w:id="626131471">
      <w:bodyDiv w:val="1"/>
      <w:marLeft w:val="0"/>
      <w:marRight w:val="0"/>
      <w:marTop w:val="0"/>
      <w:marBottom w:val="0"/>
      <w:divBdr>
        <w:top w:val="none" w:sz="0" w:space="0" w:color="auto"/>
        <w:left w:val="none" w:sz="0" w:space="0" w:color="auto"/>
        <w:bottom w:val="none" w:sz="0" w:space="0" w:color="auto"/>
        <w:right w:val="none" w:sz="0" w:space="0" w:color="auto"/>
      </w:divBdr>
    </w:div>
    <w:div w:id="637106878">
      <w:bodyDiv w:val="1"/>
      <w:marLeft w:val="0"/>
      <w:marRight w:val="0"/>
      <w:marTop w:val="0"/>
      <w:marBottom w:val="0"/>
      <w:divBdr>
        <w:top w:val="none" w:sz="0" w:space="0" w:color="auto"/>
        <w:left w:val="none" w:sz="0" w:space="0" w:color="auto"/>
        <w:bottom w:val="none" w:sz="0" w:space="0" w:color="auto"/>
        <w:right w:val="none" w:sz="0" w:space="0" w:color="auto"/>
      </w:divBdr>
    </w:div>
    <w:div w:id="655032704">
      <w:bodyDiv w:val="1"/>
      <w:marLeft w:val="0"/>
      <w:marRight w:val="0"/>
      <w:marTop w:val="0"/>
      <w:marBottom w:val="0"/>
      <w:divBdr>
        <w:top w:val="none" w:sz="0" w:space="0" w:color="auto"/>
        <w:left w:val="none" w:sz="0" w:space="0" w:color="auto"/>
        <w:bottom w:val="none" w:sz="0" w:space="0" w:color="auto"/>
        <w:right w:val="none" w:sz="0" w:space="0" w:color="auto"/>
      </w:divBdr>
    </w:div>
    <w:div w:id="674915746">
      <w:bodyDiv w:val="1"/>
      <w:marLeft w:val="0"/>
      <w:marRight w:val="0"/>
      <w:marTop w:val="0"/>
      <w:marBottom w:val="0"/>
      <w:divBdr>
        <w:top w:val="none" w:sz="0" w:space="0" w:color="auto"/>
        <w:left w:val="none" w:sz="0" w:space="0" w:color="auto"/>
        <w:bottom w:val="none" w:sz="0" w:space="0" w:color="auto"/>
        <w:right w:val="none" w:sz="0" w:space="0" w:color="auto"/>
      </w:divBdr>
    </w:div>
    <w:div w:id="684524670">
      <w:bodyDiv w:val="1"/>
      <w:marLeft w:val="0"/>
      <w:marRight w:val="0"/>
      <w:marTop w:val="0"/>
      <w:marBottom w:val="0"/>
      <w:divBdr>
        <w:top w:val="none" w:sz="0" w:space="0" w:color="auto"/>
        <w:left w:val="none" w:sz="0" w:space="0" w:color="auto"/>
        <w:bottom w:val="none" w:sz="0" w:space="0" w:color="auto"/>
        <w:right w:val="none" w:sz="0" w:space="0" w:color="auto"/>
      </w:divBdr>
    </w:div>
    <w:div w:id="686979329">
      <w:bodyDiv w:val="1"/>
      <w:marLeft w:val="0"/>
      <w:marRight w:val="0"/>
      <w:marTop w:val="0"/>
      <w:marBottom w:val="0"/>
      <w:divBdr>
        <w:top w:val="none" w:sz="0" w:space="0" w:color="auto"/>
        <w:left w:val="none" w:sz="0" w:space="0" w:color="auto"/>
        <w:bottom w:val="none" w:sz="0" w:space="0" w:color="auto"/>
        <w:right w:val="none" w:sz="0" w:space="0" w:color="auto"/>
      </w:divBdr>
    </w:div>
    <w:div w:id="706756584">
      <w:bodyDiv w:val="1"/>
      <w:marLeft w:val="0"/>
      <w:marRight w:val="0"/>
      <w:marTop w:val="0"/>
      <w:marBottom w:val="0"/>
      <w:divBdr>
        <w:top w:val="none" w:sz="0" w:space="0" w:color="auto"/>
        <w:left w:val="none" w:sz="0" w:space="0" w:color="auto"/>
        <w:bottom w:val="none" w:sz="0" w:space="0" w:color="auto"/>
        <w:right w:val="none" w:sz="0" w:space="0" w:color="auto"/>
      </w:divBdr>
      <w:divsChild>
        <w:div w:id="731122284">
          <w:marLeft w:val="720"/>
          <w:marRight w:val="0"/>
          <w:marTop w:val="120"/>
          <w:marBottom w:val="173"/>
          <w:divBdr>
            <w:top w:val="none" w:sz="0" w:space="0" w:color="auto"/>
            <w:left w:val="none" w:sz="0" w:space="0" w:color="auto"/>
            <w:bottom w:val="none" w:sz="0" w:space="0" w:color="auto"/>
            <w:right w:val="none" w:sz="0" w:space="0" w:color="auto"/>
          </w:divBdr>
        </w:div>
        <w:div w:id="1723098670">
          <w:marLeft w:val="720"/>
          <w:marRight w:val="0"/>
          <w:marTop w:val="120"/>
          <w:marBottom w:val="173"/>
          <w:divBdr>
            <w:top w:val="none" w:sz="0" w:space="0" w:color="auto"/>
            <w:left w:val="none" w:sz="0" w:space="0" w:color="auto"/>
            <w:bottom w:val="none" w:sz="0" w:space="0" w:color="auto"/>
            <w:right w:val="none" w:sz="0" w:space="0" w:color="auto"/>
          </w:divBdr>
        </w:div>
        <w:div w:id="1783256892">
          <w:marLeft w:val="720"/>
          <w:marRight w:val="0"/>
          <w:marTop w:val="120"/>
          <w:marBottom w:val="173"/>
          <w:divBdr>
            <w:top w:val="none" w:sz="0" w:space="0" w:color="auto"/>
            <w:left w:val="none" w:sz="0" w:space="0" w:color="auto"/>
            <w:bottom w:val="none" w:sz="0" w:space="0" w:color="auto"/>
            <w:right w:val="none" w:sz="0" w:space="0" w:color="auto"/>
          </w:divBdr>
        </w:div>
      </w:divsChild>
    </w:div>
    <w:div w:id="709300620">
      <w:bodyDiv w:val="1"/>
      <w:marLeft w:val="0"/>
      <w:marRight w:val="0"/>
      <w:marTop w:val="0"/>
      <w:marBottom w:val="0"/>
      <w:divBdr>
        <w:top w:val="none" w:sz="0" w:space="0" w:color="auto"/>
        <w:left w:val="none" w:sz="0" w:space="0" w:color="auto"/>
        <w:bottom w:val="none" w:sz="0" w:space="0" w:color="auto"/>
        <w:right w:val="none" w:sz="0" w:space="0" w:color="auto"/>
      </w:divBdr>
    </w:div>
    <w:div w:id="745690210">
      <w:bodyDiv w:val="1"/>
      <w:marLeft w:val="0"/>
      <w:marRight w:val="0"/>
      <w:marTop w:val="0"/>
      <w:marBottom w:val="0"/>
      <w:divBdr>
        <w:top w:val="none" w:sz="0" w:space="0" w:color="auto"/>
        <w:left w:val="none" w:sz="0" w:space="0" w:color="auto"/>
        <w:bottom w:val="none" w:sz="0" w:space="0" w:color="auto"/>
        <w:right w:val="none" w:sz="0" w:space="0" w:color="auto"/>
      </w:divBdr>
    </w:div>
    <w:div w:id="751708443">
      <w:bodyDiv w:val="1"/>
      <w:marLeft w:val="0"/>
      <w:marRight w:val="0"/>
      <w:marTop w:val="0"/>
      <w:marBottom w:val="0"/>
      <w:divBdr>
        <w:top w:val="none" w:sz="0" w:space="0" w:color="auto"/>
        <w:left w:val="none" w:sz="0" w:space="0" w:color="auto"/>
        <w:bottom w:val="none" w:sz="0" w:space="0" w:color="auto"/>
        <w:right w:val="none" w:sz="0" w:space="0" w:color="auto"/>
      </w:divBdr>
    </w:div>
    <w:div w:id="762185188">
      <w:bodyDiv w:val="1"/>
      <w:marLeft w:val="0"/>
      <w:marRight w:val="0"/>
      <w:marTop w:val="0"/>
      <w:marBottom w:val="0"/>
      <w:divBdr>
        <w:top w:val="none" w:sz="0" w:space="0" w:color="auto"/>
        <w:left w:val="none" w:sz="0" w:space="0" w:color="auto"/>
        <w:bottom w:val="none" w:sz="0" w:space="0" w:color="auto"/>
        <w:right w:val="none" w:sz="0" w:space="0" w:color="auto"/>
      </w:divBdr>
    </w:div>
    <w:div w:id="764883072">
      <w:bodyDiv w:val="1"/>
      <w:marLeft w:val="0"/>
      <w:marRight w:val="0"/>
      <w:marTop w:val="0"/>
      <w:marBottom w:val="0"/>
      <w:divBdr>
        <w:top w:val="none" w:sz="0" w:space="0" w:color="auto"/>
        <w:left w:val="none" w:sz="0" w:space="0" w:color="auto"/>
        <w:bottom w:val="none" w:sz="0" w:space="0" w:color="auto"/>
        <w:right w:val="none" w:sz="0" w:space="0" w:color="auto"/>
      </w:divBdr>
    </w:div>
    <w:div w:id="770321551">
      <w:bodyDiv w:val="1"/>
      <w:marLeft w:val="0"/>
      <w:marRight w:val="0"/>
      <w:marTop w:val="0"/>
      <w:marBottom w:val="0"/>
      <w:divBdr>
        <w:top w:val="none" w:sz="0" w:space="0" w:color="auto"/>
        <w:left w:val="none" w:sz="0" w:space="0" w:color="auto"/>
        <w:bottom w:val="none" w:sz="0" w:space="0" w:color="auto"/>
        <w:right w:val="none" w:sz="0" w:space="0" w:color="auto"/>
      </w:divBdr>
    </w:div>
    <w:div w:id="778330974">
      <w:bodyDiv w:val="1"/>
      <w:marLeft w:val="0"/>
      <w:marRight w:val="0"/>
      <w:marTop w:val="0"/>
      <w:marBottom w:val="0"/>
      <w:divBdr>
        <w:top w:val="none" w:sz="0" w:space="0" w:color="auto"/>
        <w:left w:val="none" w:sz="0" w:space="0" w:color="auto"/>
        <w:bottom w:val="none" w:sz="0" w:space="0" w:color="auto"/>
        <w:right w:val="none" w:sz="0" w:space="0" w:color="auto"/>
      </w:divBdr>
    </w:div>
    <w:div w:id="798378776">
      <w:bodyDiv w:val="1"/>
      <w:marLeft w:val="0"/>
      <w:marRight w:val="0"/>
      <w:marTop w:val="0"/>
      <w:marBottom w:val="0"/>
      <w:divBdr>
        <w:top w:val="none" w:sz="0" w:space="0" w:color="auto"/>
        <w:left w:val="none" w:sz="0" w:space="0" w:color="auto"/>
        <w:bottom w:val="none" w:sz="0" w:space="0" w:color="auto"/>
        <w:right w:val="none" w:sz="0" w:space="0" w:color="auto"/>
      </w:divBdr>
    </w:div>
    <w:div w:id="834144945">
      <w:bodyDiv w:val="1"/>
      <w:marLeft w:val="0"/>
      <w:marRight w:val="0"/>
      <w:marTop w:val="0"/>
      <w:marBottom w:val="0"/>
      <w:divBdr>
        <w:top w:val="none" w:sz="0" w:space="0" w:color="auto"/>
        <w:left w:val="none" w:sz="0" w:space="0" w:color="auto"/>
        <w:bottom w:val="none" w:sz="0" w:space="0" w:color="auto"/>
        <w:right w:val="none" w:sz="0" w:space="0" w:color="auto"/>
      </w:divBdr>
    </w:div>
    <w:div w:id="895775915">
      <w:bodyDiv w:val="1"/>
      <w:marLeft w:val="0"/>
      <w:marRight w:val="0"/>
      <w:marTop w:val="0"/>
      <w:marBottom w:val="0"/>
      <w:divBdr>
        <w:top w:val="none" w:sz="0" w:space="0" w:color="auto"/>
        <w:left w:val="none" w:sz="0" w:space="0" w:color="auto"/>
        <w:bottom w:val="none" w:sz="0" w:space="0" w:color="auto"/>
        <w:right w:val="none" w:sz="0" w:space="0" w:color="auto"/>
      </w:divBdr>
    </w:div>
    <w:div w:id="915557181">
      <w:bodyDiv w:val="1"/>
      <w:marLeft w:val="0"/>
      <w:marRight w:val="0"/>
      <w:marTop w:val="0"/>
      <w:marBottom w:val="0"/>
      <w:divBdr>
        <w:top w:val="none" w:sz="0" w:space="0" w:color="auto"/>
        <w:left w:val="none" w:sz="0" w:space="0" w:color="auto"/>
        <w:bottom w:val="none" w:sz="0" w:space="0" w:color="auto"/>
        <w:right w:val="none" w:sz="0" w:space="0" w:color="auto"/>
      </w:divBdr>
    </w:div>
    <w:div w:id="932975272">
      <w:bodyDiv w:val="1"/>
      <w:marLeft w:val="0"/>
      <w:marRight w:val="0"/>
      <w:marTop w:val="0"/>
      <w:marBottom w:val="0"/>
      <w:divBdr>
        <w:top w:val="none" w:sz="0" w:space="0" w:color="auto"/>
        <w:left w:val="none" w:sz="0" w:space="0" w:color="auto"/>
        <w:bottom w:val="none" w:sz="0" w:space="0" w:color="auto"/>
        <w:right w:val="none" w:sz="0" w:space="0" w:color="auto"/>
      </w:divBdr>
    </w:div>
    <w:div w:id="934437070">
      <w:bodyDiv w:val="1"/>
      <w:marLeft w:val="0"/>
      <w:marRight w:val="0"/>
      <w:marTop w:val="0"/>
      <w:marBottom w:val="0"/>
      <w:divBdr>
        <w:top w:val="none" w:sz="0" w:space="0" w:color="auto"/>
        <w:left w:val="none" w:sz="0" w:space="0" w:color="auto"/>
        <w:bottom w:val="none" w:sz="0" w:space="0" w:color="auto"/>
        <w:right w:val="none" w:sz="0" w:space="0" w:color="auto"/>
      </w:divBdr>
    </w:div>
    <w:div w:id="948858324">
      <w:bodyDiv w:val="1"/>
      <w:marLeft w:val="0"/>
      <w:marRight w:val="0"/>
      <w:marTop w:val="0"/>
      <w:marBottom w:val="0"/>
      <w:divBdr>
        <w:top w:val="none" w:sz="0" w:space="0" w:color="auto"/>
        <w:left w:val="none" w:sz="0" w:space="0" w:color="auto"/>
        <w:bottom w:val="none" w:sz="0" w:space="0" w:color="auto"/>
        <w:right w:val="none" w:sz="0" w:space="0" w:color="auto"/>
      </w:divBdr>
    </w:div>
    <w:div w:id="1016879743">
      <w:bodyDiv w:val="1"/>
      <w:marLeft w:val="0"/>
      <w:marRight w:val="0"/>
      <w:marTop w:val="0"/>
      <w:marBottom w:val="0"/>
      <w:divBdr>
        <w:top w:val="none" w:sz="0" w:space="0" w:color="auto"/>
        <w:left w:val="none" w:sz="0" w:space="0" w:color="auto"/>
        <w:bottom w:val="none" w:sz="0" w:space="0" w:color="auto"/>
        <w:right w:val="none" w:sz="0" w:space="0" w:color="auto"/>
      </w:divBdr>
    </w:div>
    <w:div w:id="1025861929">
      <w:bodyDiv w:val="1"/>
      <w:marLeft w:val="0"/>
      <w:marRight w:val="0"/>
      <w:marTop w:val="0"/>
      <w:marBottom w:val="0"/>
      <w:divBdr>
        <w:top w:val="none" w:sz="0" w:space="0" w:color="auto"/>
        <w:left w:val="none" w:sz="0" w:space="0" w:color="auto"/>
        <w:bottom w:val="none" w:sz="0" w:space="0" w:color="auto"/>
        <w:right w:val="none" w:sz="0" w:space="0" w:color="auto"/>
      </w:divBdr>
    </w:div>
    <w:div w:id="1027756035">
      <w:bodyDiv w:val="1"/>
      <w:marLeft w:val="0"/>
      <w:marRight w:val="0"/>
      <w:marTop w:val="0"/>
      <w:marBottom w:val="0"/>
      <w:divBdr>
        <w:top w:val="none" w:sz="0" w:space="0" w:color="auto"/>
        <w:left w:val="none" w:sz="0" w:space="0" w:color="auto"/>
        <w:bottom w:val="none" w:sz="0" w:space="0" w:color="auto"/>
        <w:right w:val="none" w:sz="0" w:space="0" w:color="auto"/>
      </w:divBdr>
    </w:div>
    <w:div w:id="1043215985">
      <w:bodyDiv w:val="1"/>
      <w:marLeft w:val="0"/>
      <w:marRight w:val="0"/>
      <w:marTop w:val="0"/>
      <w:marBottom w:val="0"/>
      <w:divBdr>
        <w:top w:val="none" w:sz="0" w:space="0" w:color="auto"/>
        <w:left w:val="none" w:sz="0" w:space="0" w:color="auto"/>
        <w:bottom w:val="none" w:sz="0" w:space="0" w:color="auto"/>
        <w:right w:val="none" w:sz="0" w:space="0" w:color="auto"/>
      </w:divBdr>
    </w:div>
    <w:div w:id="1060247881">
      <w:bodyDiv w:val="1"/>
      <w:marLeft w:val="0"/>
      <w:marRight w:val="0"/>
      <w:marTop w:val="0"/>
      <w:marBottom w:val="0"/>
      <w:divBdr>
        <w:top w:val="none" w:sz="0" w:space="0" w:color="auto"/>
        <w:left w:val="none" w:sz="0" w:space="0" w:color="auto"/>
        <w:bottom w:val="none" w:sz="0" w:space="0" w:color="auto"/>
        <w:right w:val="none" w:sz="0" w:space="0" w:color="auto"/>
      </w:divBdr>
    </w:div>
    <w:div w:id="1065185099">
      <w:bodyDiv w:val="1"/>
      <w:marLeft w:val="0"/>
      <w:marRight w:val="0"/>
      <w:marTop w:val="0"/>
      <w:marBottom w:val="0"/>
      <w:divBdr>
        <w:top w:val="none" w:sz="0" w:space="0" w:color="auto"/>
        <w:left w:val="none" w:sz="0" w:space="0" w:color="auto"/>
        <w:bottom w:val="none" w:sz="0" w:space="0" w:color="auto"/>
        <w:right w:val="none" w:sz="0" w:space="0" w:color="auto"/>
      </w:divBdr>
    </w:div>
    <w:div w:id="1073090807">
      <w:bodyDiv w:val="1"/>
      <w:marLeft w:val="0"/>
      <w:marRight w:val="0"/>
      <w:marTop w:val="0"/>
      <w:marBottom w:val="0"/>
      <w:divBdr>
        <w:top w:val="none" w:sz="0" w:space="0" w:color="auto"/>
        <w:left w:val="none" w:sz="0" w:space="0" w:color="auto"/>
        <w:bottom w:val="none" w:sz="0" w:space="0" w:color="auto"/>
        <w:right w:val="none" w:sz="0" w:space="0" w:color="auto"/>
      </w:divBdr>
    </w:div>
    <w:div w:id="1076784050">
      <w:bodyDiv w:val="1"/>
      <w:marLeft w:val="0"/>
      <w:marRight w:val="0"/>
      <w:marTop w:val="0"/>
      <w:marBottom w:val="0"/>
      <w:divBdr>
        <w:top w:val="none" w:sz="0" w:space="0" w:color="auto"/>
        <w:left w:val="none" w:sz="0" w:space="0" w:color="auto"/>
        <w:bottom w:val="none" w:sz="0" w:space="0" w:color="auto"/>
        <w:right w:val="none" w:sz="0" w:space="0" w:color="auto"/>
      </w:divBdr>
    </w:div>
    <w:div w:id="1091967357">
      <w:bodyDiv w:val="1"/>
      <w:marLeft w:val="0"/>
      <w:marRight w:val="0"/>
      <w:marTop w:val="0"/>
      <w:marBottom w:val="0"/>
      <w:divBdr>
        <w:top w:val="none" w:sz="0" w:space="0" w:color="auto"/>
        <w:left w:val="none" w:sz="0" w:space="0" w:color="auto"/>
        <w:bottom w:val="none" w:sz="0" w:space="0" w:color="auto"/>
        <w:right w:val="none" w:sz="0" w:space="0" w:color="auto"/>
      </w:divBdr>
    </w:div>
    <w:div w:id="1120033159">
      <w:bodyDiv w:val="1"/>
      <w:marLeft w:val="0"/>
      <w:marRight w:val="0"/>
      <w:marTop w:val="0"/>
      <w:marBottom w:val="0"/>
      <w:divBdr>
        <w:top w:val="none" w:sz="0" w:space="0" w:color="auto"/>
        <w:left w:val="none" w:sz="0" w:space="0" w:color="auto"/>
        <w:bottom w:val="none" w:sz="0" w:space="0" w:color="auto"/>
        <w:right w:val="none" w:sz="0" w:space="0" w:color="auto"/>
      </w:divBdr>
    </w:div>
    <w:div w:id="1139610182">
      <w:bodyDiv w:val="1"/>
      <w:marLeft w:val="0"/>
      <w:marRight w:val="0"/>
      <w:marTop w:val="0"/>
      <w:marBottom w:val="0"/>
      <w:divBdr>
        <w:top w:val="none" w:sz="0" w:space="0" w:color="auto"/>
        <w:left w:val="none" w:sz="0" w:space="0" w:color="auto"/>
        <w:bottom w:val="none" w:sz="0" w:space="0" w:color="auto"/>
        <w:right w:val="none" w:sz="0" w:space="0" w:color="auto"/>
      </w:divBdr>
    </w:div>
    <w:div w:id="1148787010">
      <w:bodyDiv w:val="1"/>
      <w:marLeft w:val="0"/>
      <w:marRight w:val="0"/>
      <w:marTop w:val="0"/>
      <w:marBottom w:val="0"/>
      <w:divBdr>
        <w:top w:val="none" w:sz="0" w:space="0" w:color="auto"/>
        <w:left w:val="none" w:sz="0" w:space="0" w:color="auto"/>
        <w:bottom w:val="none" w:sz="0" w:space="0" w:color="auto"/>
        <w:right w:val="none" w:sz="0" w:space="0" w:color="auto"/>
      </w:divBdr>
    </w:div>
    <w:div w:id="1171942619">
      <w:bodyDiv w:val="1"/>
      <w:marLeft w:val="0"/>
      <w:marRight w:val="0"/>
      <w:marTop w:val="0"/>
      <w:marBottom w:val="0"/>
      <w:divBdr>
        <w:top w:val="none" w:sz="0" w:space="0" w:color="auto"/>
        <w:left w:val="none" w:sz="0" w:space="0" w:color="auto"/>
        <w:bottom w:val="none" w:sz="0" w:space="0" w:color="auto"/>
        <w:right w:val="none" w:sz="0" w:space="0" w:color="auto"/>
      </w:divBdr>
    </w:div>
    <w:div w:id="1172066923">
      <w:bodyDiv w:val="1"/>
      <w:marLeft w:val="0"/>
      <w:marRight w:val="0"/>
      <w:marTop w:val="0"/>
      <w:marBottom w:val="0"/>
      <w:divBdr>
        <w:top w:val="none" w:sz="0" w:space="0" w:color="auto"/>
        <w:left w:val="none" w:sz="0" w:space="0" w:color="auto"/>
        <w:bottom w:val="none" w:sz="0" w:space="0" w:color="auto"/>
        <w:right w:val="none" w:sz="0" w:space="0" w:color="auto"/>
      </w:divBdr>
    </w:div>
    <w:div w:id="1172262374">
      <w:bodyDiv w:val="1"/>
      <w:marLeft w:val="0"/>
      <w:marRight w:val="0"/>
      <w:marTop w:val="0"/>
      <w:marBottom w:val="0"/>
      <w:divBdr>
        <w:top w:val="none" w:sz="0" w:space="0" w:color="auto"/>
        <w:left w:val="none" w:sz="0" w:space="0" w:color="auto"/>
        <w:bottom w:val="none" w:sz="0" w:space="0" w:color="auto"/>
        <w:right w:val="none" w:sz="0" w:space="0" w:color="auto"/>
      </w:divBdr>
    </w:div>
    <w:div w:id="1181044866">
      <w:bodyDiv w:val="1"/>
      <w:marLeft w:val="0"/>
      <w:marRight w:val="0"/>
      <w:marTop w:val="0"/>
      <w:marBottom w:val="0"/>
      <w:divBdr>
        <w:top w:val="none" w:sz="0" w:space="0" w:color="auto"/>
        <w:left w:val="none" w:sz="0" w:space="0" w:color="auto"/>
        <w:bottom w:val="none" w:sz="0" w:space="0" w:color="auto"/>
        <w:right w:val="none" w:sz="0" w:space="0" w:color="auto"/>
      </w:divBdr>
    </w:div>
    <w:div w:id="1191183122">
      <w:bodyDiv w:val="1"/>
      <w:marLeft w:val="0"/>
      <w:marRight w:val="0"/>
      <w:marTop w:val="0"/>
      <w:marBottom w:val="0"/>
      <w:divBdr>
        <w:top w:val="none" w:sz="0" w:space="0" w:color="auto"/>
        <w:left w:val="none" w:sz="0" w:space="0" w:color="auto"/>
        <w:bottom w:val="none" w:sz="0" w:space="0" w:color="auto"/>
        <w:right w:val="none" w:sz="0" w:space="0" w:color="auto"/>
      </w:divBdr>
    </w:div>
    <w:div w:id="1198858848">
      <w:bodyDiv w:val="1"/>
      <w:marLeft w:val="0"/>
      <w:marRight w:val="0"/>
      <w:marTop w:val="0"/>
      <w:marBottom w:val="0"/>
      <w:divBdr>
        <w:top w:val="none" w:sz="0" w:space="0" w:color="auto"/>
        <w:left w:val="none" w:sz="0" w:space="0" w:color="auto"/>
        <w:bottom w:val="none" w:sz="0" w:space="0" w:color="auto"/>
        <w:right w:val="none" w:sz="0" w:space="0" w:color="auto"/>
      </w:divBdr>
    </w:div>
    <w:div w:id="1216355098">
      <w:bodyDiv w:val="1"/>
      <w:marLeft w:val="0"/>
      <w:marRight w:val="0"/>
      <w:marTop w:val="0"/>
      <w:marBottom w:val="0"/>
      <w:divBdr>
        <w:top w:val="none" w:sz="0" w:space="0" w:color="auto"/>
        <w:left w:val="none" w:sz="0" w:space="0" w:color="auto"/>
        <w:bottom w:val="none" w:sz="0" w:space="0" w:color="auto"/>
        <w:right w:val="none" w:sz="0" w:space="0" w:color="auto"/>
      </w:divBdr>
    </w:div>
    <w:div w:id="1223642766">
      <w:bodyDiv w:val="1"/>
      <w:marLeft w:val="0"/>
      <w:marRight w:val="0"/>
      <w:marTop w:val="0"/>
      <w:marBottom w:val="0"/>
      <w:divBdr>
        <w:top w:val="none" w:sz="0" w:space="0" w:color="auto"/>
        <w:left w:val="none" w:sz="0" w:space="0" w:color="auto"/>
        <w:bottom w:val="none" w:sz="0" w:space="0" w:color="auto"/>
        <w:right w:val="none" w:sz="0" w:space="0" w:color="auto"/>
      </w:divBdr>
    </w:div>
    <w:div w:id="1230920567">
      <w:bodyDiv w:val="1"/>
      <w:marLeft w:val="0"/>
      <w:marRight w:val="0"/>
      <w:marTop w:val="0"/>
      <w:marBottom w:val="0"/>
      <w:divBdr>
        <w:top w:val="none" w:sz="0" w:space="0" w:color="auto"/>
        <w:left w:val="none" w:sz="0" w:space="0" w:color="auto"/>
        <w:bottom w:val="none" w:sz="0" w:space="0" w:color="auto"/>
        <w:right w:val="none" w:sz="0" w:space="0" w:color="auto"/>
      </w:divBdr>
    </w:div>
    <w:div w:id="1237670732">
      <w:bodyDiv w:val="1"/>
      <w:marLeft w:val="0"/>
      <w:marRight w:val="0"/>
      <w:marTop w:val="0"/>
      <w:marBottom w:val="0"/>
      <w:divBdr>
        <w:top w:val="none" w:sz="0" w:space="0" w:color="auto"/>
        <w:left w:val="none" w:sz="0" w:space="0" w:color="auto"/>
        <w:bottom w:val="none" w:sz="0" w:space="0" w:color="auto"/>
        <w:right w:val="none" w:sz="0" w:space="0" w:color="auto"/>
      </w:divBdr>
    </w:div>
    <w:div w:id="1239247220">
      <w:bodyDiv w:val="1"/>
      <w:marLeft w:val="0"/>
      <w:marRight w:val="0"/>
      <w:marTop w:val="0"/>
      <w:marBottom w:val="0"/>
      <w:divBdr>
        <w:top w:val="none" w:sz="0" w:space="0" w:color="auto"/>
        <w:left w:val="none" w:sz="0" w:space="0" w:color="auto"/>
        <w:bottom w:val="none" w:sz="0" w:space="0" w:color="auto"/>
        <w:right w:val="none" w:sz="0" w:space="0" w:color="auto"/>
      </w:divBdr>
    </w:div>
    <w:div w:id="1239483185">
      <w:bodyDiv w:val="1"/>
      <w:marLeft w:val="0"/>
      <w:marRight w:val="0"/>
      <w:marTop w:val="0"/>
      <w:marBottom w:val="0"/>
      <w:divBdr>
        <w:top w:val="none" w:sz="0" w:space="0" w:color="auto"/>
        <w:left w:val="none" w:sz="0" w:space="0" w:color="auto"/>
        <w:bottom w:val="none" w:sz="0" w:space="0" w:color="auto"/>
        <w:right w:val="none" w:sz="0" w:space="0" w:color="auto"/>
      </w:divBdr>
    </w:div>
    <w:div w:id="1243444531">
      <w:bodyDiv w:val="1"/>
      <w:marLeft w:val="0"/>
      <w:marRight w:val="0"/>
      <w:marTop w:val="0"/>
      <w:marBottom w:val="0"/>
      <w:divBdr>
        <w:top w:val="none" w:sz="0" w:space="0" w:color="auto"/>
        <w:left w:val="none" w:sz="0" w:space="0" w:color="auto"/>
        <w:bottom w:val="none" w:sz="0" w:space="0" w:color="auto"/>
        <w:right w:val="none" w:sz="0" w:space="0" w:color="auto"/>
      </w:divBdr>
    </w:div>
    <w:div w:id="1248270469">
      <w:bodyDiv w:val="1"/>
      <w:marLeft w:val="0"/>
      <w:marRight w:val="0"/>
      <w:marTop w:val="0"/>
      <w:marBottom w:val="0"/>
      <w:divBdr>
        <w:top w:val="none" w:sz="0" w:space="0" w:color="auto"/>
        <w:left w:val="none" w:sz="0" w:space="0" w:color="auto"/>
        <w:bottom w:val="none" w:sz="0" w:space="0" w:color="auto"/>
        <w:right w:val="none" w:sz="0" w:space="0" w:color="auto"/>
      </w:divBdr>
    </w:div>
    <w:div w:id="1249118762">
      <w:bodyDiv w:val="1"/>
      <w:marLeft w:val="0"/>
      <w:marRight w:val="0"/>
      <w:marTop w:val="0"/>
      <w:marBottom w:val="0"/>
      <w:divBdr>
        <w:top w:val="none" w:sz="0" w:space="0" w:color="auto"/>
        <w:left w:val="none" w:sz="0" w:space="0" w:color="auto"/>
        <w:bottom w:val="none" w:sz="0" w:space="0" w:color="auto"/>
        <w:right w:val="none" w:sz="0" w:space="0" w:color="auto"/>
      </w:divBdr>
    </w:div>
    <w:div w:id="1260144554">
      <w:bodyDiv w:val="1"/>
      <w:marLeft w:val="0"/>
      <w:marRight w:val="0"/>
      <w:marTop w:val="0"/>
      <w:marBottom w:val="0"/>
      <w:divBdr>
        <w:top w:val="none" w:sz="0" w:space="0" w:color="auto"/>
        <w:left w:val="none" w:sz="0" w:space="0" w:color="auto"/>
        <w:bottom w:val="none" w:sz="0" w:space="0" w:color="auto"/>
        <w:right w:val="none" w:sz="0" w:space="0" w:color="auto"/>
      </w:divBdr>
    </w:div>
    <w:div w:id="1289042930">
      <w:bodyDiv w:val="1"/>
      <w:marLeft w:val="0"/>
      <w:marRight w:val="0"/>
      <w:marTop w:val="0"/>
      <w:marBottom w:val="0"/>
      <w:divBdr>
        <w:top w:val="none" w:sz="0" w:space="0" w:color="auto"/>
        <w:left w:val="none" w:sz="0" w:space="0" w:color="auto"/>
        <w:bottom w:val="none" w:sz="0" w:space="0" w:color="auto"/>
        <w:right w:val="none" w:sz="0" w:space="0" w:color="auto"/>
      </w:divBdr>
    </w:div>
    <w:div w:id="1304963984">
      <w:bodyDiv w:val="1"/>
      <w:marLeft w:val="0"/>
      <w:marRight w:val="0"/>
      <w:marTop w:val="0"/>
      <w:marBottom w:val="0"/>
      <w:divBdr>
        <w:top w:val="none" w:sz="0" w:space="0" w:color="auto"/>
        <w:left w:val="none" w:sz="0" w:space="0" w:color="auto"/>
        <w:bottom w:val="none" w:sz="0" w:space="0" w:color="auto"/>
        <w:right w:val="none" w:sz="0" w:space="0" w:color="auto"/>
      </w:divBdr>
    </w:div>
    <w:div w:id="1308244498">
      <w:bodyDiv w:val="1"/>
      <w:marLeft w:val="0"/>
      <w:marRight w:val="0"/>
      <w:marTop w:val="0"/>
      <w:marBottom w:val="0"/>
      <w:divBdr>
        <w:top w:val="none" w:sz="0" w:space="0" w:color="auto"/>
        <w:left w:val="none" w:sz="0" w:space="0" w:color="auto"/>
        <w:bottom w:val="none" w:sz="0" w:space="0" w:color="auto"/>
        <w:right w:val="none" w:sz="0" w:space="0" w:color="auto"/>
      </w:divBdr>
    </w:div>
    <w:div w:id="1337265973">
      <w:bodyDiv w:val="1"/>
      <w:marLeft w:val="0"/>
      <w:marRight w:val="0"/>
      <w:marTop w:val="0"/>
      <w:marBottom w:val="0"/>
      <w:divBdr>
        <w:top w:val="none" w:sz="0" w:space="0" w:color="auto"/>
        <w:left w:val="none" w:sz="0" w:space="0" w:color="auto"/>
        <w:bottom w:val="none" w:sz="0" w:space="0" w:color="auto"/>
        <w:right w:val="none" w:sz="0" w:space="0" w:color="auto"/>
      </w:divBdr>
    </w:div>
    <w:div w:id="1341735408">
      <w:bodyDiv w:val="1"/>
      <w:marLeft w:val="0"/>
      <w:marRight w:val="0"/>
      <w:marTop w:val="0"/>
      <w:marBottom w:val="0"/>
      <w:divBdr>
        <w:top w:val="none" w:sz="0" w:space="0" w:color="auto"/>
        <w:left w:val="none" w:sz="0" w:space="0" w:color="auto"/>
        <w:bottom w:val="none" w:sz="0" w:space="0" w:color="auto"/>
        <w:right w:val="none" w:sz="0" w:space="0" w:color="auto"/>
      </w:divBdr>
      <w:divsChild>
        <w:div w:id="574097444">
          <w:marLeft w:val="720"/>
          <w:marRight w:val="0"/>
          <w:marTop w:val="120"/>
          <w:marBottom w:val="173"/>
          <w:divBdr>
            <w:top w:val="none" w:sz="0" w:space="0" w:color="auto"/>
            <w:left w:val="none" w:sz="0" w:space="0" w:color="auto"/>
            <w:bottom w:val="none" w:sz="0" w:space="0" w:color="auto"/>
            <w:right w:val="none" w:sz="0" w:space="0" w:color="auto"/>
          </w:divBdr>
        </w:div>
        <w:div w:id="577792309">
          <w:marLeft w:val="720"/>
          <w:marRight w:val="0"/>
          <w:marTop w:val="120"/>
          <w:marBottom w:val="173"/>
          <w:divBdr>
            <w:top w:val="none" w:sz="0" w:space="0" w:color="auto"/>
            <w:left w:val="none" w:sz="0" w:space="0" w:color="auto"/>
            <w:bottom w:val="none" w:sz="0" w:space="0" w:color="auto"/>
            <w:right w:val="none" w:sz="0" w:space="0" w:color="auto"/>
          </w:divBdr>
        </w:div>
        <w:div w:id="595360861">
          <w:marLeft w:val="1987"/>
          <w:marRight w:val="0"/>
          <w:marTop w:val="120"/>
          <w:marBottom w:val="115"/>
          <w:divBdr>
            <w:top w:val="none" w:sz="0" w:space="0" w:color="auto"/>
            <w:left w:val="none" w:sz="0" w:space="0" w:color="auto"/>
            <w:bottom w:val="none" w:sz="0" w:space="0" w:color="auto"/>
            <w:right w:val="none" w:sz="0" w:space="0" w:color="auto"/>
          </w:divBdr>
        </w:div>
        <w:div w:id="1067874809">
          <w:marLeft w:val="1987"/>
          <w:marRight w:val="0"/>
          <w:marTop w:val="120"/>
          <w:marBottom w:val="115"/>
          <w:divBdr>
            <w:top w:val="none" w:sz="0" w:space="0" w:color="auto"/>
            <w:left w:val="none" w:sz="0" w:space="0" w:color="auto"/>
            <w:bottom w:val="none" w:sz="0" w:space="0" w:color="auto"/>
            <w:right w:val="none" w:sz="0" w:space="0" w:color="auto"/>
          </w:divBdr>
        </w:div>
        <w:div w:id="1300917462">
          <w:marLeft w:val="1354"/>
          <w:marRight w:val="0"/>
          <w:marTop w:val="120"/>
          <w:marBottom w:val="144"/>
          <w:divBdr>
            <w:top w:val="none" w:sz="0" w:space="0" w:color="auto"/>
            <w:left w:val="none" w:sz="0" w:space="0" w:color="auto"/>
            <w:bottom w:val="none" w:sz="0" w:space="0" w:color="auto"/>
            <w:right w:val="none" w:sz="0" w:space="0" w:color="auto"/>
          </w:divBdr>
        </w:div>
        <w:div w:id="1383092857">
          <w:marLeft w:val="1987"/>
          <w:marRight w:val="0"/>
          <w:marTop w:val="120"/>
          <w:marBottom w:val="115"/>
          <w:divBdr>
            <w:top w:val="none" w:sz="0" w:space="0" w:color="auto"/>
            <w:left w:val="none" w:sz="0" w:space="0" w:color="auto"/>
            <w:bottom w:val="none" w:sz="0" w:space="0" w:color="auto"/>
            <w:right w:val="none" w:sz="0" w:space="0" w:color="auto"/>
          </w:divBdr>
        </w:div>
        <w:div w:id="1589997924">
          <w:marLeft w:val="1987"/>
          <w:marRight w:val="0"/>
          <w:marTop w:val="120"/>
          <w:marBottom w:val="115"/>
          <w:divBdr>
            <w:top w:val="none" w:sz="0" w:space="0" w:color="auto"/>
            <w:left w:val="none" w:sz="0" w:space="0" w:color="auto"/>
            <w:bottom w:val="none" w:sz="0" w:space="0" w:color="auto"/>
            <w:right w:val="none" w:sz="0" w:space="0" w:color="auto"/>
          </w:divBdr>
        </w:div>
        <w:div w:id="1906992164">
          <w:marLeft w:val="1987"/>
          <w:marRight w:val="0"/>
          <w:marTop w:val="120"/>
          <w:marBottom w:val="115"/>
          <w:divBdr>
            <w:top w:val="none" w:sz="0" w:space="0" w:color="auto"/>
            <w:left w:val="none" w:sz="0" w:space="0" w:color="auto"/>
            <w:bottom w:val="none" w:sz="0" w:space="0" w:color="auto"/>
            <w:right w:val="none" w:sz="0" w:space="0" w:color="auto"/>
          </w:divBdr>
        </w:div>
        <w:div w:id="1999112378">
          <w:marLeft w:val="1354"/>
          <w:marRight w:val="0"/>
          <w:marTop w:val="120"/>
          <w:marBottom w:val="144"/>
          <w:divBdr>
            <w:top w:val="none" w:sz="0" w:space="0" w:color="auto"/>
            <w:left w:val="none" w:sz="0" w:space="0" w:color="auto"/>
            <w:bottom w:val="none" w:sz="0" w:space="0" w:color="auto"/>
            <w:right w:val="none" w:sz="0" w:space="0" w:color="auto"/>
          </w:divBdr>
        </w:div>
      </w:divsChild>
    </w:div>
    <w:div w:id="1345479341">
      <w:bodyDiv w:val="1"/>
      <w:marLeft w:val="0"/>
      <w:marRight w:val="0"/>
      <w:marTop w:val="0"/>
      <w:marBottom w:val="0"/>
      <w:divBdr>
        <w:top w:val="none" w:sz="0" w:space="0" w:color="auto"/>
        <w:left w:val="none" w:sz="0" w:space="0" w:color="auto"/>
        <w:bottom w:val="none" w:sz="0" w:space="0" w:color="auto"/>
        <w:right w:val="none" w:sz="0" w:space="0" w:color="auto"/>
      </w:divBdr>
    </w:div>
    <w:div w:id="1355034558">
      <w:bodyDiv w:val="1"/>
      <w:marLeft w:val="0"/>
      <w:marRight w:val="0"/>
      <w:marTop w:val="0"/>
      <w:marBottom w:val="0"/>
      <w:divBdr>
        <w:top w:val="none" w:sz="0" w:space="0" w:color="auto"/>
        <w:left w:val="none" w:sz="0" w:space="0" w:color="auto"/>
        <w:bottom w:val="none" w:sz="0" w:space="0" w:color="auto"/>
        <w:right w:val="none" w:sz="0" w:space="0" w:color="auto"/>
      </w:divBdr>
    </w:div>
    <w:div w:id="1361513282">
      <w:bodyDiv w:val="1"/>
      <w:marLeft w:val="0"/>
      <w:marRight w:val="0"/>
      <w:marTop w:val="0"/>
      <w:marBottom w:val="0"/>
      <w:divBdr>
        <w:top w:val="none" w:sz="0" w:space="0" w:color="auto"/>
        <w:left w:val="none" w:sz="0" w:space="0" w:color="auto"/>
        <w:bottom w:val="none" w:sz="0" w:space="0" w:color="auto"/>
        <w:right w:val="none" w:sz="0" w:space="0" w:color="auto"/>
      </w:divBdr>
    </w:div>
    <w:div w:id="1364401907">
      <w:bodyDiv w:val="1"/>
      <w:marLeft w:val="0"/>
      <w:marRight w:val="0"/>
      <w:marTop w:val="0"/>
      <w:marBottom w:val="0"/>
      <w:divBdr>
        <w:top w:val="none" w:sz="0" w:space="0" w:color="auto"/>
        <w:left w:val="none" w:sz="0" w:space="0" w:color="auto"/>
        <w:bottom w:val="none" w:sz="0" w:space="0" w:color="auto"/>
        <w:right w:val="none" w:sz="0" w:space="0" w:color="auto"/>
      </w:divBdr>
    </w:div>
    <w:div w:id="1366830193">
      <w:bodyDiv w:val="1"/>
      <w:marLeft w:val="0"/>
      <w:marRight w:val="0"/>
      <w:marTop w:val="0"/>
      <w:marBottom w:val="0"/>
      <w:divBdr>
        <w:top w:val="none" w:sz="0" w:space="0" w:color="auto"/>
        <w:left w:val="none" w:sz="0" w:space="0" w:color="auto"/>
        <w:bottom w:val="none" w:sz="0" w:space="0" w:color="auto"/>
        <w:right w:val="none" w:sz="0" w:space="0" w:color="auto"/>
      </w:divBdr>
    </w:div>
    <w:div w:id="1383284756">
      <w:bodyDiv w:val="1"/>
      <w:marLeft w:val="0"/>
      <w:marRight w:val="0"/>
      <w:marTop w:val="0"/>
      <w:marBottom w:val="0"/>
      <w:divBdr>
        <w:top w:val="none" w:sz="0" w:space="0" w:color="auto"/>
        <w:left w:val="none" w:sz="0" w:space="0" w:color="auto"/>
        <w:bottom w:val="none" w:sz="0" w:space="0" w:color="auto"/>
        <w:right w:val="none" w:sz="0" w:space="0" w:color="auto"/>
      </w:divBdr>
    </w:div>
    <w:div w:id="1390030534">
      <w:bodyDiv w:val="1"/>
      <w:marLeft w:val="0"/>
      <w:marRight w:val="0"/>
      <w:marTop w:val="0"/>
      <w:marBottom w:val="0"/>
      <w:divBdr>
        <w:top w:val="none" w:sz="0" w:space="0" w:color="auto"/>
        <w:left w:val="none" w:sz="0" w:space="0" w:color="auto"/>
        <w:bottom w:val="none" w:sz="0" w:space="0" w:color="auto"/>
        <w:right w:val="none" w:sz="0" w:space="0" w:color="auto"/>
      </w:divBdr>
    </w:div>
    <w:div w:id="1408385711">
      <w:bodyDiv w:val="1"/>
      <w:marLeft w:val="0"/>
      <w:marRight w:val="0"/>
      <w:marTop w:val="0"/>
      <w:marBottom w:val="0"/>
      <w:divBdr>
        <w:top w:val="none" w:sz="0" w:space="0" w:color="auto"/>
        <w:left w:val="none" w:sz="0" w:space="0" w:color="auto"/>
        <w:bottom w:val="none" w:sz="0" w:space="0" w:color="auto"/>
        <w:right w:val="none" w:sz="0" w:space="0" w:color="auto"/>
      </w:divBdr>
    </w:div>
    <w:div w:id="1415977897">
      <w:bodyDiv w:val="1"/>
      <w:marLeft w:val="0"/>
      <w:marRight w:val="0"/>
      <w:marTop w:val="0"/>
      <w:marBottom w:val="0"/>
      <w:divBdr>
        <w:top w:val="none" w:sz="0" w:space="0" w:color="auto"/>
        <w:left w:val="none" w:sz="0" w:space="0" w:color="auto"/>
        <w:bottom w:val="none" w:sz="0" w:space="0" w:color="auto"/>
        <w:right w:val="none" w:sz="0" w:space="0" w:color="auto"/>
      </w:divBdr>
    </w:div>
    <w:div w:id="1429423081">
      <w:bodyDiv w:val="1"/>
      <w:marLeft w:val="0"/>
      <w:marRight w:val="0"/>
      <w:marTop w:val="0"/>
      <w:marBottom w:val="0"/>
      <w:divBdr>
        <w:top w:val="none" w:sz="0" w:space="0" w:color="auto"/>
        <w:left w:val="none" w:sz="0" w:space="0" w:color="auto"/>
        <w:bottom w:val="none" w:sz="0" w:space="0" w:color="auto"/>
        <w:right w:val="none" w:sz="0" w:space="0" w:color="auto"/>
      </w:divBdr>
    </w:div>
    <w:div w:id="1438796373">
      <w:bodyDiv w:val="1"/>
      <w:marLeft w:val="0"/>
      <w:marRight w:val="0"/>
      <w:marTop w:val="0"/>
      <w:marBottom w:val="0"/>
      <w:divBdr>
        <w:top w:val="none" w:sz="0" w:space="0" w:color="auto"/>
        <w:left w:val="none" w:sz="0" w:space="0" w:color="auto"/>
        <w:bottom w:val="none" w:sz="0" w:space="0" w:color="auto"/>
        <w:right w:val="none" w:sz="0" w:space="0" w:color="auto"/>
      </w:divBdr>
    </w:div>
    <w:div w:id="1452435095">
      <w:bodyDiv w:val="1"/>
      <w:marLeft w:val="0"/>
      <w:marRight w:val="0"/>
      <w:marTop w:val="0"/>
      <w:marBottom w:val="0"/>
      <w:divBdr>
        <w:top w:val="none" w:sz="0" w:space="0" w:color="auto"/>
        <w:left w:val="none" w:sz="0" w:space="0" w:color="auto"/>
        <w:bottom w:val="none" w:sz="0" w:space="0" w:color="auto"/>
        <w:right w:val="none" w:sz="0" w:space="0" w:color="auto"/>
      </w:divBdr>
    </w:div>
    <w:div w:id="1472941727">
      <w:bodyDiv w:val="1"/>
      <w:marLeft w:val="0"/>
      <w:marRight w:val="0"/>
      <w:marTop w:val="0"/>
      <w:marBottom w:val="0"/>
      <w:divBdr>
        <w:top w:val="none" w:sz="0" w:space="0" w:color="auto"/>
        <w:left w:val="none" w:sz="0" w:space="0" w:color="auto"/>
        <w:bottom w:val="none" w:sz="0" w:space="0" w:color="auto"/>
        <w:right w:val="none" w:sz="0" w:space="0" w:color="auto"/>
      </w:divBdr>
    </w:div>
    <w:div w:id="1514220462">
      <w:bodyDiv w:val="1"/>
      <w:marLeft w:val="0"/>
      <w:marRight w:val="0"/>
      <w:marTop w:val="0"/>
      <w:marBottom w:val="0"/>
      <w:divBdr>
        <w:top w:val="none" w:sz="0" w:space="0" w:color="auto"/>
        <w:left w:val="none" w:sz="0" w:space="0" w:color="auto"/>
        <w:bottom w:val="none" w:sz="0" w:space="0" w:color="auto"/>
        <w:right w:val="none" w:sz="0" w:space="0" w:color="auto"/>
      </w:divBdr>
    </w:div>
    <w:div w:id="1527715031">
      <w:bodyDiv w:val="1"/>
      <w:marLeft w:val="0"/>
      <w:marRight w:val="0"/>
      <w:marTop w:val="0"/>
      <w:marBottom w:val="0"/>
      <w:divBdr>
        <w:top w:val="none" w:sz="0" w:space="0" w:color="auto"/>
        <w:left w:val="none" w:sz="0" w:space="0" w:color="auto"/>
        <w:bottom w:val="none" w:sz="0" w:space="0" w:color="auto"/>
        <w:right w:val="none" w:sz="0" w:space="0" w:color="auto"/>
      </w:divBdr>
    </w:div>
    <w:div w:id="1556963205">
      <w:bodyDiv w:val="1"/>
      <w:marLeft w:val="0"/>
      <w:marRight w:val="0"/>
      <w:marTop w:val="0"/>
      <w:marBottom w:val="0"/>
      <w:divBdr>
        <w:top w:val="none" w:sz="0" w:space="0" w:color="auto"/>
        <w:left w:val="none" w:sz="0" w:space="0" w:color="auto"/>
        <w:bottom w:val="none" w:sz="0" w:space="0" w:color="auto"/>
        <w:right w:val="none" w:sz="0" w:space="0" w:color="auto"/>
      </w:divBdr>
    </w:div>
    <w:div w:id="1559124534">
      <w:bodyDiv w:val="1"/>
      <w:marLeft w:val="0"/>
      <w:marRight w:val="0"/>
      <w:marTop w:val="0"/>
      <w:marBottom w:val="0"/>
      <w:divBdr>
        <w:top w:val="none" w:sz="0" w:space="0" w:color="auto"/>
        <w:left w:val="none" w:sz="0" w:space="0" w:color="auto"/>
        <w:bottom w:val="none" w:sz="0" w:space="0" w:color="auto"/>
        <w:right w:val="none" w:sz="0" w:space="0" w:color="auto"/>
      </w:divBdr>
    </w:div>
    <w:div w:id="1559632325">
      <w:bodyDiv w:val="1"/>
      <w:marLeft w:val="0"/>
      <w:marRight w:val="0"/>
      <w:marTop w:val="0"/>
      <w:marBottom w:val="0"/>
      <w:divBdr>
        <w:top w:val="none" w:sz="0" w:space="0" w:color="auto"/>
        <w:left w:val="none" w:sz="0" w:space="0" w:color="auto"/>
        <w:bottom w:val="none" w:sz="0" w:space="0" w:color="auto"/>
        <w:right w:val="none" w:sz="0" w:space="0" w:color="auto"/>
      </w:divBdr>
    </w:div>
    <w:div w:id="1562982863">
      <w:bodyDiv w:val="1"/>
      <w:marLeft w:val="0"/>
      <w:marRight w:val="0"/>
      <w:marTop w:val="0"/>
      <w:marBottom w:val="0"/>
      <w:divBdr>
        <w:top w:val="none" w:sz="0" w:space="0" w:color="auto"/>
        <w:left w:val="none" w:sz="0" w:space="0" w:color="auto"/>
        <w:bottom w:val="none" w:sz="0" w:space="0" w:color="auto"/>
        <w:right w:val="none" w:sz="0" w:space="0" w:color="auto"/>
      </w:divBdr>
    </w:div>
    <w:div w:id="1565069861">
      <w:bodyDiv w:val="1"/>
      <w:marLeft w:val="0"/>
      <w:marRight w:val="0"/>
      <w:marTop w:val="0"/>
      <w:marBottom w:val="0"/>
      <w:divBdr>
        <w:top w:val="none" w:sz="0" w:space="0" w:color="auto"/>
        <w:left w:val="none" w:sz="0" w:space="0" w:color="auto"/>
        <w:bottom w:val="none" w:sz="0" w:space="0" w:color="auto"/>
        <w:right w:val="none" w:sz="0" w:space="0" w:color="auto"/>
      </w:divBdr>
    </w:div>
    <w:div w:id="1572429533">
      <w:bodyDiv w:val="1"/>
      <w:marLeft w:val="0"/>
      <w:marRight w:val="0"/>
      <w:marTop w:val="0"/>
      <w:marBottom w:val="0"/>
      <w:divBdr>
        <w:top w:val="none" w:sz="0" w:space="0" w:color="auto"/>
        <w:left w:val="none" w:sz="0" w:space="0" w:color="auto"/>
        <w:bottom w:val="none" w:sz="0" w:space="0" w:color="auto"/>
        <w:right w:val="none" w:sz="0" w:space="0" w:color="auto"/>
      </w:divBdr>
    </w:div>
    <w:div w:id="1592591605">
      <w:bodyDiv w:val="1"/>
      <w:marLeft w:val="0"/>
      <w:marRight w:val="0"/>
      <w:marTop w:val="0"/>
      <w:marBottom w:val="0"/>
      <w:divBdr>
        <w:top w:val="none" w:sz="0" w:space="0" w:color="auto"/>
        <w:left w:val="none" w:sz="0" w:space="0" w:color="auto"/>
        <w:bottom w:val="none" w:sz="0" w:space="0" w:color="auto"/>
        <w:right w:val="none" w:sz="0" w:space="0" w:color="auto"/>
      </w:divBdr>
    </w:div>
    <w:div w:id="1602958504">
      <w:bodyDiv w:val="1"/>
      <w:marLeft w:val="0"/>
      <w:marRight w:val="0"/>
      <w:marTop w:val="0"/>
      <w:marBottom w:val="0"/>
      <w:divBdr>
        <w:top w:val="none" w:sz="0" w:space="0" w:color="auto"/>
        <w:left w:val="none" w:sz="0" w:space="0" w:color="auto"/>
        <w:bottom w:val="none" w:sz="0" w:space="0" w:color="auto"/>
        <w:right w:val="none" w:sz="0" w:space="0" w:color="auto"/>
      </w:divBdr>
    </w:div>
    <w:div w:id="1626037635">
      <w:bodyDiv w:val="1"/>
      <w:marLeft w:val="0"/>
      <w:marRight w:val="0"/>
      <w:marTop w:val="0"/>
      <w:marBottom w:val="0"/>
      <w:divBdr>
        <w:top w:val="none" w:sz="0" w:space="0" w:color="auto"/>
        <w:left w:val="none" w:sz="0" w:space="0" w:color="auto"/>
        <w:bottom w:val="none" w:sz="0" w:space="0" w:color="auto"/>
        <w:right w:val="none" w:sz="0" w:space="0" w:color="auto"/>
      </w:divBdr>
    </w:div>
    <w:div w:id="1629780008">
      <w:bodyDiv w:val="1"/>
      <w:marLeft w:val="0"/>
      <w:marRight w:val="0"/>
      <w:marTop w:val="0"/>
      <w:marBottom w:val="0"/>
      <w:divBdr>
        <w:top w:val="none" w:sz="0" w:space="0" w:color="auto"/>
        <w:left w:val="none" w:sz="0" w:space="0" w:color="auto"/>
        <w:bottom w:val="none" w:sz="0" w:space="0" w:color="auto"/>
        <w:right w:val="none" w:sz="0" w:space="0" w:color="auto"/>
      </w:divBdr>
    </w:div>
    <w:div w:id="1652980649">
      <w:bodyDiv w:val="1"/>
      <w:marLeft w:val="0"/>
      <w:marRight w:val="0"/>
      <w:marTop w:val="0"/>
      <w:marBottom w:val="0"/>
      <w:divBdr>
        <w:top w:val="none" w:sz="0" w:space="0" w:color="auto"/>
        <w:left w:val="none" w:sz="0" w:space="0" w:color="auto"/>
        <w:bottom w:val="none" w:sz="0" w:space="0" w:color="auto"/>
        <w:right w:val="none" w:sz="0" w:space="0" w:color="auto"/>
      </w:divBdr>
    </w:div>
    <w:div w:id="1665356782">
      <w:bodyDiv w:val="1"/>
      <w:marLeft w:val="0"/>
      <w:marRight w:val="0"/>
      <w:marTop w:val="0"/>
      <w:marBottom w:val="0"/>
      <w:divBdr>
        <w:top w:val="none" w:sz="0" w:space="0" w:color="auto"/>
        <w:left w:val="none" w:sz="0" w:space="0" w:color="auto"/>
        <w:bottom w:val="none" w:sz="0" w:space="0" w:color="auto"/>
        <w:right w:val="none" w:sz="0" w:space="0" w:color="auto"/>
      </w:divBdr>
    </w:div>
    <w:div w:id="1673222135">
      <w:bodyDiv w:val="1"/>
      <w:marLeft w:val="0"/>
      <w:marRight w:val="0"/>
      <w:marTop w:val="0"/>
      <w:marBottom w:val="0"/>
      <w:divBdr>
        <w:top w:val="none" w:sz="0" w:space="0" w:color="auto"/>
        <w:left w:val="none" w:sz="0" w:space="0" w:color="auto"/>
        <w:bottom w:val="none" w:sz="0" w:space="0" w:color="auto"/>
        <w:right w:val="none" w:sz="0" w:space="0" w:color="auto"/>
      </w:divBdr>
    </w:div>
    <w:div w:id="1697610354">
      <w:bodyDiv w:val="1"/>
      <w:marLeft w:val="0"/>
      <w:marRight w:val="0"/>
      <w:marTop w:val="0"/>
      <w:marBottom w:val="0"/>
      <w:divBdr>
        <w:top w:val="none" w:sz="0" w:space="0" w:color="auto"/>
        <w:left w:val="none" w:sz="0" w:space="0" w:color="auto"/>
        <w:bottom w:val="none" w:sz="0" w:space="0" w:color="auto"/>
        <w:right w:val="none" w:sz="0" w:space="0" w:color="auto"/>
      </w:divBdr>
    </w:div>
    <w:div w:id="1701859206">
      <w:bodyDiv w:val="1"/>
      <w:marLeft w:val="0"/>
      <w:marRight w:val="0"/>
      <w:marTop w:val="0"/>
      <w:marBottom w:val="0"/>
      <w:divBdr>
        <w:top w:val="none" w:sz="0" w:space="0" w:color="auto"/>
        <w:left w:val="none" w:sz="0" w:space="0" w:color="auto"/>
        <w:bottom w:val="none" w:sz="0" w:space="0" w:color="auto"/>
        <w:right w:val="none" w:sz="0" w:space="0" w:color="auto"/>
      </w:divBdr>
    </w:div>
    <w:div w:id="1716269444">
      <w:bodyDiv w:val="1"/>
      <w:marLeft w:val="0"/>
      <w:marRight w:val="0"/>
      <w:marTop w:val="0"/>
      <w:marBottom w:val="0"/>
      <w:divBdr>
        <w:top w:val="none" w:sz="0" w:space="0" w:color="auto"/>
        <w:left w:val="none" w:sz="0" w:space="0" w:color="auto"/>
        <w:bottom w:val="none" w:sz="0" w:space="0" w:color="auto"/>
        <w:right w:val="none" w:sz="0" w:space="0" w:color="auto"/>
      </w:divBdr>
    </w:div>
    <w:div w:id="1726564770">
      <w:bodyDiv w:val="1"/>
      <w:marLeft w:val="0"/>
      <w:marRight w:val="0"/>
      <w:marTop w:val="0"/>
      <w:marBottom w:val="0"/>
      <w:divBdr>
        <w:top w:val="none" w:sz="0" w:space="0" w:color="auto"/>
        <w:left w:val="none" w:sz="0" w:space="0" w:color="auto"/>
        <w:bottom w:val="none" w:sz="0" w:space="0" w:color="auto"/>
        <w:right w:val="none" w:sz="0" w:space="0" w:color="auto"/>
      </w:divBdr>
    </w:div>
    <w:div w:id="1730379678">
      <w:bodyDiv w:val="1"/>
      <w:marLeft w:val="0"/>
      <w:marRight w:val="0"/>
      <w:marTop w:val="0"/>
      <w:marBottom w:val="0"/>
      <w:divBdr>
        <w:top w:val="none" w:sz="0" w:space="0" w:color="auto"/>
        <w:left w:val="none" w:sz="0" w:space="0" w:color="auto"/>
        <w:bottom w:val="none" w:sz="0" w:space="0" w:color="auto"/>
        <w:right w:val="none" w:sz="0" w:space="0" w:color="auto"/>
      </w:divBdr>
    </w:div>
    <w:div w:id="1741249885">
      <w:bodyDiv w:val="1"/>
      <w:marLeft w:val="0"/>
      <w:marRight w:val="0"/>
      <w:marTop w:val="0"/>
      <w:marBottom w:val="0"/>
      <w:divBdr>
        <w:top w:val="none" w:sz="0" w:space="0" w:color="auto"/>
        <w:left w:val="none" w:sz="0" w:space="0" w:color="auto"/>
        <w:bottom w:val="none" w:sz="0" w:space="0" w:color="auto"/>
        <w:right w:val="none" w:sz="0" w:space="0" w:color="auto"/>
      </w:divBdr>
    </w:div>
    <w:div w:id="1741365226">
      <w:bodyDiv w:val="1"/>
      <w:marLeft w:val="0"/>
      <w:marRight w:val="0"/>
      <w:marTop w:val="0"/>
      <w:marBottom w:val="0"/>
      <w:divBdr>
        <w:top w:val="none" w:sz="0" w:space="0" w:color="auto"/>
        <w:left w:val="none" w:sz="0" w:space="0" w:color="auto"/>
        <w:bottom w:val="none" w:sz="0" w:space="0" w:color="auto"/>
        <w:right w:val="none" w:sz="0" w:space="0" w:color="auto"/>
      </w:divBdr>
    </w:div>
    <w:div w:id="1781216137">
      <w:bodyDiv w:val="1"/>
      <w:marLeft w:val="0"/>
      <w:marRight w:val="0"/>
      <w:marTop w:val="0"/>
      <w:marBottom w:val="0"/>
      <w:divBdr>
        <w:top w:val="none" w:sz="0" w:space="0" w:color="auto"/>
        <w:left w:val="none" w:sz="0" w:space="0" w:color="auto"/>
        <w:bottom w:val="none" w:sz="0" w:space="0" w:color="auto"/>
        <w:right w:val="none" w:sz="0" w:space="0" w:color="auto"/>
      </w:divBdr>
    </w:div>
    <w:div w:id="1787117459">
      <w:bodyDiv w:val="1"/>
      <w:marLeft w:val="0"/>
      <w:marRight w:val="0"/>
      <w:marTop w:val="0"/>
      <w:marBottom w:val="0"/>
      <w:divBdr>
        <w:top w:val="none" w:sz="0" w:space="0" w:color="auto"/>
        <w:left w:val="none" w:sz="0" w:space="0" w:color="auto"/>
        <w:bottom w:val="none" w:sz="0" w:space="0" w:color="auto"/>
        <w:right w:val="none" w:sz="0" w:space="0" w:color="auto"/>
      </w:divBdr>
    </w:div>
    <w:div w:id="1790928326">
      <w:bodyDiv w:val="1"/>
      <w:marLeft w:val="0"/>
      <w:marRight w:val="0"/>
      <w:marTop w:val="0"/>
      <w:marBottom w:val="0"/>
      <w:divBdr>
        <w:top w:val="none" w:sz="0" w:space="0" w:color="auto"/>
        <w:left w:val="none" w:sz="0" w:space="0" w:color="auto"/>
        <w:bottom w:val="none" w:sz="0" w:space="0" w:color="auto"/>
        <w:right w:val="none" w:sz="0" w:space="0" w:color="auto"/>
      </w:divBdr>
    </w:div>
    <w:div w:id="1795516900">
      <w:bodyDiv w:val="1"/>
      <w:marLeft w:val="0"/>
      <w:marRight w:val="0"/>
      <w:marTop w:val="0"/>
      <w:marBottom w:val="0"/>
      <w:divBdr>
        <w:top w:val="none" w:sz="0" w:space="0" w:color="auto"/>
        <w:left w:val="none" w:sz="0" w:space="0" w:color="auto"/>
        <w:bottom w:val="none" w:sz="0" w:space="0" w:color="auto"/>
        <w:right w:val="none" w:sz="0" w:space="0" w:color="auto"/>
      </w:divBdr>
    </w:div>
    <w:div w:id="1808546249">
      <w:bodyDiv w:val="1"/>
      <w:marLeft w:val="0"/>
      <w:marRight w:val="0"/>
      <w:marTop w:val="0"/>
      <w:marBottom w:val="0"/>
      <w:divBdr>
        <w:top w:val="none" w:sz="0" w:space="0" w:color="auto"/>
        <w:left w:val="none" w:sz="0" w:space="0" w:color="auto"/>
        <w:bottom w:val="none" w:sz="0" w:space="0" w:color="auto"/>
        <w:right w:val="none" w:sz="0" w:space="0" w:color="auto"/>
      </w:divBdr>
    </w:div>
    <w:div w:id="1813447629">
      <w:bodyDiv w:val="1"/>
      <w:marLeft w:val="0"/>
      <w:marRight w:val="0"/>
      <w:marTop w:val="0"/>
      <w:marBottom w:val="0"/>
      <w:divBdr>
        <w:top w:val="none" w:sz="0" w:space="0" w:color="auto"/>
        <w:left w:val="none" w:sz="0" w:space="0" w:color="auto"/>
        <w:bottom w:val="none" w:sz="0" w:space="0" w:color="auto"/>
        <w:right w:val="none" w:sz="0" w:space="0" w:color="auto"/>
      </w:divBdr>
    </w:div>
    <w:div w:id="1815022941">
      <w:bodyDiv w:val="1"/>
      <w:marLeft w:val="0"/>
      <w:marRight w:val="0"/>
      <w:marTop w:val="0"/>
      <w:marBottom w:val="0"/>
      <w:divBdr>
        <w:top w:val="none" w:sz="0" w:space="0" w:color="auto"/>
        <w:left w:val="none" w:sz="0" w:space="0" w:color="auto"/>
        <w:bottom w:val="none" w:sz="0" w:space="0" w:color="auto"/>
        <w:right w:val="none" w:sz="0" w:space="0" w:color="auto"/>
      </w:divBdr>
      <w:divsChild>
        <w:div w:id="136145019">
          <w:marLeft w:val="720"/>
          <w:marRight w:val="0"/>
          <w:marTop w:val="120"/>
          <w:marBottom w:val="173"/>
          <w:divBdr>
            <w:top w:val="none" w:sz="0" w:space="0" w:color="auto"/>
            <w:left w:val="none" w:sz="0" w:space="0" w:color="auto"/>
            <w:bottom w:val="none" w:sz="0" w:space="0" w:color="auto"/>
            <w:right w:val="none" w:sz="0" w:space="0" w:color="auto"/>
          </w:divBdr>
        </w:div>
        <w:div w:id="1278222254">
          <w:marLeft w:val="720"/>
          <w:marRight w:val="0"/>
          <w:marTop w:val="120"/>
          <w:marBottom w:val="173"/>
          <w:divBdr>
            <w:top w:val="none" w:sz="0" w:space="0" w:color="auto"/>
            <w:left w:val="none" w:sz="0" w:space="0" w:color="auto"/>
            <w:bottom w:val="none" w:sz="0" w:space="0" w:color="auto"/>
            <w:right w:val="none" w:sz="0" w:space="0" w:color="auto"/>
          </w:divBdr>
        </w:div>
        <w:div w:id="1494641383">
          <w:marLeft w:val="720"/>
          <w:marRight w:val="0"/>
          <w:marTop w:val="120"/>
          <w:marBottom w:val="173"/>
          <w:divBdr>
            <w:top w:val="none" w:sz="0" w:space="0" w:color="auto"/>
            <w:left w:val="none" w:sz="0" w:space="0" w:color="auto"/>
            <w:bottom w:val="none" w:sz="0" w:space="0" w:color="auto"/>
            <w:right w:val="none" w:sz="0" w:space="0" w:color="auto"/>
          </w:divBdr>
        </w:div>
      </w:divsChild>
    </w:div>
    <w:div w:id="1819489736">
      <w:bodyDiv w:val="1"/>
      <w:marLeft w:val="0"/>
      <w:marRight w:val="0"/>
      <w:marTop w:val="0"/>
      <w:marBottom w:val="0"/>
      <w:divBdr>
        <w:top w:val="none" w:sz="0" w:space="0" w:color="auto"/>
        <w:left w:val="none" w:sz="0" w:space="0" w:color="auto"/>
        <w:bottom w:val="none" w:sz="0" w:space="0" w:color="auto"/>
        <w:right w:val="none" w:sz="0" w:space="0" w:color="auto"/>
      </w:divBdr>
    </w:div>
    <w:div w:id="1836259121">
      <w:bodyDiv w:val="1"/>
      <w:marLeft w:val="0"/>
      <w:marRight w:val="0"/>
      <w:marTop w:val="0"/>
      <w:marBottom w:val="0"/>
      <w:divBdr>
        <w:top w:val="none" w:sz="0" w:space="0" w:color="auto"/>
        <w:left w:val="none" w:sz="0" w:space="0" w:color="auto"/>
        <w:bottom w:val="none" w:sz="0" w:space="0" w:color="auto"/>
        <w:right w:val="none" w:sz="0" w:space="0" w:color="auto"/>
      </w:divBdr>
    </w:div>
    <w:div w:id="1837381049">
      <w:bodyDiv w:val="1"/>
      <w:marLeft w:val="0"/>
      <w:marRight w:val="0"/>
      <w:marTop w:val="0"/>
      <w:marBottom w:val="0"/>
      <w:divBdr>
        <w:top w:val="none" w:sz="0" w:space="0" w:color="auto"/>
        <w:left w:val="none" w:sz="0" w:space="0" w:color="auto"/>
        <w:bottom w:val="none" w:sz="0" w:space="0" w:color="auto"/>
        <w:right w:val="none" w:sz="0" w:space="0" w:color="auto"/>
      </w:divBdr>
    </w:div>
    <w:div w:id="1843275987">
      <w:bodyDiv w:val="1"/>
      <w:marLeft w:val="0"/>
      <w:marRight w:val="0"/>
      <w:marTop w:val="0"/>
      <w:marBottom w:val="0"/>
      <w:divBdr>
        <w:top w:val="none" w:sz="0" w:space="0" w:color="auto"/>
        <w:left w:val="none" w:sz="0" w:space="0" w:color="auto"/>
        <w:bottom w:val="none" w:sz="0" w:space="0" w:color="auto"/>
        <w:right w:val="none" w:sz="0" w:space="0" w:color="auto"/>
      </w:divBdr>
    </w:div>
    <w:div w:id="1848015877">
      <w:bodyDiv w:val="1"/>
      <w:marLeft w:val="0"/>
      <w:marRight w:val="0"/>
      <w:marTop w:val="0"/>
      <w:marBottom w:val="0"/>
      <w:divBdr>
        <w:top w:val="none" w:sz="0" w:space="0" w:color="auto"/>
        <w:left w:val="none" w:sz="0" w:space="0" w:color="auto"/>
        <w:bottom w:val="none" w:sz="0" w:space="0" w:color="auto"/>
        <w:right w:val="none" w:sz="0" w:space="0" w:color="auto"/>
      </w:divBdr>
    </w:div>
    <w:div w:id="1849250192">
      <w:bodyDiv w:val="1"/>
      <w:marLeft w:val="0"/>
      <w:marRight w:val="0"/>
      <w:marTop w:val="0"/>
      <w:marBottom w:val="0"/>
      <w:divBdr>
        <w:top w:val="none" w:sz="0" w:space="0" w:color="auto"/>
        <w:left w:val="none" w:sz="0" w:space="0" w:color="auto"/>
        <w:bottom w:val="none" w:sz="0" w:space="0" w:color="auto"/>
        <w:right w:val="none" w:sz="0" w:space="0" w:color="auto"/>
      </w:divBdr>
      <w:divsChild>
        <w:div w:id="984239115">
          <w:marLeft w:val="547"/>
          <w:marRight w:val="0"/>
          <w:marTop w:val="60"/>
          <w:marBottom w:val="60"/>
          <w:divBdr>
            <w:top w:val="none" w:sz="0" w:space="0" w:color="auto"/>
            <w:left w:val="none" w:sz="0" w:space="0" w:color="auto"/>
            <w:bottom w:val="none" w:sz="0" w:space="0" w:color="auto"/>
            <w:right w:val="none" w:sz="0" w:space="0" w:color="auto"/>
          </w:divBdr>
        </w:div>
      </w:divsChild>
    </w:div>
    <w:div w:id="1875264744">
      <w:bodyDiv w:val="1"/>
      <w:marLeft w:val="0"/>
      <w:marRight w:val="0"/>
      <w:marTop w:val="0"/>
      <w:marBottom w:val="0"/>
      <w:divBdr>
        <w:top w:val="none" w:sz="0" w:space="0" w:color="auto"/>
        <w:left w:val="none" w:sz="0" w:space="0" w:color="auto"/>
        <w:bottom w:val="none" w:sz="0" w:space="0" w:color="auto"/>
        <w:right w:val="none" w:sz="0" w:space="0" w:color="auto"/>
      </w:divBdr>
    </w:div>
    <w:div w:id="1877160776">
      <w:bodyDiv w:val="1"/>
      <w:marLeft w:val="0"/>
      <w:marRight w:val="0"/>
      <w:marTop w:val="0"/>
      <w:marBottom w:val="0"/>
      <w:divBdr>
        <w:top w:val="none" w:sz="0" w:space="0" w:color="auto"/>
        <w:left w:val="none" w:sz="0" w:space="0" w:color="auto"/>
        <w:bottom w:val="none" w:sz="0" w:space="0" w:color="auto"/>
        <w:right w:val="none" w:sz="0" w:space="0" w:color="auto"/>
      </w:divBdr>
    </w:div>
    <w:div w:id="1878469255">
      <w:bodyDiv w:val="1"/>
      <w:marLeft w:val="0"/>
      <w:marRight w:val="0"/>
      <w:marTop w:val="0"/>
      <w:marBottom w:val="0"/>
      <w:divBdr>
        <w:top w:val="none" w:sz="0" w:space="0" w:color="auto"/>
        <w:left w:val="none" w:sz="0" w:space="0" w:color="auto"/>
        <w:bottom w:val="none" w:sz="0" w:space="0" w:color="auto"/>
        <w:right w:val="none" w:sz="0" w:space="0" w:color="auto"/>
      </w:divBdr>
      <w:divsChild>
        <w:div w:id="376778705">
          <w:marLeft w:val="720"/>
          <w:marRight w:val="0"/>
          <w:marTop w:val="120"/>
          <w:marBottom w:val="173"/>
          <w:divBdr>
            <w:top w:val="none" w:sz="0" w:space="0" w:color="auto"/>
            <w:left w:val="none" w:sz="0" w:space="0" w:color="auto"/>
            <w:bottom w:val="none" w:sz="0" w:space="0" w:color="auto"/>
            <w:right w:val="none" w:sz="0" w:space="0" w:color="auto"/>
          </w:divBdr>
        </w:div>
        <w:div w:id="1262031208">
          <w:marLeft w:val="720"/>
          <w:marRight w:val="0"/>
          <w:marTop w:val="120"/>
          <w:marBottom w:val="173"/>
          <w:divBdr>
            <w:top w:val="none" w:sz="0" w:space="0" w:color="auto"/>
            <w:left w:val="none" w:sz="0" w:space="0" w:color="auto"/>
            <w:bottom w:val="none" w:sz="0" w:space="0" w:color="auto"/>
            <w:right w:val="none" w:sz="0" w:space="0" w:color="auto"/>
          </w:divBdr>
        </w:div>
        <w:div w:id="1819877355">
          <w:marLeft w:val="720"/>
          <w:marRight w:val="0"/>
          <w:marTop w:val="120"/>
          <w:marBottom w:val="173"/>
          <w:divBdr>
            <w:top w:val="none" w:sz="0" w:space="0" w:color="auto"/>
            <w:left w:val="none" w:sz="0" w:space="0" w:color="auto"/>
            <w:bottom w:val="none" w:sz="0" w:space="0" w:color="auto"/>
            <w:right w:val="none" w:sz="0" w:space="0" w:color="auto"/>
          </w:divBdr>
        </w:div>
        <w:div w:id="1912226086">
          <w:marLeft w:val="720"/>
          <w:marRight w:val="0"/>
          <w:marTop w:val="120"/>
          <w:marBottom w:val="173"/>
          <w:divBdr>
            <w:top w:val="none" w:sz="0" w:space="0" w:color="auto"/>
            <w:left w:val="none" w:sz="0" w:space="0" w:color="auto"/>
            <w:bottom w:val="none" w:sz="0" w:space="0" w:color="auto"/>
            <w:right w:val="none" w:sz="0" w:space="0" w:color="auto"/>
          </w:divBdr>
        </w:div>
      </w:divsChild>
    </w:div>
    <w:div w:id="1885633827">
      <w:bodyDiv w:val="1"/>
      <w:marLeft w:val="0"/>
      <w:marRight w:val="0"/>
      <w:marTop w:val="0"/>
      <w:marBottom w:val="0"/>
      <w:divBdr>
        <w:top w:val="none" w:sz="0" w:space="0" w:color="auto"/>
        <w:left w:val="none" w:sz="0" w:space="0" w:color="auto"/>
        <w:bottom w:val="none" w:sz="0" w:space="0" w:color="auto"/>
        <w:right w:val="none" w:sz="0" w:space="0" w:color="auto"/>
      </w:divBdr>
    </w:div>
    <w:div w:id="1889149449">
      <w:bodyDiv w:val="1"/>
      <w:marLeft w:val="0"/>
      <w:marRight w:val="0"/>
      <w:marTop w:val="0"/>
      <w:marBottom w:val="0"/>
      <w:divBdr>
        <w:top w:val="none" w:sz="0" w:space="0" w:color="auto"/>
        <w:left w:val="none" w:sz="0" w:space="0" w:color="auto"/>
        <w:bottom w:val="none" w:sz="0" w:space="0" w:color="auto"/>
        <w:right w:val="none" w:sz="0" w:space="0" w:color="auto"/>
      </w:divBdr>
    </w:div>
    <w:div w:id="1897811966">
      <w:bodyDiv w:val="1"/>
      <w:marLeft w:val="0"/>
      <w:marRight w:val="0"/>
      <w:marTop w:val="0"/>
      <w:marBottom w:val="0"/>
      <w:divBdr>
        <w:top w:val="none" w:sz="0" w:space="0" w:color="auto"/>
        <w:left w:val="none" w:sz="0" w:space="0" w:color="auto"/>
        <w:bottom w:val="none" w:sz="0" w:space="0" w:color="auto"/>
        <w:right w:val="none" w:sz="0" w:space="0" w:color="auto"/>
      </w:divBdr>
    </w:div>
    <w:div w:id="1910529497">
      <w:bodyDiv w:val="1"/>
      <w:marLeft w:val="0"/>
      <w:marRight w:val="0"/>
      <w:marTop w:val="0"/>
      <w:marBottom w:val="0"/>
      <w:divBdr>
        <w:top w:val="none" w:sz="0" w:space="0" w:color="auto"/>
        <w:left w:val="none" w:sz="0" w:space="0" w:color="auto"/>
        <w:bottom w:val="none" w:sz="0" w:space="0" w:color="auto"/>
        <w:right w:val="none" w:sz="0" w:space="0" w:color="auto"/>
      </w:divBdr>
    </w:div>
    <w:div w:id="1913461282">
      <w:bodyDiv w:val="1"/>
      <w:marLeft w:val="0"/>
      <w:marRight w:val="0"/>
      <w:marTop w:val="0"/>
      <w:marBottom w:val="0"/>
      <w:divBdr>
        <w:top w:val="none" w:sz="0" w:space="0" w:color="auto"/>
        <w:left w:val="none" w:sz="0" w:space="0" w:color="auto"/>
        <w:bottom w:val="none" w:sz="0" w:space="0" w:color="auto"/>
        <w:right w:val="none" w:sz="0" w:space="0" w:color="auto"/>
      </w:divBdr>
    </w:div>
    <w:div w:id="1939555639">
      <w:bodyDiv w:val="1"/>
      <w:marLeft w:val="0"/>
      <w:marRight w:val="0"/>
      <w:marTop w:val="0"/>
      <w:marBottom w:val="0"/>
      <w:divBdr>
        <w:top w:val="none" w:sz="0" w:space="0" w:color="auto"/>
        <w:left w:val="none" w:sz="0" w:space="0" w:color="auto"/>
        <w:bottom w:val="none" w:sz="0" w:space="0" w:color="auto"/>
        <w:right w:val="none" w:sz="0" w:space="0" w:color="auto"/>
      </w:divBdr>
    </w:div>
    <w:div w:id="1940941417">
      <w:bodyDiv w:val="1"/>
      <w:marLeft w:val="0"/>
      <w:marRight w:val="0"/>
      <w:marTop w:val="0"/>
      <w:marBottom w:val="0"/>
      <w:divBdr>
        <w:top w:val="none" w:sz="0" w:space="0" w:color="auto"/>
        <w:left w:val="none" w:sz="0" w:space="0" w:color="auto"/>
        <w:bottom w:val="none" w:sz="0" w:space="0" w:color="auto"/>
        <w:right w:val="none" w:sz="0" w:space="0" w:color="auto"/>
      </w:divBdr>
    </w:div>
    <w:div w:id="1950166021">
      <w:bodyDiv w:val="1"/>
      <w:marLeft w:val="0"/>
      <w:marRight w:val="0"/>
      <w:marTop w:val="0"/>
      <w:marBottom w:val="0"/>
      <w:divBdr>
        <w:top w:val="none" w:sz="0" w:space="0" w:color="auto"/>
        <w:left w:val="none" w:sz="0" w:space="0" w:color="auto"/>
        <w:bottom w:val="none" w:sz="0" w:space="0" w:color="auto"/>
        <w:right w:val="none" w:sz="0" w:space="0" w:color="auto"/>
      </w:divBdr>
    </w:div>
    <w:div w:id="1999259731">
      <w:bodyDiv w:val="1"/>
      <w:marLeft w:val="0"/>
      <w:marRight w:val="0"/>
      <w:marTop w:val="0"/>
      <w:marBottom w:val="0"/>
      <w:divBdr>
        <w:top w:val="none" w:sz="0" w:space="0" w:color="auto"/>
        <w:left w:val="none" w:sz="0" w:space="0" w:color="auto"/>
        <w:bottom w:val="none" w:sz="0" w:space="0" w:color="auto"/>
        <w:right w:val="none" w:sz="0" w:space="0" w:color="auto"/>
      </w:divBdr>
    </w:div>
    <w:div w:id="2006548443">
      <w:bodyDiv w:val="1"/>
      <w:marLeft w:val="0"/>
      <w:marRight w:val="0"/>
      <w:marTop w:val="0"/>
      <w:marBottom w:val="0"/>
      <w:divBdr>
        <w:top w:val="none" w:sz="0" w:space="0" w:color="auto"/>
        <w:left w:val="none" w:sz="0" w:space="0" w:color="auto"/>
        <w:bottom w:val="none" w:sz="0" w:space="0" w:color="auto"/>
        <w:right w:val="none" w:sz="0" w:space="0" w:color="auto"/>
      </w:divBdr>
    </w:div>
    <w:div w:id="2015376783">
      <w:bodyDiv w:val="1"/>
      <w:marLeft w:val="0"/>
      <w:marRight w:val="0"/>
      <w:marTop w:val="0"/>
      <w:marBottom w:val="0"/>
      <w:divBdr>
        <w:top w:val="none" w:sz="0" w:space="0" w:color="auto"/>
        <w:left w:val="none" w:sz="0" w:space="0" w:color="auto"/>
        <w:bottom w:val="none" w:sz="0" w:space="0" w:color="auto"/>
        <w:right w:val="none" w:sz="0" w:space="0" w:color="auto"/>
      </w:divBdr>
    </w:div>
    <w:div w:id="2017339375">
      <w:bodyDiv w:val="1"/>
      <w:marLeft w:val="0"/>
      <w:marRight w:val="0"/>
      <w:marTop w:val="0"/>
      <w:marBottom w:val="0"/>
      <w:divBdr>
        <w:top w:val="none" w:sz="0" w:space="0" w:color="auto"/>
        <w:left w:val="none" w:sz="0" w:space="0" w:color="auto"/>
        <w:bottom w:val="none" w:sz="0" w:space="0" w:color="auto"/>
        <w:right w:val="none" w:sz="0" w:space="0" w:color="auto"/>
      </w:divBdr>
    </w:div>
    <w:div w:id="2019380247">
      <w:bodyDiv w:val="1"/>
      <w:marLeft w:val="0"/>
      <w:marRight w:val="0"/>
      <w:marTop w:val="0"/>
      <w:marBottom w:val="0"/>
      <w:divBdr>
        <w:top w:val="none" w:sz="0" w:space="0" w:color="auto"/>
        <w:left w:val="none" w:sz="0" w:space="0" w:color="auto"/>
        <w:bottom w:val="none" w:sz="0" w:space="0" w:color="auto"/>
        <w:right w:val="none" w:sz="0" w:space="0" w:color="auto"/>
      </w:divBdr>
    </w:div>
    <w:div w:id="2030914683">
      <w:bodyDiv w:val="1"/>
      <w:marLeft w:val="0"/>
      <w:marRight w:val="0"/>
      <w:marTop w:val="0"/>
      <w:marBottom w:val="0"/>
      <w:divBdr>
        <w:top w:val="none" w:sz="0" w:space="0" w:color="auto"/>
        <w:left w:val="none" w:sz="0" w:space="0" w:color="auto"/>
        <w:bottom w:val="none" w:sz="0" w:space="0" w:color="auto"/>
        <w:right w:val="none" w:sz="0" w:space="0" w:color="auto"/>
      </w:divBdr>
      <w:divsChild>
        <w:div w:id="303391682">
          <w:marLeft w:val="547"/>
          <w:marRight w:val="0"/>
          <w:marTop w:val="60"/>
          <w:marBottom w:val="60"/>
          <w:divBdr>
            <w:top w:val="none" w:sz="0" w:space="0" w:color="auto"/>
            <w:left w:val="none" w:sz="0" w:space="0" w:color="auto"/>
            <w:bottom w:val="none" w:sz="0" w:space="0" w:color="auto"/>
            <w:right w:val="none" w:sz="0" w:space="0" w:color="auto"/>
          </w:divBdr>
        </w:div>
        <w:div w:id="550657431">
          <w:marLeft w:val="547"/>
          <w:marRight w:val="0"/>
          <w:marTop w:val="60"/>
          <w:marBottom w:val="60"/>
          <w:divBdr>
            <w:top w:val="none" w:sz="0" w:space="0" w:color="auto"/>
            <w:left w:val="none" w:sz="0" w:space="0" w:color="auto"/>
            <w:bottom w:val="none" w:sz="0" w:space="0" w:color="auto"/>
            <w:right w:val="none" w:sz="0" w:space="0" w:color="auto"/>
          </w:divBdr>
        </w:div>
        <w:div w:id="583880481">
          <w:marLeft w:val="547"/>
          <w:marRight w:val="0"/>
          <w:marTop w:val="60"/>
          <w:marBottom w:val="60"/>
          <w:divBdr>
            <w:top w:val="none" w:sz="0" w:space="0" w:color="auto"/>
            <w:left w:val="none" w:sz="0" w:space="0" w:color="auto"/>
            <w:bottom w:val="none" w:sz="0" w:space="0" w:color="auto"/>
            <w:right w:val="none" w:sz="0" w:space="0" w:color="auto"/>
          </w:divBdr>
        </w:div>
        <w:div w:id="1021862459">
          <w:marLeft w:val="547"/>
          <w:marRight w:val="0"/>
          <w:marTop w:val="60"/>
          <w:marBottom w:val="60"/>
          <w:divBdr>
            <w:top w:val="none" w:sz="0" w:space="0" w:color="auto"/>
            <w:left w:val="none" w:sz="0" w:space="0" w:color="auto"/>
            <w:bottom w:val="none" w:sz="0" w:space="0" w:color="auto"/>
            <w:right w:val="none" w:sz="0" w:space="0" w:color="auto"/>
          </w:divBdr>
        </w:div>
        <w:div w:id="1568806216">
          <w:marLeft w:val="547"/>
          <w:marRight w:val="0"/>
          <w:marTop w:val="60"/>
          <w:marBottom w:val="60"/>
          <w:divBdr>
            <w:top w:val="none" w:sz="0" w:space="0" w:color="auto"/>
            <w:left w:val="none" w:sz="0" w:space="0" w:color="auto"/>
            <w:bottom w:val="none" w:sz="0" w:space="0" w:color="auto"/>
            <w:right w:val="none" w:sz="0" w:space="0" w:color="auto"/>
          </w:divBdr>
        </w:div>
        <w:div w:id="1741516672">
          <w:marLeft w:val="547"/>
          <w:marRight w:val="0"/>
          <w:marTop w:val="60"/>
          <w:marBottom w:val="60"/>
          <w:divBdr>
            <w:top w:val="none" w:sz="0" w:space="0" w:color="auto"/>
            <w:left w:val="none" w:sz="0" w:space="0" w:color="auto"/>
            <w:bottom w:val="none" w:sz="0" w:space="0" w:color="auto"/>
            <w:right w:val="none" w:sz="0" w:space="0" w:color="auto"/>
          </w:divBdr>
        </w:div>
        <w:div w:id="1950551297">
          <w:marLeft w:val="547"/>
          <w:marRight w:val="0"/>
          <w:marTop w:val="60"/>
          <w:marBottom w:val="60"/>
          <w:divBdr>
            <w:top w:val="none" w:sz="0" w:space="0" w:color="auto"/>
            <w:left w:val="none" w:sz="0" w:space="0" w:color="auto"/>
            <w:bottom w:val="none" w:sz="0" w:space="0" w:color="auto"/>
            <w:right w:val="none" w:sz="0" w:space="0" w:color="auto"/>
          </w:divBdr>
        </w:div>
      </w:divsChild>
    </w:div>
    <w:div w:id="2055304014">
      <w:bodyDiv w:val="1"/>
      <w:marLeft w:val="0"/>
      <w:marRight w:val="0"/>
      <w:marTop w:val="0"/>
      <w:marBottom w:val="0"/>
      <w:divBdr>
        <w:top w:val="none" w:sz="0" w:space="0" w:color="auto"/>
        <w:left w:val="none" w:sz="0" w:space="0" w:color="auto"/>
        <w:bottom w:val="none" w:sz="0" w:space="0" w:color="auto"/>
        <w:right w:val="none" w:sz="0" w:space="0" w:color="auto"/>
      </w:divBdr>
    </w:div>
    <w:div w:id="2107577901">
      <w:bodyDiv w:val="1"/>
      <w:marLeft w:val="0"/>
      <w:marRight w:val="0"/>
      <w:marTop w:val="0"/>
      <w:marBottom w:val="0"/>
      <w:divBdr>
        <w:top w:val="none" w:sz="0" w:space="0" w:color="auto"/>
        <w:left w:val="none" w:sz="0" w:space="0" w:color="auto"/>
        <w:bottom w:val="none" w:sz="0" w:space="0" w:color="auto"/>
        <w:right w:val="none" w:sz="0" w:space="0" w:color="auto"/>
      </w:divBdr>
    </w:div>
    <w:div w:id="213609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en.wikipedia.org/wiki/Street_address" TargetMode="Externa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image" Target="media/image3.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srcentre.local\drives\z\Consulting\Jobs\A-K\Department%20of%20Education%20and%20Training%20(Cth)\1848%202018%20AEDC\11.%20Reporting\Technical%20report\Inputs\3.12%20invoicing\Figure%203.11.1%20input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4341468186041958E-2"/>
          <c:y val="6.3567307004912338E-2"/>
          <c:w val="0.36334865750476841"/>
          <c:h val="0.91049235577070375"/>
        </c:manualLayout>
      </c:layout>
      <c:pieChart>
        <c:varyColors val="1"/>
        <c:ser>
          <c:idx val="0"/>
          <c:order val="0"/>
          <c:explosion val="5"/>
          <c:dPt>
            <c:idx val="0"/>
            <c:bubble3D val="0"/>
            <c:spPr>
              <a:solidFill>
                <a:schemeClr val="accent1">
                  <a:shade val="65000"/>
                </a:schemeClr>
              </a:solidFill>
              <a:ln>
                <a:noFill/>
              </a:ln>
              <a:effectLst/>
            </c:spPr>
            <c:extLst>
              <c:ext xmlns:c16="http://schemas.microsoft.com/office/drawing/2014/chart" uri="{C3380CC4-5D6E-409C-BE32-E72D297353CC}">
                <c16:uniqueId val="{00000000-E2A7-4A9A-9644-66666A8639B8}"/>
              </c:ext>
            </c:extLst>
          </c:dPt>
          <c:dPt>
            <c:idx val="1"/>
            <c:bubble3D val="0"/>
            <c:spPr>
              <a:solidFill>
                <a:schemeClr val="accent1"/>
              </a:solidFill>
              <a:ln>
                <a:noFill/>
              </a:ln>
              <a:effectLst/>
            </c:spPr>
            <c:extLst>
              <c:ext xmlns:c16="http://schemas.microsoft.com/office/drawing/2014/chart" uri="{C3380CC4-5D6E-409C-BE32-E72D297353CC}">
                <c16:uniqueId val="{00000001-E2A7-4A9A-9644-66666A8639B8}"/>
              </c:ext>
            </c:extLst>
          </c:dPt>
          <c:dPt>
            <c:idx val="2"/>
            <c:bubble3D val="0"/>
            <c:spPr>
              <a:solidFill>
                <a:schemeClr val="accent1">
                  <a:tint val="65000"/>
                </a:schemeClr>
              </a:solidFill>
              <a:ln>
                <a:noFill/>
              </a:ln>
              <a:effectLst/>
            </c:spPr>
            <c:extLst>
              <c:ext xmlns:c16="http://schemas.microsoft.com/office/drawing/2014/chart" uri="{C3380CC4-5D6E-409C-BE32-E72D297353CC}">
                <c16:uniqueId val="{00000002-E2A7-4A9A-9644-66666A8639B8}"/>
              </c:ext>
            </c:extLst>
          </c:dPt>
          <c:dLbls>
            <c:dLbl>
              <c:idx val="0"/>
              <c:layout>
                <c:manualLayout>
                  <c:x val="-8.9078179850396857E-2"/>
                  <c:y val="8.4694034032262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A7-4A9A-9644-66666A8639B8}"/>
                </c:ext>
              </c:extLst>
            </c:dLbl>
            <c:dLbl>
              <c:idx val="1"/>
              <c:layout>
                <c:manualLayout>
                  <c:x val="5.7592187624944592E-2"/>
                  <c:y val="-0.14498982570998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A7-4A9A-9644-66666A8639B8}"/>
                </c:ext>
              </c:extLst>
            </c:dLbl>
            <c:dLbl>
              <c:idx val="2"/>
              <c:layout>
                <c:manualLayout>
                  <c:x val="5.3688261900424028E-2"/>
                  <c:y val="0.107270636114305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A7-4A9A-9644-66666A8639B8}"/>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itchFamily="34" charset="0"/>
                    <a:ea typeface="+mn-ea"/>
                    <a:cs typeface="Arial"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'Table for tech report appendix'!$S$4:$U$4</c:f>
              <c:strCache>
                <c:ptCount val="3"/>
                <c:pt idx="0">
                  <c:v>Teacher of a non-ATSI background, with at least one ATSI child in class, has access to ATSI CC, intends to use ATSI CC</c:v>
                </c:pt>
                <c:pt idx="1">
                  <c:v>Teacher of a non-ATSI background, with at least one ATSI child in class, has access to ATSI CC, does not intend to use ATSI CC</c:v>
                </c:pt>
                <c:pt idx="2">
                  <c:v>Teacher of a non-ATSI background, with at least one ATSI child in class, has access to ATSI CC, does not know if will use ATSI CC</c:v>
                </c:pt>
              </c:strCache>
            </c:strRef>
          </c:cat>
          <c:val>
            <c:numRef>
              <c:f>'Table for tech report appendix'!$S$5:$U$5</c:f>
              <c:numCache>
                <c:formatCode>0.0%</c:formatCode>
                <c:ptCount val="3"/>
                <c:pt idx="0">
                  <c:v>0.4843146718146718</c:v>
                </c:pt>
                <c:pt idx="1">
                  <c:v>0.31370656370656369</c:v>
                </c:pt>
                <c:pt idx="2">
                  <c:v>0.20197876447876448</c:v>
                </c:pt>
              </c:numCache>
            </c:numRef>
          </c:val>
          <c:extLst>
            <c:ext xmlns:c16="http://schemas.microsoft.com/office/drawing/2014/chart" uri="{C3380CC4-5D6E-409C-BE32-E72D297353CC}">
              <c16:uniqueId val="{00000003-E2A7-4A9A-9644-66666A8639B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956466311276308"/>
          <c:y val="7.1490343862659192E-2"/>
          <c:w val="0.40559642001271579"/>
          <c:h val="0.65037817641215911"/>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solidFill>
              <a:latin typeface="Arial" pitchFamily="34" charset="0"/>
              <a:ea typeface="+mn-ea"/>
              <a:cs typeface="Arial" pitchFamily="34" charset="0"/>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8016498340424189E-2"/>
          <c:y val="0.10884002623178776"/>
          <c:w val="0.42002415320849246"/>
          <c:h val="0.78231994753642442"/>
        </c:manualLayout>
      </c:layout>
      <c:pieChart>
        <c:varyColors val="1"/>
        <c:ser>
          <c:idx val="0"/>
          <c:order val="0"/>
          <c:explosion val="3"/>
          <c:dLbls>
            <c:dLbl>
              <c:idx val="0"/>
              <c:spPr>
                <a:noFill/>
                <a:ln>
                  <a:noFill/>
                </a:ln>
                <a:effectLst/>
              </c:spPr>
              <c:txPr>
                <a:bodyPr/>
                <a:lstStyle/>
                <a:p>
                  <a:pPr>
                    <a:defRPr sz="900">
                      <a:solidFill>
                        <a:schemeClr val="bg1"/>
                      </a:solidFill>
                      <a:latin typeface="Arial" pitchFamily="34" charset="0"/>
                      <a:cs typeface="Arial"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2C82-45ED-A938-991516AF4F9F}"/>
                </c:ext>
              </c:extLst>
            </c:dLbl>
            <c:dLbl>
              <c:idx val="1"/>
              <c:spPr>
                <a:noFill/>
                <a:ln>
                  <a:noFill/>
                </a:ln>
                <a:effectLst/>
              </c:spPr>
              <c:txPr>
                <a:bodyPr/>
                <a:lstStyle/>
                <a:p>
                  <a:pPr>
                    <a:defRPr sz="900">
                      <a:solidFill>
                        <a:schemeClr val="bg1"/>
                      </a:solidFill>
                      <a:latin typeface="Arial" pitchFamily="34" charset="0"/>
                      <a:cs typeface="Arial"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C82-45ED-A938-991516AF4F9F}"/>
                </c:ext>
              </c:extLst>
            </c:dLbl>
            <c:dLbl>
              <c:idx val="2"/>
              <c:spPr>
                <a:noFill/>
                <a:ln>
                  <a:noFill/>
                </a:ln>
                <a:effectLst/>
              </c:spPr>
              <c:txPr>
                <a:bodyPr/>
                <a:lstStyle/>
                <a:p>
                  <a:pPr>
                    <a:defRPr sz="900">
                      <a:solidFill>
                        <a:schemeClr val="bg1"/>
                      </a:solidFill>
                      <a:latin typeface="Arial" pitchFamily="34" charset="0"/>
                      <a:cs typeface="Arial"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2-2C82-45ED-A938-991516AF4F9F}"/>
                </c:ext>
              </c:extLst>
            </c:dLbl>
            <c:spPr>
              <a:noFill/>
              <a:ln>
                <a:noFill/>
              </a:ln>
              <a:effectLst/>
            </c:spPr>
            <c:txPr>
              <a:bodyPr/>
              <a:lstStyle/>
              <a:p>
                <a:pPr>
                  <a:defRPr sz="900">
                    <a:solidFill>
                      <a:sysClr val="windowText" lastClr="000000"/>
                    </a:solidFill>
                    <a:latin typeface="Arial" pitchFamily="34" charset="0"/>
                    <a:cs typeface="Arial"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'Figure 3.3.2'!$E$18:$E$22</c:f>
              <c:strCache>
                <c:ptCount val="5"/>
                <c:pt idx="0">
                  <c:v>Completed by ATSI teacher (with or without ATSI CC)</c:v>
                </c:pt>
                <c:pt idx="1">
                  <c:v>Completed by non-ATSI teacher and ATSI CC together</c:v>
                </c:pt>
                <c:pt idx="2">
                  <c:v>Completed by non-ATSI teacher with assistance of ATSI CC - general advice about child</c:v>
                </c:pt>
                <c:pt idx="3">
                  <c:v>Completed by non-ATSI teacher with assistance of ATSI CC - general advice not specific to child</c:v>
                </c:pt>
                <c:pt idx="4">
                  <c:v>Completed by non-ATSI teacher with no assistance of ATSI CC</c:v>
                </c:pt>
              </c:strCache>
            </c:strRef>
          </c:cat>
          <c:val>
            <c:numRef>
              <c:f>'Figure 3.3.2'!$H$18:$H$22</c:f>
              <c:numCache>
                <c:formatCode>0.0</c:formatCode>
                <c:ptCount val="5"/>
                <c:pt idx="0">
                  <c:v>5.8561392471427078</c:v>
                </c:pt>
                <c:pt idx="1">
                  <c:v>12.59305861381986</c:v>
                </c:pt>
                <c:pt idx="2">
                  <c:v>13.615392681136626</c:v>
                </c:pt>
                <c:pt idx="3">
                  <c:v>5.1483695082311005</c:v>
                </c:pt>
                <c:pt idx="4">
                  <c:v>62.650728740694142</c:v>
                </c:pt>
              </c:numCache>
            </c:numRef>
          </c:val>
          <c:extLst>
            <c:ext xmlns:c16="http://schemas.microsoft.com/office/drawing/2014/chart" uri="{C3380CC4-5D6E-409C-BE32-E72D297353CC}">
              <c16:uniqueId val="{00000000-88F4-44EB-A739-E18E5C52B74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2049131351815647"/>
          <c:y val="8.9687511741951456E-2"/>
          <c:w val="0.424724073368621"/>
          <c:h val="0.77250436761125374"/>
        </c:manualLayout>
      </c:layout>
      <c:overlay val="0"/>
      <c:txPr>
        <a:bodyPr/>
        <a:lstStyle/>
        <a:p>
          <a:pPr>
            <a:defRPr sz="900">
              <a:latin typeface="Arial" pitchFamily="34" charset="0"/>
              <a:cs typeface="Arial" pitchFamily="34" charset="0"/>
            </a:defRPr>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13180277262090204"/>
          <c:y val="0.15969576916093037"/>
          <c:w val="0.77728428255411164"/>
          <c:h val="0.67599381203177422"/>
        </c:manualLayout>
      </c:layout>
      <c:lineChart>
        <c:grouping val="standard"/>
        <c:varyColors val="0"/>
        <c:ser>
          <c:idx val="2"/>
          <c:order val="2"/>
          <c:tx>
            <c:strRef>
              <c:f>'Rate of submission'!$A$15</c:f>
              <c:strCache>
                <c:ptCount val="1"/>
                <c:pt idx="0">
                  <c:v>Cycle 3 </c:v>
                </c:pt>
              </c:strCache>
            </c:strRef>
          </c:tx>
          <c:spPr>
            <a:ln w="19050" cap="rnd" cmpd="sng" algn="ctr">
              <a:solidFill>
                <a:schemeClr val="accent5">
                  <a:shade val="90000"/>
                </a:schemeClr>
              </a:solidFill>
              <a:prstDash val="solid"/>
              <a:round/>
            </a:ln>
            <a:effectLst/>
          </c:spPr>
          <c:marker>
            <c:spPr>
              <a:solidFill>
                <a:schemeClr val="accent1"/>
              </a:solidFill>
              <a:ln w="6350" cap="flat" cmpd="sng" algn="ctr">
                <a:solidFill>
                  <a:schemeClr val="accent5">
                    <a:tint val="65000"/>
                  </a:schemeClr>
                </a:solidFill>
                <a:prstDash val="solid"/>
                <a:round/>
              </a:ln>
              <a:effectLst/>
            </c:spPr>
          </c:marker>
          <c:val>
            <c:numRef>
              <c:f>'Rate of submission'!$B$21:$AA$21</c:f>
              <c:numCache>
                <c:formatCode>0.00</c:formatCode>
                <c:ptCount val="26"/>
                <c:pt idx="0">
                  <c:v>12.264150943396226</c:v>
                </c:pt>
                <c:pt idx="1">
                  <c:v>17.585301837270343</c:v>
                </c:pt>
                <c:pt idx="2">
                  <c:v>23.252858958068614</c:v>
                </c:pt>
                <c:pt idx="3">
                  <c:v>27.6326207442597</c:v>
                </c:pt>
                <c:pt idx="4">
                  <c:v>29.750145264381171</c:v>
                </c:pt>
                <c:pt idx="5">
                  <c:v>31.835564053537286</c:v>
                </c:pt>
                <c:pt idx="6">
                  <c:v>32.673267326732677</c:v>
                </c:pt>
                <c:pt idx="7">
                  <c:v>33.715403969807099</c:v>
                </c:pt>
                <c:pt idx="8">
                  <c:v>36.467722289890375</c:v>
                </c:pt>
                <c:pt idx="9">
                  <c:v>37.105575326215892</c:v>
                </c:pt>
                <c:pt idx="10">
                  <c:v>39.561423137167154</c:v>
                </c:pt>
                <c:pt idx="11">
                  <c:v>42.317478958700335</c:v>
                </c:pt>
                <c:pt idx="12">
                  <c:v>43.353916152096197</c:v>
                </c:pt>
                <c:pt idx="13">
                  <c:v>48.732050106935532</c:v>
                </c:pt>
                <c:pt idx="14">
                  <c:v>51.890135853514472</c:v>
                </c:pt>
                <c:pt idx="15">
                  <c:v>49.993220338983051</c:v>
                </c:pt>
                <c:pt idx="16">
                  <c:v>53.559322033898304</c:v>
                </c:pt>
                <c:pt idx="17">
                  <c:v>55.86440677966101</c:v>
                </c:pt>
                <c:pt idx="18">
                  <c:v>64.623728813559325</c:v>
                </c:pt>
                <c:pt idx="19">
                  <c:v>76.461016949152537</c:v>
                </c:pt>
                <c:pt idx="20">
                  <c:v>83.579661016949146</c:v>
                </c:pt>
                <c:pt idx="21">
                  <c:v>85.735593220338984</c:v>
                </c:pt>
                <c:pt idx="22">
                  <c:v>90.752542372881351</c:v>
                </c:pt>
                <c:pt idx="23">
                  <c:v>96.13559322033899</c:v>
                </c:pt>
                <c:pt idx="24">
                  <c:v>97.206779661016952</c:v>
                </c:pt>
                <c:pt idx="25">
                  <c:v>100</c:v>
                </c:pt>
              </c:numCache>
            </c:numRef>
          </c:val>
          <c:smooth val="0"/>
          <c:extLst>
            <c:ext xmlns:c16="http://schemas.microsoft.com/office/drawing/2014/chart" uri="{C3380CC4-5D6E-409C-BE32-E72D297353CC}">
              <c16:uniqueId val="{00000000-D978-456A-8266-02BC7B9B3EB6}"/>
            </c:ext>
          </c:extLst>
        </c:ser>
        <c:ser>
          <c:idx val="5"/>
          <c:order val="5"/>
          <c:tx>
            <c:strRef>
              <c:f>'Rate of submission'!$A$22</c:f>
              <c:strCache>
                <c:ptCount val="1"/>
                <c:pt idx="0">
                  <c:v>Cycle 4 </c:v>
                </c:pt>
              </c:strCache>
            </c:strRef>
          </c:tx>
          <c:spPr>
            <a:ln w="19050" cap="rnd" cmpd="sng" algn="ctr">
              <a:solidFill>
                <a:schemeClr val="accent5">
                  <a:tint val="50000"/>
                </a:schemeClr>
              </a:solidFill>
              <a:prstDash val="solid"/>
              <a:round/>
            </a:ln>
            <a:effectLst/>
          </c:spPr>
          <c:marker>
            <c:spPr>
              <a:solidFill>
                <a:schemeClr val="accent5">
                  <a:tint val="50000"/>
                </a:schemeClr>
              </a:solidFill>
              <a:ln w="6350" cap="flat" cmpd="sng" algn="ctr">
                <a:solidFill>
                  <a:schemeClr val="accent5">
                    <a:tint val="50000"/>
                  </a:schemeClr>
                </a:solidFill>
                <a:prstDash val="solid"/>
                <a:round/>
              </a:ln>
              <a:effectLst/>
            </c:spPr>
          </c:marker>
          <c:val>
            <c:numRef>
              <c:f>'Rate of submission'!$B$22:$AA$22</c:f>
              <c:numCache>
                <c:formatCode>0.00</c:formatCode>
                <c:ptCount val="26"/>
                <c:pt idx="0">
                  <c:v>24</c:v>
                </c:pt>
                <c:pt idx="1">
                  <c:v>25.730994152046783</c:v>
                </c:pt>
                <c:pt idx="2">
                  <c:v>31.982942430703627</c:v>
                </c:pt>
                <c:pt idx="3">
                  <c:v>38.111490329920365</c:v>
                </c:pt>
                <c:pt idx="4">
                  <c:v>42.878903274942878</c:v>
                </c:pt>
                <c:pt idx="5">
                  <c:v>45.580589254766032</c:v>
                </c:pt>
                <c:pt idx="6">
                  <c:v>47.081339712918663</c:v>
                </c:pt>
                <c:pt idx="7">
                  <c:v>48.782315473960288</c:v>
                </c:pt>
                <c:pt idx="8">
                  <c:v>51.959966638865716</c:v>
                </c:pt>
                <c:pt idx="9">
                  <c:v>53.689813694652798</c:v>
                </c:pt>
                <c:pt idx="10">
                  <c:v>54.515522107243655</c:v>
                </c:pt>
                <c:pt idx="11">
                  <c:v>57.814256802338662</c:v>
                </c:pt>
                <c:pt idx="12">
                  <c:v>60.957679316511026</c:v>
                </c:pt>
                <c:pt idx="13">
                  <c:v>72.388615705558038</c:v>
                </c:pt>
                <c:pt idx="14">
                  <c:v>75.932300631095814</c:v>
                </c:pt>
                <c:pt idx="15">
                  <c:v>78.901319563970162</c:v>
                </c:pt>
                <c:pt idx="16">
                  <c:v>84.371508379888269</c:v>
                </c:pt>
                <c:pt idx="17">
                  <c:v>84.799145869478181</c:v>
                </c:pt>
                <c:pt idx="18">
                  <c:v>89.363405845455759</c:v>
                </c:pt>
                <c:pt idx="19">
                  <c:v>94.44815160816762</c:v>
                </c:pt>
                <c:pt idx="20">
                  <c:v>96.863739490190852</c:v>
                </c:pt>
                <c:pt idx="21">
                  <c:v>96.983851594821829</c:v>
                </c:pt>
                <c:pt idx="22">
                  <c:v>97.370879487521691</c:v>
                </c:pt>
                <c:pt idx="23">
                  <c:v>97.79794474843186</c:v>
                </c:pt>
                <c:pt idx="24">
                  <c:v>98.118243694114511</c:v>
                </c:pt>
                <c:pt idx="25">
                  <c:v>100</c:v>
                </c:pt>
              </c:numCache>
            </c:numRef>
          </c:val>
          <c:smooth val="0"/>
          <c:extLst>
            <c:ext xmlns:c16="http://schemas.microsoft.com/office/drawing/2014/chart" uri="{C3380CC4-5D6E-409C-BE32-E72D297353CC}">
              <c16:uniqueId val="{00000001-D978-456A-8266-02BC7B9B3EB6}"/>
            </c:ext>
          </c:extLst>
        </c:ser>
        <c:dLbls>
          <c:showLegendKey val="0"/>
          <c:showVal val="0"/>
          <c:showCatName val="0"/>
          <c:showSerName val="0"/>
          <c:showPercent val="0"/>
          <c:showBubbleSize val="0"/>
        </c:dLbls>
        <c:marker val="1"/>
        <c:smooth val="0"/>
        <c:axId val="136714616"/>
        <c:axId val="199032496"/>
        <c:extLst>
          <c:ext xmlns:c15="http://schemas.microsoft.com/office/drawing/2012/chart" uri="{02D57815-91ED-43cb-92C2-25804820EDAC}">
            <c15:filteredLineSeries>
              <c15:ser>
                <c:idx val="0"/>
                <c:order val="0"/>
                <c:tx>
                  <c:strRef>
                    <c:extLst>
                      <c:ext uri="{02D57815-91ED-43cb-92C2-25804820EDAC}">
                        <c15:formulaRef>
                          <c15:sqref>'Rate of submission'!$A$13</c15:sqref>
                        </c15:formulaRef>
                      </c:ext>
                    </c:extLst>
                    <c:strCache>
                      <c:ptCount val="1"/>
                      <c:pt idx="0">
                        <c:v>Cycle 3 instruments completed %</c:v>
                      </c:pt>
                    </c:strCache>
                  </c:strRef>
                </c:tx>
                <c:spPr>
                  <a:ln w="19050" cap="rnd" cmpd="sng" algn="ctr">
                    <a:solidFill>
                      <a:schemeClr val="accent5">
                        <a:shade val="50000"/>
                      </a:schemeClr>
                    </a:solidFill>
                    <a:prstDash val="solid"/>
                    <a:round/>
                  </a:ln>
                  <a:effectLst/>
                </c:spPr>
                <c:marker>
                  <c:spPr>
                    <a:solidFill>
                      <a:schemeClr val="accent5">
                        <a:shade val="65000"/>
                      </a:schemeClr>
                    </a:solidFill>
                    <a:ln w="6350" cap="flat" cmpd="sng" algn="ctr">
                      <a:solidFill>
                        <a:schemeClr val="accent5">
                          <a:shade val="65000"/>
                        </a:schemeClr>
                      </a:solidFill>
                      <a:prstDash val="solid"/>
                      <a:round/>
                    </a:ln>
                    <a:effectLst/>
                  </c:spPr>
                </c:marker>
                <c:val>
                  <c:numRef>
                    <c:extLst>
                      <c:ext uri="{02D57815-91ED-43cb-92C2-25804820EDAC}">
                        <c15:formulaRef>
                          <c15:sqref>'Rate of submission'!$B$13:$AA$13</c15:sqref>
                        </c15:formulaRef>
                      </c:ext>
                    </c:extLst>
                    <c:numCache>
                      <c:formatCode>0.0</c:formatCode>
                      <c:ptCount val="26"/>
                      <c:pt idx="0">
                        <c:v>3.0182751977938156</c:v>
                      </c:pt>
                      <c:pt idx="1">
                        <c:v>10.626103556097434</c:v>
                      </c:pt>
                      <c:pt idx="2">
                        <c:v>19.00636251466743</c:v>
                      </c:pt>
                      <c:pt idx="3">
                        <c:v>27.112706482006406</c:v>
                      </c:pt>
                      <c:pt idx="4">
                        <c:v>35.504757513925853</c:v>
                      </c:pt>
                      <c:pt idx="5">
                        <c:v>42.698229557463932</c:v>
                      </c:pt>
                      <c:pt idx="6">
                        <c:v>54.593942037575658</c:v>
                      </c:pt>
                      <c:pt idx="7">
                        <c:v>69.020618376974085</c:v>
                      </c:pt>
                      <c:pt idx="8">
                        <c:v>72.784711401476869</c:v>
                      </c:pt>
                      <c:pt idx="9">
                        <c:v>73.494735178766803</c:v>
                      </c:pt>
                      <c:pt idx="10">
                        <c:v>77.121290570820506</c:v>
                      </c:pt>
                      <c:pt idx="11">
                        <c:v>89.309504030992429</c:v>
                      </c:pt>
                      <c:pt idx="12">
                        <c:v>97.547024381000995</c:v>
                      </c:pt>
                      <c:pt idx="13">
                        <c:v>99.015952751144994</c:v>
                      </c:pt>
                      <c:pt idx="14">
                        <c:v>100</c:v>
                      </c:pt>
                      <c:pt idx="15">
                        <c:v>100</c:v>
                      </c:pt>
                      <c:pt idx="16">
                        <c:v>100</c:v>
                      </c:pt>
                      <c:pt idx="17">
                        <c:v>100</c:v>
                      </c:pt>
                      <c:pt idx="18">
                        <c:v>100</c:v>
                      </c:pt>
                      <c:pt idx="19">
                        <c:v>100</c:v>
                      </c:pt>
                      <c:pt idx="20">
                        <c:v>100</c:v>
                      </c:pt>
                      <c:pt idx="21">
                        <c:v>100</c:v>
                      </c:pt>
                      <c:pt idx="22">
                        <c:v>100</c:v>
                      </c:pt>
                      <c:pt idx="23">
                        <c:v>100</c:v>
                      </c:pt>
                      <c:pt idx="24">
                        <c:v>100</c:v>
                      </c:pt>
                      <c:pt idx="25">
                        <c:v>100</c:v>
                      </c:pt>
                    </c:numCache>
                  </c:numRef>
                </c:val>
                <c:smooth val="0"/>
                <c:extLst>
                  <c:ext xmlns:c16="http://schemas.microsoft.com/office/drawing/2014/chart" uri="{C3380CC4-5D6E-409C-BE32-E72D297353CC}">
                    <c16:uniqueId val="{00000002-D978-456A-8266-02BC7B9B3EB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'Rate of submission'!$A$14</c15:sqref>
                        </c15:formulaRef>
                      </c:ext>
                    </c:extLst>
                    <c:strCache>
                      <c:ptCount val="1"/>
                      <c:pt idx="0">
                        <c:v>Cycle 3 schools with all teachers finalised %</c:v>
                      </c:pt>
                    </c:strCache>
                  </c:strRef>
                </c:tx>
                <c:spPr>
                  <a:ln w="19050" cap="rnd" cmpd="sng" algn="ctr">
                    <a:solidFill>
                      <a:schemeClr val="accent5">
                        <a:shade val="70000"/>
                      </a:schemeClr>
                    </a:solidFill>
                    <a:prstDash val="solid"/>
                    <a:round/>
                  </a:ln>
                  <a:effectLst/>
                </c:spPr>
                <c:marker>
                  <c:spPr>
                    <a:solidFill>
                      <a:schemeClr val="accent5"/>
                    </a:solidFill>
                    <a:ln w="6350" cap="flat" cmpd="sng" algn="ctr">
                      <a:solidFill>
                        <a:schemeClr val="accent5"/>
                      </a:solidFill>
                      <a:prstDash val="solid"/>
                      <a:round/>
                    </a:ln>
                    <a:effectLst/>
                  </c:spPr>
                </c:marker>
                <c:val>
                  <c:numRef>
                    <c:extLst xmlns:c15="http://schemas.microsoft.com/office/drawing/2012/chart">
                      <c:ext xmlns:c15="http://schemas.microsoft.com/office/drawing/2012/chart" uri="{02D57815-91ED-43cb-92C2-25804820EDAC}">
                        <c15:formulaRef>
                          <c15:sqref>'Rate of submission'!$B$14:$AA$14</c15:sqref>
                        </c15:formulaRef>
                      </c:ext>
                    </c:extLst>
                    <c:numCache>
                      <c:formatCode>0.0</c:formatCode>
                      <c:ptCount val="26"/>
                      <c:pt idx="0">
                        <c:v>1.4372881355932203</c:v>
                      </c:pt>
                      <c:pt idx="1">
                        <c:v>5.1661016949152545</c:v>
                      </c:pt>
                      <c:pt idx="2">
                        <c:v>10.671186440677966</c:v>
                      </c:pt>
                      <c:pt idx="3">
                        <c:v>17.125423728813558</c:v>
                      </c:pt>
                      <c:pt idx="4">
                        <c:v>23.335593220338982</c:v>
                      </c:pt>
                      <c:pt idx="5">
                        <c:v>28.366101694915251</c:v>
                      </c:pt>
                      <c:pt idx="6">
                        <c:v>35.606779661016951</c:v>
                      </c:pt>
                      <c:pt idx="7">
                        <c:v>48.501694915254241</c:v>
                      </c:pt>
                      <c:pt idx="8">
                        <c:v>55.66101694915254</c:v>
                      </c:pt>
                      <c:pt idx="9">
                        <c:v>57.152542372881356</c:v>
                      </c:pt>
                      <c:pt idx="10">
                        <c:v>60.596610169491527</c:v>
                      </c:pt>
                      <c:pt idx="11">
                        <c:v>69.274576271186433</c:v>
                      </c:pt>
                      <c:pt idx="12">
                        <c:v>83.44406779661017</c:v>
                      </c:pt>
                      <c:pt idx="13">
                        <c:v>88.7593220338983</c:v>
                      </c:pt>
                      <c:pt idx="14">
                        <c:v>91.823728813559327</c:v>
                      </c:pt>
                      <c:pt idx="15">
                        <c:v>100</c:v>
                      </c:pt>
                      <c:pt idx="16">
                        <c:v>100</c:v>
                      </c:pt>
                      <c:pt idx="17">
                        <c:v>100</c:v>
                      </c:pt>
                      <c:pt idx="18">
                        <c:v>100</c:v>
                      </c:pt>
                      <c:pt idx="19">
                        <c:v>100</c:v>
                      </c:pt>
                      <c:pt idx="20">
                        <c:v>100</c:v>
                      </c:pt>
                      <c:pt idx="21">
                        <c:v>100</c:v>
                      </c:pt>
                      <c:pt idx="22">
                        <c:v>100</c:v>
                      </c:pt>
                      <c:pt idx="23">
                        <c:v>100</c:v>
                      </c:pt>
                      <c:pt idx="24">
                        <c:v>100</c:v>
                      </c:pt>
                      <c:pt idx="25">
                        <c:v>100</c:v>
                      </c:pt>
                    </c:numCache>
                  </c:numRef>
                </c:val>
                <c:smooth val="0"/>
                <c:extLst xmlns:c15="http://schemas.microsoft.com/office/drawing/2012/chart">
                  <c:ext xmlns:c16="http://schemas.microsoft.com/office/drawing/2014/chart" uri="{C3380CC4-5D6E-409C-BE32-E72D297353CC}">
                    <c16:uniqueId val="{00000003-D978-456A-8266-02BC7B9B3EB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'Rate of submission'!$A$16</c15:sqref>
                        </c15:formulaRef>
                      </c:ext>
                    </c:extLst>
                    <c:strCache>
                      <c:ptCount val="1"/>
                      <c:pt idx="0">
                        <c:v>Cycle 4 instruments completed %</c:v>
                      </c:pt>
                    </c:strCache>
                  </c:strRef>
                </c:tx>
                <c:spPr>
                  <a:ln w="19050" cap="rnd" cmpd="sng" algn="ctr">
                    <a:solidFill>
                      <a:schemeClr val="accent5">
                        <a:tint val="90000"/>
                      </a:schemeClr>
                    </a:solidFill>
                    <a:prstDash val="solid"/>
                    <a:round/>
                  </a:ln>
                  <a:effectLst/>
                </c:spPr>
                <c:marker>
                  <c:spPr>
                    <a:noFill/>
                    <a:ln w="6350" cap="flat" cmpd="sng" algn="ctr">
                      <a:solidFill>
                        <a:schemeClr val="accent5">
                          <a:tint val="90000"/>
                        </a:schemeClr>
                      </a:solidFill>
                      <a:prstDash val="solid"/>
                      <a:round/>
                    </a:ln>
                    <a:effectLst/>
                  </c:spPr>
                </c:marker>
                <c:val>
                  <c:numRef>
                    <c:extLst xmlns:c15="http://schemas.microsoft.com/office/drawing/2012/chart">
                      <c:ext xmlns:c15="http://schemas.microsoft.com/office/drawing/2012/chart" uri="{02D57815-91ED-43cb-92C2-25804820EDAC}">
                        <c15:formulaRef>
                          <c15:sqref>'Rate of submission'!$B$16:$AA$16</c15:sqref>
                        </c15:formulaRef>
                      </c:ext>
                    </c:extLst>
                    <c:numCache>
                      <c:formatCode>0.0</c:formatCode>
                      <c:ptCount val="26"/>
                      <c:pt idx="0">
                        <c:v>1.25262511712061</c:v>
                      </c:pt>
                      <c:pt idx="1">
                        <c:v>5.7703343995347485</c:v>
                      </c:pt>
                      <c:pt idx="2">
                        <c:v>13.155163645762658</c:v>
                      </c:pt>
                      <c:pt idx="3">
                        <c:v>20.882460502083941</c:v>
                      </c:pt>
                      <c:pt idx="4">
                        <c:v>28.084674970114055</c:v>
                      </c:pt>
                      <c:pt idx="5">
                        <c:v>34.298131239701469</c:v>
                      </c:pt>
                      <c:pt idx="6">
                        <c:v>41.674905495783662</c:v>
                      </c:pt>
                      <c:pt idx="7">
                        <c:v>54.644761073955607</c:v>
                      </c:pt>
                      <c:pt idx="8">
                        <c:v>68.07922199605828</c:v>
                      </c:pt>
                      <c:pt idx="9">
                        <c:v>74.750411941455852</c:v>
                      </c:pt>
                      <c:pt idx="10">
                        <c:v>75.778811670059127</c:v>
                      </c:pt>
                      <c:pt idx="11">
                        <c:v>78.680171884591772</c:v>
                      </c:pt>
                      <c:pt idx="12">
                        <c:v>88.086006914154638</c:v>
                      </c:pt>
                      <c:pt idx="13">
                        <c:v>98.287292817679557</c:v>
                      </c:pt>
                      <c:pt idx="14">
                        <c:v>99.695971051016116</c:v>
                      </c:pt>
                      <c:pt idx="15">
                        <c:v>100</c:v>
                      </c:pt>
                      <c:pt idx="16">
                        <c:v>100</c:v>
                      </c:pt>
                      <c:pt idx="17">
                        <c:v>100</c:v>
                      </c:pt>
                      <c:pt idx="18">
                        <c:v>100</c:v>
                      </c:pt>
                      <c:pt idx="19">
                        <c:v>100</c:v>
                      </c:pt>
                      <c:pt idx="20">
                        <c:v>100</c:v>
                      </c:pt>
                      <c:pt idx="21">
                        <c:v>100</c:v>
                      </c:pt>
                      <c:pt idx="22">
                        <c:v>100</c:v>
                      </c:pt>
                      <c:pt idx="23">
                        <c:v>100</c:v>
                      </c:pt>
                      <c:pt idx="24">
                        <c:v>100</c:v>
                      </c:pt>
                      <c:pt idx="25">
                        <c:v>100</c:v>
                      </c:pt>
                    </c:numCache>
                  </c:numRef>
                </c:val>
                <c:smooth val="0"/>
                <c:extLst xmlns:c15="http://schemas.microsoft.com/office/drawing/2012/chart">
                  <c:ext xmlns:c16="http://schemas.microsoft.com/office/drawing/2014/chart" uri="{C3380CC4-5D6E-409C-BE32-E72D297353CC}">
                    <c16:uniqueId val="{00000004-D978-456A-8266-02BC7B9B3EB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'Rate of submission'!$A$17</c15:sqref>
                        </c15:formulaRef>
                      </c:ext>
                    </c:extLst>
                    <c:strCache>
                      <c:ptCount val="1"/>
                      <c:pt idx="0">
                        <c:v>Cycle 4 schools with all teachers finalised %</c:v>
                      </c:pt>
                    </c:strCache>
                  </c:strRef>
                </c:tx>
                <c:spPr>
                  <a:ln w="19050" cap="rnd" cmpd="sng" algn="ctr">
                    <a:solidFill>
                      <a:schemeClr val="accent5">
                        <a:tint val="70000"/>
                      </a:schemeClr>
                    </a:solidFill>
                    <a:prstDash val="solid"/>
                    <a:round/>
                  </a:ln>
                  <a:effectLst/>
                </c:spPr>
                <c:marker>
                  <c:spPr>
                    <a:noFill/>
                    <a:ln w="6350" cap="flat" cmpd="sng" algn="ctr">
                      <a:solidFill>
                        <a:schemeClr val="accent5">
                          <a:tint val="70000"/>
                        </a:schemeClr>
                      </a:solidFill>
                      <a:prstDash val="solid"/>
                      <a:round/>
                    </a:ln>
                    <a:effectLst/>
                  </c:spPr>
                </c:marker>
                <c:val>
                  <c:numRef>
                    <c:extLst xmlns:c15="http://schemas.microsoft.com/office/drawing/2012/chart">
                      <c:ext xmlns:c15="http://schemas.microsoft.com/office/drawing/2012/chart" uri="{02D57815-91ED-43cb-92C2-25804820EDAC}">
                        <c15:formulaRef>
                          <c15:sqref>'Rate of submission'!$B$17:$AA$17</c15:sqref>
                        </c15:formulaRef>
                      </c:ext>
                    </c:extLst>
                    <c:numCache>
                      <c:formatCode>0.0</c:formatCode>
                      <c:ptCount val="26"/>
                      <c:pt idx="0">
                        <c:v>0.33364473508608034</c:v>
                      </c:pt>
                      <c:pt idx="1">
                        <c:v>2.2821299879887893</c:v>
                      </c:pt>
                      <c:pt idx="2">
                        <c:v>6.2591752302148667</c:v>
                      </c:pt>
                      <c:pt idx="3">
                        <c:v>11.730948885626585</c:v>
                      </c:pt>
                      <c:pt idx="4">
                        <c:v>17.523021486720939</c:v>
                      </c:pt>
                      <c:pt idx="5">
                        <c:v>23.101561457360205</c:v>
                      </c:pt>
                      <c:pt idx="6">
                        <c:v>27.892699853196319</c:v>
                      </c:pt>
                      <c:pt idx="7">
                        <c:v>35.619911917789935</c:v>
                      </c:pt>
                      <c:pt idx="8">
                        <c:v>48.004804484185236</c:v>
                      </c:pt>
                      <c:pt idx="9">
                        <c:v>55.158147604430809</c:v>
                      </c:pt>
                      <c:pt idx="10">
                        <c:v>56.746296543440543</c:v>
                      </c:pt>
                      <c:pt idx="11">
                        <c:v>59.348725477111977</c:v>
                      </c:pt>
                      <c:pt idx="12">
                        <c:v>67.1693580675297</c:v>
                      </c:pt>
                      <c:pt idx="13">
                        <c:v>89.563592686507405</c:v>
                      </c:pt>
                      <c:pt idx="14">
                        <c:v>93.046843720806081</c:v>
                      </c:pt>
                      <c:pt idx="15">
                        <c:v>93.046843720806081</c:v>
                      </c:pt>
                      <c:pt idx="16">
                        <c:v>95.555852128653413</c:v>
                      </c:pt>
                      <c:pt idx="17">
                        <c:v>100</c:v>
                      </c:pt>
                      <c:pt idx="18">
                        <c:v>100</c:v>
                      </c:pt>
                      <c:pt idx="19">
                        <c:v>100</c:v>
                      </c:pt>
                      <c:pt idx="20">
                        <c:v>100</c:v>
                      </c:pt>
                      <c:pt idx="21">
                        <c:v>100</c:v>
                      </c:pt>
                      <c:pt idx="22">
                        <c:v>100</c:v>
                      </c:pt>
                      <c:pt idx="23">
                        <c:v>100</c:v>
                      </c:pt>
                      <c:pt idx="24">
                        <c:v>100</c:v>
                      </c:pt>
                      <c:pt idx="25">
                        <c:v>100</c:v>
                      </c:pt>
                    </c:numCache>
                  </c:numRef>
                </c:val>
                <c:smooth val="0"/>
                <c:extLst xmlns:c15="http://schemas.microsoft.com/office/drawing/2012/chart">
                  <c:ext xmlns:c16="http://schemas.microsoft.com/office/drawing/2014/chart" uri="{C3380CC4-5D6E-409C-BE32-E72D297353CC}">
                    <c16:uniqueId val="{00000005-D978-456A-8266-02BC7B9B3EB6}"/>
                  </c:ext>
                </c:extLst>
              </c15:ser>
            </c15:filteredLineSeries>
          </c:ext>
        </c:extLst>
      </c:lineChart>
      <c:catAx>
        <c:axId val="136714616"/>
        <c:scaling>
          <c:orientation val="minMax"/>
        </c:scaling>
        <c:delete val="0"/>
        <c:axPos val="b"/>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itchFamily="34" charset="0"/>
                <a:ea typeface="+mn-ea"/>
                <a:cs typeface="+mn-cs"/>
              </a:defRPr>
            </a:pPr>
            <a:endParaRPr lang="en-US"/>
          </a:p>
        </c:txPr>
        <c:crossAx val="199032496"/>
        <c:crosses val="autoZero"/>
        <c:auto val="1"/>
        <c:lblAlgn val="ctr"/>
        <c:lblOffset val="100"/>
        <c:noMultiLvlLbl val="0"/>
      </c:catAx>
      <c:valAx>
        <c:axId val="199032496"/>
        <c:scaling>
          <c:orientation val="minMax"/>
          <c:max val="100"/>
          <c:min val="0"/>
        </c:scaling>
        <c:delete val="0"/>
        <c:axPos val="l"/>
        <c:majorGridlines>
          <c:spPr>
            <a:ln w="6350" cap="flat" cmpd="sng" algn="ctr">
              <a:solidFill>
                <a:schemeClr val="tx1">
                  <a:tint val="75000"/>
                </a:schemeClr>
              </a:solidFill>
              <a:prstDash val="solid"/>
              <a:round/>
            </a:ln>
            <a:effectLst/>
          </c:spPr>
        </c:majorGridlines>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itchFamily="34" charset="0"/>
                <a:ea typeface="+mn-ea"/>
                <a:cs typeface="+mn-cs"/>
              </a:defRPr>
            </a:pPr>
            <a:endParaRPr lang="en-US"/>
          </a:p>
        </c:txPr>
        <c:crossAx val="136714616"/>
        <c:crosses val="autoZero"/>
        <c:crossBetween val="between"/>
        <c:majorUnit val="10"/>
      </c:valAx>
      <c:spPr>
        <a:solidFill>
          <a:schemeClr val="bg1"/>
        </a:solidFill>
        <a:ln>
          <a:noFill/>
        </a:ln>
        <a:effectLst/>
      </c:spPr>
    </c:plotArea>
    <c:legend>
      <c:legendPos val="r"/>
      <c:layout>
        <c:manualLayout>
          <c:xMode val="edge"/>
          <c:yMode val="edge"/>
          <c:x val="0.14337437495109859"/>
          <c:y val="0.9317844872040002"/>
          <c:w val="0.80132044470051011"/>
          <c:h val="6.821553780597569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itchFamily="34" charset="0"/>
              <a:ea typeface="+mn-ea"/>
              <a:cs typeface="+mn-cs"/>
            </a:defRPr>
          </a:pPr>
          <a:endParaRPr lang="en-US"/>
        </a:p>
      </c:txPr>
    </c:legend>
    <c:plotVisOnly val="0"/>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0.47934</cdr:x>
      <cdr:y>0.7393</cdr:y>
    </cdr:from>
    <cdr:to>
      <cdr:x>0.96052</cdr:x>
      <cdr:y>1</cdr:y>
    </cdr:to>
    <cdr:sp macro="" textlink="">
      <cdr:nvSpPr>
        <cdr:cNvPr id="2" name="TextBox 1"/>
        <cdr:cNvSpPr txBox="1"/>
      </cdr:nvSpPr>
      <cdr:spPr>
        <a:xfrm xmlns:a="http://schemas.openxmlformats.org/drawingml/2006/main">
          <a:off x="2940319" y="1809750"/>
          <a:ext cx="2951607"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1">
              <a:latin typeface="Arial" pitchFamily="34" charset="0"/>
              <a:cs typeface="Arial" pitchFamily="34" charset="0"/>
            </a:rPr>
            <a:t>Base</a:t>
          </a:r>
          <a:r>
            <a:rPr lang="en-AU" sz="1100" i="1"/>
            <a:t>: </a:t>
          </a:r>
          <a:r>
            <a:rPr lang="en-AU" sz="900" i="1">
              <a:latin typeface="Arial" pitchFamily="34" charset="0"/>
              <a:cs typeface="Arial" pitchFamily="34" charset="0"/>
            </a:rPr>
            <a:t>2,007 Teachers of a non-ATSI</a:t>
          </a:r>
          <a:r>
            <a:rPr lang="en-AU" sz="900" i="1" baseline="0">
              <a:latin typeface="Arial" pitchFamily="34" charset="0"/>
              <a:cs typeface="Arial" pitchFamily="34" charset="0"/>
            </a:rPr>
            <a:t> background with at least one ATSI child in class AND school has access to an ATSI CC</a:t>
          </a:r>
          <a:endParaRPr lang="en-AU" sz="900" i="1">
            <a:latin typeface="Arial" pitchFamily="34"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0.21056</cdr:x>
      <cdr:y>0.88052</cdr:y>
    </cdr:from>
    <cdr:to>
      <cdr:x>0.83969</cdr:x>
      <cdr:y>0.97156</cdr:y>
    </cdr:to>
    <cdr:sp macro="" textlink="">
      <cdr:nvSpPr>
        <cdr:cNvPr id="2" name="TextBox 1"/>
        <cdr:cNvSpPr txBox="1"/>
      </cdr:nvSpPr>
      <cdr:spPr>
        <a:xfrm xmlns:a="http://schemas.openxmlformats.org/drawingml/2006/main">
          <a:off x="1182291" y="2805436"/>
          <a:ext cx="3532583" cy="2900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i="1">
              <a:latin typeface="Arial" pitchFamily="34" charset="0"/>
              <a:cs typeface="Arial" pitchFamily="34" charset="0"/>
            </a:rPr>
            <a:t>Base</a:t>
          </a:r>
          <a:r>
            <a:rPr lang="en-AU" sz="1100" i="1"/>
            <a:t>: </a:t>
          </a:r>
          <a:r>
            <a:rPr lang="en-AU" sz="900" i="1">
              <a:latin typeface="Arial" pitchFamily="34" charset="0"/>
              <a:cs typeface="Arial" pitchFamily="34" charset="0"/>
            </a:rPr>
            <a:t>19,074</a:t>
          </a:r>
          <a:r>
            <a:rPr lang="en-AU" sz="900" i="1" baseline="0">
              <a:latin typeface="Arial" pitchFamily="34" charset="0"/>
              <a:cs typeface="Arial" pitchFamily="34" charset="0"/>
            </a:rPr>
            <a:t> instruments completed with ATSI children</a:t>
          </a:r>
          <a:endParaRPr lang="en-AU" sz="900" i="1">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0.02563</cdr:x>
      <cdr:y>0.20346</cdr:y>
    </cdr:from>
    <cdr:to>
      <cdr:x>0.13279</cdr:x>
      <cdr:y>0.77922</cdr:y>
    </cdr:to>
    <cdr:sp macro="" textlink="">
      <cdr:nvSpPr>
        <cdr:cNvPr id="2" name="TextBox 1"/>
        <cdr:cNvSpPr txBox="1"/>
      </cdr:nvSpPr>
      <cdr:spPr>
        <a:xfrm xmlns:a="http://schemas.openxmlformats.org/drawingml/2006/main" rot="16200000">
          <a:off x="-710022" y="1785537"/>
          <a:ext cx="2533650" cy="753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a:latin typeface="Arial" pitchFamily="34" charset="0"/>
            </a:rPr>
            <a:t>Invoices submitted as per</a:t>
          </a:r>
          <a:r>
            <a:rPr lang="en-AU" sz="800" baseline="0">
              <a:latin typeface="Arial" pitchFamily="34" charset="0"/>
            </a:rPr>
            <a:t> cent of schools</a:t>
          </a:r>
          <a:r>
            <a:rPr lang="en-AU" sz="800" baseline="0">
              <a:latin typeface="Arial" pitchFamily="34" charset="0"/>
              <a:ea typeface="+mn-ea"/>
              <a:cs typeface="+mn-cs"/>
            </a:rPr>
            <a:t> </a:t>
          </a:r>
          <a:r>
            <a:rPr lang="en-AU" sz="800" baseline="0">
              <a:latin typeface="Arial" pitchFamily="34" charset="0"/>
            </a:rPr>
            <a:t>with all teachers finalised</a:t>
          </a:r>
          <a:endParaRPr lang="en-AU" sz="800">
            <a:latin typeface="Arial" pitchFamily="34" charset="0"/>
          </a:endParaRPr>
        </a:p>
      </cdr:txBody>
    </cdr:sp>
  </cdr:relSizeAnchor>
  <cdr:relSizeAnchor xmlns:cdr="http://schemas.openxmlformats.org/drawingml/2006/chartDrawing">
    <cdr:from>
      <cdr:x>0.46958</cdr:x>
      <cdr:y>0.88858</cdr:y>
    </cdr:from>
    <cdr:to>
      <cdr:x>0.63957</cdr:x>
      <cdr:y>0.91832</cdr:y>
    </cdr:to>
    <cdr:sp macro="" textlink="">
      <cdr:nvSpPr>
        <cdr:cNvPr id="4" name="TextBox 1"/>
        <cdr:cNvSpPr txBox="1"/>
      </cdr:nvSpPr>
      <cdr:spPr>
        <a:xfrm xmlns:a="http://schemas.openxmlformats.org/drawingml/2006/main">
          <a:off x="3300872" y="3834057"/>
          <a:ext cx="1194928" cy="1283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itchFamily="34" charset="0"/>
            </a:rPr>
            <a:t>Week number</a:t>
          </a:r>
        </a:p>
      </cdr:txBody>
    </cdr:sp>
  </cdr:relSizeAnchor>
</c:userShapes>
</file>

<file path=word/theme/theme1.xml><?xml version="1.0" encoding="utf-8"?>
<a:theme xmlns:a="http://schemas.openxmlformats.org/drawingml/2006/main" name="Office Theme">
  <a:themeElements>
    <a:clrScheme name="SRC Report 3">
      <a:dk1>
        <a:sysClr val="windowText" lastClr="000000"/>
      </a:dk1>
      <a:lt1>
        <a:sysClr val="window" lastClr="FFFFFF"/>
      </a:lt1>
      <a:dk2>
        <a:srgbClr val="1C365F"/>
      </a:dk2>
      <a:lt2>
        <a:srgbClr val="E6ECEE"/>
      </a:lt2>
      <a:accent1>
        <a:srgbClr val="1F688D"/>
      </a:accent1>
      <a:accent2>
        <a:srgbClr val="5AC0E7"/>
      </a:accent2>
      <a:accent3>
        <a:srgbClr val="C0EDF8"/>
      </a:accent3>
      <a:accent4>
        <a:srgbClr val="1CC49B"/>
      </a:accent4>
      <a:accent5>
        <a:srgbClr val="44626F"/>
      </a:accent5>
      <a:accent6>
        <a:srgbClr val="1C365F"/>
      </a:accent6>
      <a:hlink>
        <a:srgbClr val="4B7CCA"/>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28ACD-6BF0-4742-AA94-1A0E414DF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136</Pages>
  <Words>53341</Words>
  <Characters>304048</Characters>
  <Application>Microsoft Office Word</Application>
  <DocSecurity>0</DocSecurity>
  <Lines>2533</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Emily Wood</cp:lastModifiedBy>
  <cp:revision>5</cp:revision>
  <cp:lastPrinted>2019-12-09T22:40:00Z</cp:lastPrinted>
  <dcterms:created xsi:type="dcterms:W3CDTF">2019-12-09T22:20:00Z</dcterms:created>
  <dcterms:modified xsi:type="dcterms:W3CDTF">2020-02-09T22:45:00Z</dcterms:modified>
</cp:coreProperties>
</file>