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B1EBF" w14:textId="77777777" w:rsidR="00775BA7" w:rsidRDefault="00775BA7" w:rsidP="00C117B8">
      <w:pPr>
        <w:pStyle w:val="AEDCBodyText"/>
        <w:tabs>
          <w:tab w:val="left" w:pos="7088"/>
        </w:tabs>
        <w:spacing w:after="960"/>
        <w:ind w:left="-709" w:right="-12"/>
        <w:rPr>
          <w:noProof/>
          <w:lang w:eastAsia="en-AU"/>
        </w:rPr>
        <w:sectPr w:rsidR="00775BA7" w:rsidSect="00C117B8">
          <w:footerReference w:type="default" r:id="rId8"/>
          <w:pgSz w:w="11906" w:h="16838"/>
          <w:pgMar w:top="720" w:right="0" w:bottom="720" w:left="720" w:header="454" w:footer="154" w:gutter="0"/>
          <w:cols w:space="708"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6E7C9A9E" wp14:editId="3D4482AE">
            <wp:extent cx="2974848" cy="1377696"/>
            <wp:effectExtent l="0" t="0" r="0" b="0"/>
            <wp:docPr id="5" name="Picture 5" descr="Logo, Australian Early Develpment Census, An Australian Government Initiative" title="AE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14-0199 EC AEDC Word elements-logo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848" cy="137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18F">
        <w:rPr>
          <w:noProof/>
          <w:lang w:eastAsia="en-AU"/>
        </w:rPr>
        <w:tab/>
      </w:r>
      <w:r>
        <w:rPr>
          <w:noProof/>
          <w:lang w:eastAsia="en-AU"/>
        </w:rPr>
        <w:drawing>
          <wp:inline distT="0" distB="0" distL="0" distR="0" wp14:anchorId="08561A9E" wp14:editId="6A47C4DC">
            <wp:extent cx="2473074" cy="1405719"/>
            <wp:effectExtent l="0" t="0" r="3810" b="4445"/>
            <wp:docPr id="6" name="Picture 6" descr="Logo - Our Children, Our Communities, Our Future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 Child-Our Comm-Our Future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82759" cy="1411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6757BC" w14:textId="77777777" w:rsidR="009F5065" w:rsidRPr="00444C72" w:rsidRDefault="009F5065" w:rsidP="009F5065">
      <w:pPr>
        <w:pStyle w:val="AEDCTitle-Minipre-titletext"/>
      </w:pPr>
      <w:r w:rsidRPr="00444C72">
        <w:t>Australian Early Development Census</w:t>
      </w:r>
    </w:p>
    <w:p w14:paraId="7D9D92AC" w14:textId="77777777" w:rsidR="00F35217" w:rsidRDefault="00F35217" w:rsidP="00F35217">
      <w:pPr>
        <w:pStyle w:val="AEDCTitle-Maintitletext"/>
      </w:pPr>
      <w:r>
        <w:t>Community story</w:t>
      </w:r>
    </w:p>
    <w:p w14:paraId="2110C659" w14:textId="77777777" w:rsidR="009F5065" w:rsidRDefault="00F35217" w:rsidP="00F35217">
      <w:pPr>
        <w:pStyle w:val="AEDCTitle-Maintitletext"/>
      </w:pPr>
      <w:r>
        <w:t>Community leading the change for better childhood outcomes</w:t>
      </w:r>
    </w:p>
    <w:p w14:paraId="1B961389" w14:textId="77777777" w:rsidR="00DC7BE1" w:rsidRPr="00B30C7E" w:rsidRDefault="00DC7BE1" w:rsidP="00F35217">
      <w:pPr>
        <w:pStyle w:val="AEDCTitle-Maintitletext"/>
        <w:rPr>
          <w:sz w:val="48"/>
          <w:szCs w:val="48"/>
        </w:rPr>
      </w:pPr>
    </w:p>
    <w:p w14:paraId="67782205" w14:textId="66795730" w:rsidR="00DC7BE1" w:rsidRDefault="00DC7BE1" w:rsidP="00DC7BE1">
      <w:pPr>
        <w:pStyle w:val="AEDCTitle-Subtitle"/>
      </w:pPr>
      <w:r>
        <w:t>WA 20</w:t>
      </w:r>
      <w:r w:rsidR="00615F9D">
        <w:t>20</w:t>
      </w:r>
    </w:p>
    <w:p w14:paraId="06BDFCF3" w14:textId="77777777" w:rsidR="009F5065" w:rsidRPr="00B30C7E" w:rsidRDefault="009F5065" w:rsidP="009F5065">
      <w:pPr>
        <w:pStyle w:val="AEDCTitle-Subtitle"/>
        <w:rPr>
          <w:sz w:val="22"/>
        </w:rPr>
      </w:pPr>
    </w:p>
    <w:p w14:paraId="419DB5AB" w14:textId="77777777" w:rsidR="00F35217" w:rsidRDefault="00F35217" w:rsidP="00F35217">
      <w:pPr>
        <w:spacing w:after="0" w:line="240" w:lineRule="auto"/>
        <w:rPr>
          <w:rFonts w:eastAsiaTheme="majorEastAsia" w:cstheme="majorBidi"/>
          <w:b/>
          <w:color w:val="00883E"/>
          <w:sz w:val="23"/>
          <w:szCs w:val="24"/>
        </w:rPr>
      </w:pPr>
      <w:r w:rsidRPr="00D45553">
        <w:rPr>
          <w:rFonts w:eastAsiaTheme="majorEastAsia" w:cstheme="majorBidi"/>
          <w:b/>
          <w:color w:val="00883E"/>
          <w:sz w:val="23"/>
          <w:szCs w:val="24"/>
        </w:rPr>
        <w:t>About Connecting Community for Kids</w:t>
      </w:r>
    </w:p>
    <w:p w14:paraId="5A4F2E39" w14:textId="77777777" w:rsidR="00F35217" w:rsidRPr="00F35217" w:rsidRDefault="00F35217" w:rsidP="00F35217">
      <w:pPr>
        <w:rPr>
          <w:noProof/>
        </w:rPr>
      </w:pPr>
      <w:r w:rsidRPr="00F35217">
        <w:rPr>
          <w:noProof/>
        </w:rPr>
        <w:t>Connecting Community for Kids</w:t>
      </w:r>
      <w:r>
        <w:rPr>
          <w:noProof/>
        </w:rPr>
        <w:t xml:space="preserve"> (CCK)</w:t>
      </w:r>
      <w:r w:rsidRPr="00F35217">
        <w:rPr>
          <w:noProof/>
        </w:rPr>
        <w:t xml:space="preserve"> is a collec</w:t>
      </w:r>
      <w:r>
        <w:rPr>
          <w:noProof/>
        </w:rPr>
        <w:t>tive impact initiative aimed at</w:t>
      </w:r>
      <w:r w:rsidRPr="00F35217">
        <w:rPr>
          <w:noProof/>
        </w:rPr>
        <w:t xml:space="preserve"> improving the well-being and development of children and families </w:t>
      </w:r>
      <w:r>
        <w:rPr>
          <w:noProof/>
        </w:rPr>
        <w:t>in the City of</w:t>
      </w:r>
      <w:r w:rsidRPr="00F35217">
        <w:rPr>
          <w:noProof/>
        </w:rPr>
        <w:t xml:space="preserve"> Cockburn and </w:t>
      </w:r>
      <w:r>
        <w:rPr>
          <w:noProof/>
        </w:rPr>
        <w:t xml:space="preserve">the City of Kwinana.  </w:t>
      </w:r>
    </w:p>
    <w:p w14:paraId="2AAD1707" w14:textId="221F4FB3" w:rsidR="00F35217" w:rsidRPr="00F35217" w:rsidRDefault="00F35217" w:rsidP="00F35217">
      <w:pPr>
        <w:rPr>
          <w:noProof/>
        </w:rPr>
      </w:pPr>
      <w:r w:rsidRPr="00F35217">
        <w:rPr>
          <w:noProof/>
        </w:rPr>
        <w:t>The initiative was formed through a State government and not-for-profit</w:t>
      </w:r>
      <w:r w:rsidR="00D45553">
        <w:rPr>
          <w:noProof/>
        </w:rPr>
        <w:t xml:space="preserve"> Partnership Forum in 2014</w:t>
      </w:r>
      <w:r w:rsidR="00F0462B">
        <w:rPr>
          <w:noProof/>
        </w:rPr>
        <w:t xml:space="preserve">.  </w:t>
      </w:r>
      <w:r w:rsidR="00FA791A">
        <w:rPr>
          <w:noProof/>
        </w:rPr>
        <w:t xml:space="preserve">The </w:t>
      </w:r>
      <w:r w:rsidR="00F0462B">
        <w:rPr>
          <w:noProof/>
        </w:rPr>
        <w:t>CCK is</w:t>
      </w:r>
      <w:r w:rsidRPr="00F35217">
        <w:rPr>
          <w:noProof/>
        </w:rPr>
        <w:t xml:space="preserve"> funded by Woodside Development Fund and </w:t>
      </w:r>
      <w:r w:rsidRPr="004E0DE4">
        <w:rPr>
          <w:noProof/>
        </w:rPr>
        <w:t>auspiced</w:t>
      </w:r>
      <w:r w:rsidRPr="00F35217">
        <w:rPr>
          <w:noProof/>
        </w:rPr>
        <w:t xml:space="preserve"> by Child Australia.  Using a col</w:t>
      </w:r>
      <w:r>
        <w:rPr>
          <w:noProof/>
        </w:rPr>
        <w:t>lective impact approach focused</w:t>
      </w:r>
      <w:r w:rsidR="00D45553">
        <w:rPr>
          <w:noProof/>
        </w:rPr>
        <w:t xml:space="preserve"> on </w:t>
      </w:r>
      <w:r w:rsidRPr="00F35217">
        <w:rPr>
          <w:noProof/>
        </w:rPr>
        <w:t xml:space="preserve">early </w:t>
      </w:r>
      <w:r>
        <w:rPr>
          <w:noProof/>
        </w:rPr>
        <w:t>childhood</w:t>
      </w:r>
      <w:r w:rsidRPr="00F35217">
        <w:rPr>
          <w:noProof/>
        </w:rPr>
        <w:t>, the Australian Early D</w:t>
      </w:r>
      <w:r>
        <w:rPr>
          <w:noProof/>
        </w:rPr>
        <w:t xml:space="preserve">evelopment Census (AEDC) </w:t>
      </w:r>
      <w:r w:rsidRPr="00F35217">
        <w:rPr>
          <w:noProof/>
        </w:rPr>
        <w:t>influence</w:t>
      </w:r>
      <w:r>
        <w:rPr>
          <w:noProof/>
        </w:rPr>
        <w:t>s</w:t>
      </w:r>
      <w:r w:rsidRPr="00F35217">
        <w:rPr>
          <w:noProof/>
        </w:rPr>
        <w:t xml:space="preserve"> planning and actions to support the aspirations of community, families and children. </w:t>
      </w:r>
    </w:p>
    <w:p w14:paraId="4D59249C" w14:textId="77777777" w:rsidR="00D45553" w:rsidRDefault="00D45553" w:rsidP="00D45553">
      <w:pPr>
        <w:spacing w:after="0" w:line="240" w:lineRule="auto"/>
        <w:rPr>
          <w:rFonts w:eastAsiaTheme="majorEastAsia" w:cstheme="majorBidi"/>
          <w:b/>
          <w:color w:val="00883E"/>
          <w:sz w:val="23"/>
          <w:szCs w:val="24"/>
        </w:rPr>
      </w:pPr>
      <w:r w:rsidRPr="00D45553">
        <w:rPr>
          <w:rFonts w:eastAsiaTheme="majorEastAsia" w:cstheme="majorBidi"/>
          <w:b/>
          <w:color w:val="00883E"/>
          <w:sz w:val="23"/>
          <w:szCs w:val="24"/>
        </w:rPr>
        <w:t>What did the results show?</w:t>
      </w:r>
    </w:p>
    <w:p w14:paraId="6FDE4FEF" w14:textId="77777777" w:rsidR="00D45553" w:rsidRPr="00D45553" w:rsidRDefault="00D45553" w:rsidP="00D45553">
      <w:pPr>
        <w:spacing w:after="0" w:line="240" w:lineRule="auto"/>
        <w:rPr>
          <w:noProof/>
        </w:rPr>
      </w:pPr>
      <w:r>
        <w:rPr>
          <w:noProof/>
        </w:rPr>
        <w:t xml:space="preserve">While most children in Cockburn and Kwinana </w:t>
      </w:r>
      <w:r w:rsidRPr="00D45553">
        <w:rPr>
          <w:noProof/>
        </w:rPr>
        <w:t xml:space="preserve">are developmentally on track </w:t>
      </w:r>
      <w:r>
        <w:rPr>
          <w:noProof/>
        </w:rPr>
        <w:t>on each of the developmental domains</w:t>
      </w:r>
      <w:r w:rsidRPr="00D45553">
        <w:rPr>
          <w:noProof/>
        </w:rPr>
        <w:t xml:space="preserve"> of the AEDC</w:t>
      </w:r>
      <w:r w:rsidR="00234F10">
        <w:rPr>
          <w:noProof/>
        </w:rPr>
        <w:t>, some</w:t>
      </w:r>
      <w:r>
        <w:rPr>
          <w:noProof/>
        </w:rPr>
        <w:t xml:space="preserve"> are not.  </w:t>
      </w:r>
      <w:r w:rsidR="009C5C4C">
        <w:rPr>
          <w:noProof/>
        </w:rPr>
        <w:t>Since 2009, the overall trend for these communities show there has been a decline in the percentage of children developmentally vulnerable, although</w:t>
      </w:r>
      <w:r w:rsidR="009C5C4C" w:rsidRPr="00D45553">
        <w:rPr>
          <w:noProof/>
        </w:rPr>
        <w:t xml:space="preserve"> </w:t>
      </w:r>
      <w:r w:rsidR="009C5C4C">
        <w:rPr>
          <w:noProof/>
        </w:rPr>
        <w:t>Kwinana continues to have one of the highest proportions</w:t>
      </w:r>
      <w:r w:rsidR="009C5C4C" w:rsidRPr="00D45553">
        <w:rPr>
          <w:noProof/>
        </w:rPr>
        <w:t xml:space="preserve"> of </w:t>
      </w:r>
      <w:r w:rsidR="009C5C4C">
        <w:rPr>
          <w:noProof/>
        </w:rPr>
        <w:t xml:space="preserve">children classfied as </w:t>
      </w:r>
      <w:r w:rsidR="009C5C4C" w:rsidRPr="00D45553">
        <w:rPr>
          <w:noProof/>
        </w:rPr>
        <w:t>dev</w:t>
      </w:r>
      <w:r w:rsidR="009C5C4C">
        <w:rPr>
          <w:noProof/>
        </w:rPr>
        <w:t>elopmentally vulnerable in the Perth metropolitan area</w:t>
      </w:r>
      <w:r w:rsidR="009C5C4C" w:rsidRPr="00D45553">
        <w:rPr>
          <w:noProof/>
        </w:rPr>
        <w:t>.</w:t>
      </w:r>
      <w:r w:rsidR="009C5C4C">
        <w:rPr>
          <w:noProof/>
        </w:rPr>
        <w:t xml:space="preserve">  In 2018, the AEDC </w:t>
      </w:r>
      <w:r>
        <w:rPr>
          <w:noProof/>
        </w:rPr>
        <w:t>results showed</w:t>
      </w:r>
      <w:r w:rsidR="00234F10">
        <w:rPr>
          <w:noProof/>
        </w:rPr>
        <w:t>,</w:t>
      </w:r>
      <w:r w:rsidR="00CB0C3B">
        <w:rPr>
          <w:noProof/>
        </w:rPr>
        <w:t xml:space="preserve"> 16.9</w:t>
      </w:r>
      <w:r w:rsidRPr="00D45553">
        <w:rPr>
          <w:noProof/>
        </w:rPr>
        <w:t xml:space="preserve">% </w:t>
      </w:r>
      <w:r w:rsidR="00234F10">
        <w:rPr>
          <w:noProof/>
        </w:rPr>
        <w:t xml:space="preserve">of children </w:t>
      </w:r>
      <w:r w:rsidRPr="00D45553">
        <w:rPr>
          <w:noProof/>
        </w:rPr>
        <w:t>were developmentally vulnerable on one or more domain</w:t>
      </w:r>
      <w:r w:rsidR="00B6166E">
        <w:rPr>
          <w:noProof/>
        </w:rPr>
        <w:t>s</w:t>
      </w:r>
      <w:r>
        <w:rPr>
          <w:noProof/>
        </w:rPr>
        <w:t xml:space="preserve"> </w:t>
      </w:r>
      <w:r w:rsidR="00234F10">
        <w:rPr>
          <w:noProof/>
        </w:rPr>
        <w:t xml:space="preserve">in </w:t>
      </w:r>
      <w:r w:rsidR="00234F10" w:rsidRPr="00D45553">
        <w:rPr>
          <w:noProof/>
        </w:rPr>
        <w:t xml:space="preserve">Cockburn </w:t>
      </w:r>
      <w:r>
        <w:rPr>
          <w:noProof/>
        </w:rPr>
        <w:t xml:space="preserve">and </w:t>
      </w:r>
      <w:r w:rsidR="00234F10" w:rsidRPr="00D45553">
        <w:rPr>
          <w:noProof/>
        </w:rPr>
        <w:t>27.2%</w:t>
      </w:r>
      <w:r>
        <w:rPr>
          <w:noProof/>
        </w:rPr>
        <w:t xml:space="preserve"> </w:t>
      </w:r>
      <w:r w:rsidR="00234F10">
        <w:rPr>
          <w:noProof/>
        </w:rPr>
        <w:t xml:space="preserve">in </w:t>
      </w:r>
      <w:r>
        <w:rPr>
          <w:noProof/>
        </w:rPr>
        <w:t>Kwinana</w:t>
      </w:r>
      <w:r w:rsidR="00234F10">
        <w:rPr>
          <w:noProof/>
        </w:rPr>
        <w:t xml:space="preserve">.  </w:t>
      </w:r>
      <w:r w:rsidR="00234F10" w:rsidRPr="00D45553">
        <w:rPr>
          <w:noProof/>
        </w:rPr>
        <w:t>This compares to th</w:t>
      </w:r>
      <w:r w:rsidR="00234F10">
        <w:rPr>
          <w:noProof/>
        </w:rPr>
        <w:t>e Western Australia average</w:t>
      </w:r>
      <w:r w:rsidR="00234F10" w:rsidRPr="00D45553">
        <w:rPr>
          <w:noProof/>
        </w:rPr>
        <w:t xml:space="preserve"> of 19.4%.  </w:t>
      </w:r>
      <w:r w:rsidR="0027759F">
        <w:rPr>
          <w:noProof/>
        </w:rPr>
        <w:t xml:space="preserve"> </w:t>
      </w:r>
    </w:p>
    <w:p w14:paraId="3EAD66CE" w14:textId="77777777" w:rsidR="005179E1" w:rsidRDefault="005179E1" w:rsidP="005179E1">
      <w:pPr>
        <w:spacing w:after="0" w:line="240" w:lineRule="auto"/>
        <w:rPr>
          <w:noProof/>
        </w:rPr>
      </w:pPr>
    </w:p>
    <w:p w14:paraId="1D4DC4BB" w14:textId="677F4864" w:rsidR="005179E1" w:rsidRDefault="005179E1" w:rsidP="005179E1">
      <w:pPr>
        <w:spacing w:after="0" w:line="240" w:lineRule="auto"/>
        <w:rPr>
          <w:noProof/>
        </w:rPr>
      </w:pPr>
      <w:r>
        <w:rPr>
          <w:noProof/>
        </w:rPr>
        <w:t xml:space="preserve">The </w:t>
      </w:r>
      <w:r w:rsidRPr="00D45553">
        <w:rPr>
          <w:noProof/>
        </w:rPr>
        <w:t xml:space="preserve">2018 AEDC results </w:t>
      </w:r>
      <w:r>
        <w:rPr>
          <w:noProof/>
        </w:rPr>
        <w:t xml:space="preserve">provided a further opportunity for the CCK team to </w:t>
      </w:r>
      <w:r w:rsidRPr="00D45553">
        <w:rPr>
          <w:noProof/>
        </w:rPr>
        <w:t xml:space="preserve">bring together local </w:t>
      </w:r>
      <w:r>
        <w:rPr>
          <w:noProof/>
        </w:rPr>
        <w:t xml:space="preserve">knowledge, have shared conversations </w:t>
      </w:r>
      <w:r w:rsidRPr="00D45553">
        <w:rPr>
          <w:noProof/>
        </w:rPr>
        <w:t>a</w:t>
      </w:r>
      <w:r>
        <w:rPr>
          <w:noProof/>
        </w:rPr>
        <w:t>bout changes in the community context and identify priority areas of need.  The AEDC, linked to the CCK community</w:t>
      </w:r>
      <w:r w:rsidRPr="00D45553">
        <w:rPr>
          <w:noProof/>
        </w:rPr>
        <w:t xml:space="preserve"> priorities</w:t>
      </w:r>
      <w:r>
        <w:rPr>
          <w:noProof/>
        </w:rPr>
        <w:t xml:space="preserve">, identified the </w:t>
      </w:r>
      <w:r w:rsidRPr="00D45553">
        <w:rPr>
          <w:noProof/>
        </w:rPr>
        <w:t>social competence and emotional maturity</w:t>
      </w:r>
      <w:r>
        <w:rPr>
          <w:noProof/>
        </w:rPr>
        <w:t xml:space="preserve"> domains as two areas to </w:t>
      </w:r>
      <w:r w:rsidR="00B808BA">
        <w:rPr>
          <w:noProof/>
        </w:rPr>
        <w:t>have an</w:t>
      </w:r>
      <w:r>
        <w:rPr>
          <w:noProof/>
        </w:rPr>
        <w:t xml:space="preserve"> in</w:t>
      </w:r>
      <w:r w:rsidRPr="00D45553">
        <w:rPr>
          <w:noProof/>
        </w:rPr>
        <w:t>depth look at</w:t>
      </w:r>
      <w:r>
        <w:rPr>
          <w:noProof/>
        </w:rPr>
        <w:t>.</w:t>
      </w:r>
      <w:r w:rsidRPr="00D45553">
        <w:rPr>
          <w:noProof/>
        </w:rPr>
        <w:t xml:space="preserve"> </w:t>
      </w:r>
    </w:p>
    <w:p w14:paraId="4B80EFE2" w14:textId="77777777" w:rsidR="005179E1" w:rsidRDefault="005179E1" w:rsidP="005179E1">
      <w:pPr>
        <w:spacing w:after="0" w:line="240" w:lineRule="auto"/>
        <w:rPr>
          <w:noProof/>
        </w:rPr>
      </w:pPr>
    </w:p>
    <w:p w14:paraId="2C7F828D" w14:textId="77777777" w:rsidR="00BE6ACA" w:rsidRPr="00BE6ACA" w:rsidRDefault="00BE6ACA" w:rsidP="00BE6ACA">
      <w:pPr>
        <w:spacing w:after="0" w:line="240" w:lineRule="auto"/>
        <w:rPr>
          <w:rFonts w:eastAsiaTheme="majorEastAsia" w:cstheme="majorBidi"/>
          <w:b/>
          <w:color w:val="00883E"/>
          <w:sz w:val="23"/>
          <w:szCs w:val="24"/>
        </w:rPr>
      </w:pPr>
      <w:r w:rsidRPr="00BE6ACA">
        <w:rPr>
          <w:rFonts w:eastAsiaTheme="majorEastAsia" w:cstheme="majorBidi"/>
          <w:b/>
          <w:color w:val="00883E"/>
          <w:sz w:val="23"/>
          <w:szCs w:val="24"/>
        </w:rPr>
        <w:t>Bringing about change</w:t>
      </w:r>
    </w:p>
    <w:p w14:paraId="32C01FB5" w14:textId="77777777" w:rsidR="00AA742B" w:rsidRDefault="00AA742B" w:rsidP="00AA742B">
      <w:pPr>
        <w:spacing w:after="0" w:line="240" w:lineRule="auto"/>
        <w:rPr>
          <w:noProof/>
        </w:rPr>
      </w:pPr>
      <w:r>
        <w:rPr>
          <w:noProof/>
        </w:rPr>
        <w:t xml:space="preserve">The CCK </w:t>
      </w:r>
      <w:r w:rsidR="00DB31FB">
        <w:rPr>
          <w:noProof/>
        </w:rPr>
        <w:t xml:space="preserve">team </w:t>
      </w:r>
      <w:r>
        <w:rPr>
          <w:noProof/>
        </w:rPr>
        <w:t>recognise the value and importance of community-led decision making and actions</w:t>
      </w:r>
      <w:r w:rsidR="00DB31FB">
        <w:rPr>
          <w:noProof/>
        </w:rPr>
        <w:t>,</w:t>
      </w:r>
      <w:r>
        <w:rPr>
          <w:noProof/>
        </w:rPr>
        <w:t xml:space="preserve"> partnerships and continious learning</w:t>
      </w:r>
      <w:r w:rsidR="00B6166E">
        <w:rPr>
          <w:noProof/>
        </w:rPr>
        <w:t>,</w:t>
      </w:r>
      <w:r>
        <w:rPr>
          <w:noProof/>
        </w:rPr>
        <w:t xml:space="preserve"> as fundamental to creating transformational change for families and children (0-8 years) in Kwinana and Cockburn. </w:t>
      </w:r>
    </w:p>
    <w:p w14:paraId="0F8D3D58" w14:textId="77777777" w:rsidR="00AA742B" w:rsidRDefault="00AA742B" w:rsidP="001051D6">
      <w:pPr>
        <w:spacing w:after="0" w:line="240" w:lineRule="auto"/>
        <w:rPr>
          <w:noProof/>
        </w:rPr>
      </w:pPr>
    </w:p>
    <w:p w14:paraId="38772399" w14:textId="689F42CD" w:rsidR="001051D6" w:rsidRPr="001051D6" w:rsidRDefault="00913738" w:rsidP="001051D6">
      <w:pPr>
        <w:spacing w:after="0" w:line="240" w:lineRule="auto"/>
        <w:rPr>
          <w:noProof/>
        </w:rPr>
      </w:pPr>
      <w:r>
        <w:rPr>
          <w:noProof/>
        </w:rPr>
        <w:t xml:space="preserve">In line </w:t>
      </w:r>
      <w:r w:rsidR="00AA742B">
        <w:rPr>
          <w:noProof/>
        </w:rPr>
        <w:t>with the collective impact</w:t>
      </w:r>
      <w:r>
        <w:rPr>
          <w:noProof/>
        </w:rPr>
        <w:t xml:space="preserve"> philosophy, t</w:t>
      </w:r>
      <w:r w:rsidR="001051D6">
        <w:rPr>
          <w:noProof/>
        </w:rPr>
        <w:t>he CCK team commenced a</w:t>
      </w:r>
      <w:r w:rsidR="001051D6" w:rsidRPr="001051D6">
        <w:rPr>
          <w:noProof/>
        </w:rPr>
        <w:t xml:space="preserve"> community engagement </w:t>
      </w:r>
      <w:r w:rsidR="001051D6">
        <w:rPr>
          <w:noProof/>
        </w:rPr>
        <w:t xml:space="preserve">strategy </w:t>
      </w:r>
      <w:r w:rsidR="002A4543">
        <w:rPr>
          <w:noProof/>
        </w:rPr>
        <w:t>in</w:t>
      </w:r>
      <w:r w:rsidR="001051D6" w:rsidRPr="001051D6">
        <w:rPr>
          <w:noProof/>
        </w:rPr>
        <w:t xml:space="preserve"> Cockburn and Kw</w:t>
      </w:r>
      <w:r w:rsidR="001051D6">
        <w:rPr>
          <w:noProof/>
        </w:rPr>
        <w:t>inana and identified four</w:t>
      </w:r>
      <w:r w:rsidR="001051D6" w:rsidRPr="001051D6">
        <w:rPr>
          <w:noProof/>
        </w:rPr>
        <w:t xml:space="preserve"> themes to </w:t>
      </w:r>
      <w:r w:rsidR="001051D6">
        <w:rPr>
          <w:noProof/>
        </w:rPr>
        <w:t xml:space="preserve">help </w:t>
      </w:r>
      <w:r w:rsidR="001051D6" w:rsidRPr="001051D6">
        <w:rPr>
          <w:noProof/>
        </w:rPr>
        <w:t>address childhood vulnerability</w:t>
      </w:r>
      <w:r>
        <w:rPr>
          <w:noProof/>
        </w:rPr>
        <w:t>: child health; social isolation;</w:t>
      </w:r>
      <w:r w:rsidR="001051D6" w:rsidRPr="001051D6">
        <w:rPr>
          <w:noProof/>
        </w:rPr>
        <w:t xml:space="preserve"> financial strain</w:t>
      </w:r>
      <w:r>
        <w:rPr>
          <w:noProof/>
        </w:rPr>
        <w:t>;</w:t>
      </w:r>
      <w:r w:rsidR="001051D6" w:rsidRPr="001051D6">
        <w:rPr>
          <w:noProof/>
        </w:rPr>
        <w:t xml:space="preserve"> and safety.  </w:t>
      </w:r>
      <w:r>
        <w:rPr>
          <w:noProof/>
        </w:rPr>
        <w:t xml:space="preserve">The team brought together a range of </w:t>
      </w:r>
      <w:r w:rsidR="001051D6" w:rsidRPr="001051D6">
        <w:rPr>
          <w:noProof/>
        </w:rPr>
        <w:t xml:space="preserve">data </w:t>
      </w:r>
      <w:r>
        <w:rPr>
          <w:noProof/>
        </w:rPr>
        <w:t xml:space="preserve">to support their understanding of the community context, conducted research and consulted the community on the </w:t>
      </w:r>
      <w:r>
        <w:rPr>
          <w:noProof/>
        </w:rPr>
        <w:lastRenderedPageBreak/>
        <w:t>approaches to</w:t>
      </w:r>
      <w:r w:rsidR="001051D6" w:rsidRPr="001051D6">
        <w:rPr>
          <w:noProof/>
        </w:rPr>
        <w:t xml:space="preserve"> assist in creating social changes based on the four </w:t>
      </w:r>
      <w:r>
        <w:rPr>
          <w:noProof/>
        </w:rPr>
        <w:t xml:space="preserve">identified </w:t>
      </w:r>
      <w:r w:rsidR="001051D6" w:rsidRPr="001051D6">
        <w:rPr>
          <w:noProof/>
        </w:rPr>
        <w:t>themes</w:t>
      </w:r>
      <w:r>
        <w:rPr>
          <w:noProof/>
        </w:rPr>
        <w:t>.  With commuity support, f</w:t>
      </w:r>
      <w:r w:rsidR="001051D6" w:rsidRPr="001051D6">
        <w:rPr>
          <w:noProof/>
        </w:rPr>
        <w:t>ive action teams were formed to commence implementing circuit breakers for change.</w:t>
      </w:r>
    </w:p>
    <w:p w14:paraId="4D9D7B20" w14:textId="77777777" w:rsidR="001051D6" w:rsidRPr="001051D6" w:rsidRDefault="001051D6" w:rsidP="001051D6">
      <w:pPr>
        <w:spacing w:after="0" w:line="240" w:lineRule="auto"/>
        <w:rPr>
          <w:noProof/>
        </w:rPr>
      </w:pPr>
    </w:p>
    <w:p w14:paraId="2D894C99" w14:textId="77777777" w:rsidR="001051D6" w:rsidRPr="001051D6" w:rsidRDefault="001051D6" w:rsidP="001051D6">
      <w:pPr>
        <w:spacing w:after="0" w:line="240" w:lineRule="auto"/>
        <w:rPr>
          <w:noProof/>
        </w:rPr>
      </w:pPr>
      <w:r w:rsidRPr="001051D6">
        <w:rPr>
          <w:noProof/>
        </w:rPr>
        <w:t>The</w:t>
      </w:r>
      <w:r w:rsidR="00006187">
        <w:rPr>
          <w:noProof/>
        </w:rPr>
        <w:t xml:space="preserve"> actions of CCK continue to be focussed on </w:t>
      </w:r>
      <w:r w:rsidR="00F022D2">
        <w:rPr>
          <w:noProof/>
        </w:rPr>
        <w:t>safe, inclusive</w:t>
      </w:r>
      <w:r w:rsidR="00B6166E">
        <w:rPr>
          <w:noProof/>
        </w:rPr>
        <w:t>,</w:t>
      </w:r>
      <w:r w:rsidR="00F022D2">
        <w:rPr>
          <w:noProof/>
        </w:rPr>
        <w:t xml:space="preserve"> and empowered </w:t>
      </w:r>
      <w:r w:rsidR="00006187">
        <w:rPr>
          <w:noProof/>
        </w:rPr>
        <w:t xml:space="preserve">communities to achieve the communities’ </w:t>
      </w:r>
      <w:r w:rsidRPr="001051D6">
        <w:rPr>
          <w:noProof/>
        </w:rPr>
        <w:t>vision and outcomes:</w:t>
      </w:r>
    </w:p>
    <w:p w14:paraId="074C587C" w14:textId="40D29EBF" w:rsidR="001051D6" w:rsidRPr="001051D6" w:rsidRDefault="001051D6" w:rsidP="001051D6">
      <w:pPr>
        <w:pStyle w:val="ListParagraph"/>
        <w:numPr>
          <w:ilvl w:val="0"/>
          <w:numId w:val="4"/>
        </w:numPr>
        <w:rPr>
          <w:rFonts w:ascii="Arial" w:hAnsi="Arial"/>
          <w:noProof/>
        </w:rPr>
      </w:pPr>
      <w:r w:rsidRPr="001051D6">
        <w:rPr>
          <w:rFonts w:ascii="Arial" w:hAnsi="Arial"/>
          <w:noProof/>
        </w:rPr>
        <w:t>Children are on optimal development pathways through early intervention child health</w:t>
      </w:r>
    </w:p>
    <w:p w14:paraId="16EB4ACA" w14:textId="6B20CAEB" w:rsidR="001051D6" w:rsidRPr="001051D6" w:rsidRDefault="001051D6" w:rsidP="001051D6">
      <w:pPr>
        <w:pStyle w:val="ListParagraph"/>
        <w:numPr>
          <w:ilvl w:val="0"/>
          <w:numId w:val="4"/>
        </w:numPr>
        <w:rPr>
          <w:rFonts w:ascii="Arial" w:hAnsi="Arial"/>
          <w:noProof/>
        </w:rPr>
      </w:pPr>
      <w:r w:rsidRPr="001051D6">
        <w:rPr>
          <w:rFonts w:ascii="Arial" w:hAnsi="Arial"/>
          <w:noProof/>
        </w:rPr>
        <w:t>Parents are well supported during the early years of their child’s life</w:t>
      </w:r>
    </w:p>
    <w:p w14:paraId="5BA0F4A2" w14:textId="641588CA" w:rsidR="001051D6" w:rsidRPr="001051D6" w:rsidRDefault="001051D6" w:rsidP="001051D6">
      <w:pPr>
        <w:pStyle w:val="ListParagraph"/>
        <w:numPr>
          <w:ilvl w:val="0"/>
          <w:numId w:val="4"/>
        </w:numPr>
        <w:rPr>
          <w:rFonts w:ascii="Arial" w:hAnsi="Arial"/>
          <w:noProof/>
        </w:rPr>
      </w:pPr>
      <w:r w:rsidRPr="001051D6">
        <w:rPr>
          <w:rFonts w:ascii="Arial" w:hAnsi="Arial"/>
          <w:noProof/>
        </w:rPr>
        <w:t>Families are socially connected to others within the community</w:t>
      </w:r>
    </w:p>
    <w:p w14:paraId="48D5CF1B" w14:textId="77777777" w:rsidR="001051D6" w:rsidRPr="001051D6" w:rsidRDefault="001051D6" w:rsidP="001051D6">
      <w:pPr>
        <w:pStyle w:val="ListParagraph"/>
        <w:numPr>
          <w:ilvl w:val="0"/>
          <w:numId w:val="4"/>
        </w:numPr>
        <w:rPr>
          <w:rFonts w:ascii="Arial" w:hAnsi="Arial"/>
          <w:noProof/>
        </w:rPr>
      </w:pPr>
      <w:r w:rsidRPr="001051D6">
        <w:rPr>
          <w:rFonts w:ascii="Arial" w:hAnsi="Arial"/>
          <w:noProof/>
        </w:rPr>
        <w:t>Strong community spirit and cultural inclusion is celebrated</w:t>
      </w:r>
      <w:r w:rsidR="00B6166E">
        <w:rPr>
          <w:rFonts w:ascii="Arial" w:hAnsi="Arial"/>
          <w:noProof/>
        </w:rPr>
        <w:t>.</w:t>
      </w:r>
    </w:p>
    <w:p w14:paraId="4D7719FF" w14:textId="77777777" w:rsidR="00796E5F" w:rsidRPr="00796E5F" w:rsidRDefault="00796E5F" w:rsidP="00796E5F">
      <w:pPr>
        <w:spacing w:after="0" w:line="240" w:lineRule="auto"/>
        <w:rPr>
          <w:rFonts w:eastAsiaTheme="majorEastAsia" w:cstheme="majorBidi"/>
          <w:b/>
          <w:color w:val="00883E"/>
          <w:sz w:val="23"/>
          <w:szCs w:val="24"/>
        </w:rPr>
      </w:pPr>
      <w:r w:rsidRPr="00796E5F">
        <w:rPr>
          <w:rFonts w:eastAsiaTheme="majorEastAsia" w:cstheme="majorBidi"/>
          <w:b/>
          <w:color w:val="00883E"/>
          <w:sz w:val="23"/>
          <w:szCs w:val="24"/>
        </w:rPr>
        <w:t>Achievements</w:t>
      </w:r>
    </w:p>
    <w:p w14:paraId="6D2D27A5" w14:textId="77777777" w:rsidR="002E08F3" w:rsidRDefault="00796E5F" w:rsidP="00796E5F">
      <w:pPr>
        <w:rPr>
          <w:noProof/>
        </w:rPr>
      </w:pPr>
      <w:r w:rsidRPr="00796E5F">
        <w:rPr>
          <w:noProof/>
        </w:rPr>
        <w:t>One of the strongest achievements of the initiative has been the empowerment of</w:t>
      </w:r>
      <w:r w:rsidR="005179E1">
        <w:rPr>
          <w:noProof/>
        </w:rPr>
        <w:t xml:space="preserve"> local families to drive change</w:t>
      </w:r>
      <w:r w:rsidR="002E08F3">
        <w:rPr>
          <w:noProof/>
        </w:rPr>
        <w:t xml:space="preserve"> within their own community.  </w:t>
      </w:r>
    </w:p>
    <w:p w14:paraId="7856E73D" w14:textId="5BDC63B6" w:rsidR="00796E5F" w:rsidRPr="00796E5F" w:rsidRDefault="002E08F3" w:rsidP="00796E5F">
      <w:pPr>
        <w:rPr>
          <w:noProof/>
        </w:rPr>
      </w:pPr>
      <w:r>
        <w:rPr>
          <w:noProof/>
        </w:rPr>
        <w:t>Capacity building is</w:t>
      </w:r>
      <w:r w:rsidR="00796E5F" w:rsidRPr="00796E5F">
        <w:rPr>
          <w:noProof/>
        </w:rPr>
        <w:t xml:space="preserve"> demonstrated through the Community Mother</w:t>
      </w:r>
      <w:r>
        <w:rPr>
          <w:noProof/>
        </w:rPr>
        <w:t>s Program.  The program evolved following c</w:t>
      </w:r>
      <w:r w:rsidR="00B2455A">
        <w:rPr>
          <w:noProof/>
        </w:rPr>
        <w:t xml:space="preserve">ommunity </w:t>
      </w:r>
      <w:r w:rsidR="006220E1">
        <w:rPr>
          <w:noProof/>
        </w:rPr>
        <w:t>collaboration,</w:t>
      </w:r>
      <w:r w:rsidR="00F0462B">
        <w:rPr>
          <w:noProof/>
        </w:rPr>
        <w:t xml:space="preserve"> </w:t>
      </w:r>
      <w:r>
        <w:rPr>
          <w:noProof/>
        </w:rPr>
        <w:t xml:space="preserve">which </w:t>
      </w:r>
      <w:r w:rsidR="00B2455A">
        <w:rPr>
          <w:noProof/>
        </w:rPr>
        <w:t xml:space="preserve">identified a need for peer </w:t>
      </w:r>
      <w:r w:rsidR="00796E5F" w:rsidRPr="00796E5F">
        <w:rPr>
          <w:noProof/>
        </w:rPr>
        <w:t>support for mothers in their parenting journey</w:t>
      </w:r>
      <w:r w:rsidR="00B2455A">
        <w:rPr>
          <w:noProof/>
        </w:rPr>
        <w:t xml:space="preserve">.  </w:t>
      </w:r>
      <w:r w:rsidR="00796E5F" w:rsidRPr="00796E5F">
        <w:rPr>
          <w:noProof/>
        </w:rPr>
        <w:t xml:space="preserve">Subsequently, the Community Mothers Program </w:t>
      </w:r>
      <w:r w:rsidR="00B2455A">
        <w:rPr>
          <w:noProof/>
        </w:rPr>
        <w:t>was co-designed with volunteer community c</w:t>
      </w:r>
      <w:r w:rsidR="00796E5F" w:rsidRPr="00796E5F">
        <w:rPr>
          <w:noProof/>
        </w:rPr>
        <w:t>hampions and exper</w:t>
      </w:r>
      <w:r w:rsidR="00B2455A">
        <w:rPr>
          <w:noProof/>
        </w:rPr>
        <w:t>ts</w:t>
      </w:r>
      <w:r w:rsidR="00796E5F" w:rsidRPr="00796E5F">
        <w:rPr>
          <w:noProof/>
        </w:rPr>
        <w:t>.</w:t>
      </w:r>
      <w:r w:rsidR="00B2455A">
        <w:rPr>
          <w:noProof/>
        </w:rPr>
        <w:t xml:space="preserve">  </w:t>
      </w:r>
      <w:r w:rsidR="005179E1">
        <w:rPr>
          <w:noProof/>
        </w:rPr>
        <w:t xml:space="preserve">Since the start of the program in 2018, </w:t>
      </w:r>
      <w:r w:rsidR="00002456">
        <w:rPr>
          <w:noProof/>
        </w:rPr>
        <w:t>47</w:t>
      </w:r>
      <w:r w:rsidR="00002456" w:rsidRPr="00796E5F">
        <w:rPr>
          <w:noProof/>
        </w:rPr>
        <w:t xml:space="preserve"> </w:t>
      </w:r>
      <w:r w:rsidR="00796E5F" w:rsidRPr="00796E5F">
        <w:rPr>
          <w:noProof/>
        </w:rPr>
        <w:t xml:space="preserve">women </w:t>
      </w:r>
      <w:r w:rsidR="005179E1">
        <w:rPr>
          <w:noProof/>
        </w:rPr>
        <w:t xml:space="preserve">have been </w:t>
      </w:r>
      <w:r w:rsidR="00796E5F" w:rsidRPr="00796E5F">
        <w:rPr>
          <w:noProof/>
        </w:rPr>
        <w:t>trained a</w:t>
      </w:r>
      <w:r w:rsidR="00EA201E">
        <w:rPr>
          <w:noProof/>
        </w:rPr>
        <w:t>s volunteer Community Mothers</w:t>
      </w:r>
      <w:r w:rsidR="00E7757D">
        <w:rPr>
          <w:noProof/>
        </w:rPr>
        <w:t xml:space="preserve"> who provide</w:t>
      </w:r>
      <w:r w:rsidR="006220E1">
        <w:rPr>
          <w:noProof/>
        </w:rPr>
        <w:t xml:space="preserve"> </w:t>
      </w:r>
      <w:r w:rsidR="005179E1" w:rsidRPr="00796E5F">
        <w:rPr>
          <w:noProof/>
        </w:rPr>
        <w:t>suppo</w:t>
      </w:r>
      <w:r w:rsidR="005179E1">
        <w:rPr>
          <w:noProof/>
        </w:rPr>
        <w:t xml:space="preserve">rt </w:t>
      </w:r>
      <w:r w:rsidR="00B2455A">
        <w:rPr>
          <w:noProof/>
        </w:rPr>
        <w:t>to</w:t>
      </w:r>
      <w:r w:rsidR="00B2455A" w:rsidRPr="00796E5F">
        <w:rPr>
          <w:noProof/>
        </w:rPr>
        <w:t xml:space="preserve"> families</w:t>
      </w:r>
      <w:r w:rsidR="00B2455A">
        <w:rPr>
          <w:noProof/>
        </w:rPr>
        <w:t xml:space="preserve"> </w:t>
      </w:r>
      <w:r w:rsidR="005179E1">
        <w:rPr>
          <w:noProof/>
        </w:rPr>
        <w:t>through home visits.</w:t>
      </w:r>
      <w:r w:rsidR="00796E5F" w:rsidRPr="00796E5F">
        <w:rPr>
          <w:noProof/>
        </w:rPr>
        <w:t xml:space="preserve"> </w:t>
      </w:r>
    </w:p>
    <w:p w14:paraId="38F20A91" w14:textId="5B4BF7BB" w:rsidR="00796E5F" w:rsidRPr="00796E5F" w:rsidRDefault="00BC57BB" w:rsidP="00796E5F">
      <w:pPr>
        <w:rPr>
          <w:noProof/>
        </w:rPr>
      </w:pPr>
      <w:r>
        <w:rPr>
          <w:noProof/>
        </w:rPr>
        <w:t xml:space="preserve">The </w:t>
      </w:r>
      <w:r w:rsidR="00796E5F" w:rsidRPr="00796E5F">
        <w:rPr>
          <w:noProof/>
        </w:rPr>
        <w:t>Celebra</w:t>
      </w:r>
      <w:r>
        <w:rPr>
          <w:noProof/>
        </w:rPr>
        <w:t>te Culture Action</w:t>
      </w:r>
      <w:r w:rsidR="00A15DFD">
        <w:rPr>
          <w:noProof/>
        </w:rPr>
        <w:t xml:space="preserve"> </w:t>
      </w:r>
      <w:r w:rsidR="00B6166E">
        <w:rPr>
          <w:noProof/>
        </w:rPr>
        <w:t>Team</w:t>
      </w:r>
      <w:r w:rsidR="00B6166E" w:rsidRPr="00796E5F">
        <w:rPr>
          <w:noProof/>
        </w:rPr>
        <w:t xml:space="preserve"> </w:t>
      </w:r>
      <w:r w:rsidR="00B6166E">
        <w:rPr>
          <w:noProof/>
        </w:rPr>
        <w:t xml:space="preserve"> </w:t>
      </w:r>
      <w:r w:rsidR="00A15DFD">
        <w:rPr>
          <w:noProof/>
        </w:rPr>
        <w:t xml:space="preserve">(community champions and local service partners) </w:t>
      </w:r>
      <w:r w:rsidR="00796E5F" w:rsidRPr="00796E5F">
        <w:rPr>
          <w:noProof/>
        </w:rPr>
        <w:t xml:space="preserve">has gone from strength to </w:t>
      </w:r>
      <w:r>
        <w:rPr>
          <w:noProof/>
        </w:rPr>
        <w:t>strength</w:t>
      </w:r>
      <w:r w:rsidR="00B6166E">
        <w:rPr>
          <w:noProof/>
        </w:rPr>
        <w:t>,</w:t>
      </w:r>
      <w:r w:rsidR="00A15DFD">
        <w:rPr>
          <w:noProof/>
        </w:rPr>
        <w:t xml:space="preserve"> creating o</w:t>
      </w:r>
      <w:r w:rsidR="00A15DFD" w:rsidRPr="00796E5F">
        <w:rPr>
          <w:noProof/>
        </w:rPr>
        <w:t xml:space="preserve">pportunities </w:t>
      </w:r>
      <w:r w:rsidR="00A15DFD">
        <w:rPr>
          <w:noProof/>
        </w:rPr>
        <w:t>to celebrate cultural diversity in the community through</w:t>
      </w:r>
      <w:r w:rsidR="00A15DFD" w:rsidRPr="00796E5F">
        <w:rPr>
          <w:noProof/>
        </w:rPr>
        <w:t xml:space="preserve"> cultural story time, multicultural feasts, cultural cooking, </w:t>
      </w:r>
      <w:r w:rsidR="00B6166E">
        <w:rPr>
          <w:noProof/>
        </w:rPr>
        <w:t xml:space="preserve">and </w:t>
      </w:r>
      <w:r w:rsidR="00A15DFD" w:rsidRPr="00796E5F">
        <w:rPr>
          <w:noProof/>
        </w:rPr>
        <w:t>play-based lea</w:t>
      </w:r>
      <w:r w:rsidR="00A15DFD">
        <w:rPr>
          <w:noProof/>
        </w:rPr>
        <w:t>rning activities for children</w:t>
      </w:r>
      <w:r>
        <w:rPr>
          <w:noProof/>
        </w:rPr>
        <w:t xml:space="preserve">.  </w:t>
      </w:r>
      <w:r w:rsidR="00A15DFD">
        <w:rPr>
          <w:noProof/>
        </w:rPr>
        <w:t>Recognising and c</w:t>
      </w:r>
      <w:r>
        <w:rPr>
          <w:noProof/>
        </w:rPr>
        <w:t>elebrating cultural diversity</w:t>
      </w:r>
      <w:r w:rsidR="00A15DFD">
        <w:rPr>
          <w:noProof/>
        </w:rPr>
        <w:t xml:space="preserve"> has helped </w:t>
      </w:r>
      <w:r>
        <w:rPr>
          <w:noProof/>
        </w:rPr>
        <w:t>to break down barriers for families</w:t>
      </w:r>
      <w:r w:rsidRPr="00796E5F">
        <w:rPr>
          <w:noProof/>
        </w:rPr>
        <w:t xml:space="preserve"> in community life</w:t>
      </w:r>
      <w:r w:rsidR="00B6166E">
        <w:rPr>
          <w:noProof/>
        </w:rPr>
        <w:t>,</w:t>
      </w:r>
      <w:r w:rsidRPr="00796E5F">
        <w:rPr>
          <w:noProof/>
        </w:rPr>
        <w:t xml:space="preserve"> </w:t>
      </w:r>
      <w:r w:rsidR="00A15DFD">
        <w:rPr>
          <w:noProof/>
        </w:rPr>
        <w:t>and supported</w:t>
      </w:r>
      <w:r w:rsidR="00DB1513">
        <w:rPr>
          <w:noProof/>
        </w:rPr>
        <w:t xml:space="preserve"> </w:t>
      </w:r>
      <w:r w:rsidR="00796E5F" w:rsidRPr="00796E5F">
        <w:rPr>
          <w:noProof/>
        </w:rPr>
        <w:t>socia</w:t>
      </w:r>
      <w:r>
        <w:rPr>
          <w:noProof/>
        </w:rPr>
        <w:t xml:space="preserve">lly isolated people </w:t>
      </w:r>
      <w:r w:rsidR="00A15DFD">
        <w:rPr>
          <w:noProof/>
        </w:rPr>
        <w:t xml:space="preserve">to come to </w:t>
      </w:r>
      <w:r>
        <w:rPr>
          <w:noProof/>
        </w:rPr>
        <w:t>together</w:t>
      </w:r>
      <w:r w:rsidR="00796E5F" w:rsidRPr="00796E5F">
        <w:rPr>
          <w:noProof/>
        </w:rPr>
        <w:t xml:space="preserve">.  </w:t>
      </w:r>
    </w:p>
    <w:p w14:paraId="388C3CCF" w14:textId="34887BBB" w:rsidR="00796E5F" w:rsidRPr="001C28D3" w:rsidRDefault="00A45B62" w:rsidP="00B30C7E">
      <w:pPr>
        <w:rPr>
          <w:noProof/>
        </w:rPr>
      </w:pPr>
      <w:r>
        <w:rPr>
          <w:noProof/>
        </w:rPr>
        <w:t xml:space="preserve">The CCK team is </w:t>
      </w:r>
      <w:r w:rsidR="00796E5F" w:rsidRPr="00796E5F">
        <w:rPr>
          <w:noProof/>
        </w:rPr>
        <w:t>leading a system change in early intervention for ear health</w:t>
      </w:r>
      <w:r w:rsidR="00C70F4A">
        <w:rPr>
          <w:noProof/>
        </w:rPr>
        <w:t>, through the Ears2Learn pro</w:t>
      </w:r>
      <w:r w:rsidR="00E7757D">
        <w:rPr>
          <w:noProof/>
        </w:rPr>
        <w:t>gram</w:t>
      </w:r>
      <w:r w:rsidR="00796E5F" w:rsidRPr="00796E5F">
        <w:rPr>
          <w:noProof/>
        </w:rPr>
        <w:t xml:space="preserve">.  </w:t>
      </w:r>
      <w:r w:rsidR="00C70F4A" w:rsidRPr="001C28D3">
        <w:rPr>
          <w:noProof/>
        </w:rPr>
        <w:t>It</w:t>
      </w:r>
      <w:r w:rsidRPr="001C28D3">
        <w:rPr>
          <w:noProof/>
        </w:rPr>
        <w:t xml:space="preserve"> includes training for </w:t>
      </w:r>
      <w:r w:rsidR="00B6166E" w:rsidRPr="001C28D3">
        <w:rPr>
          <w:noProof/>
        </w:rPr>
        <w:t>para</w:t>
      </w:r>
      <w:r w:rsidR="00796E5F" w:rsidRPr="001C28D3">
        <w:rPr>
          <w:noProof/>
        </w:rPr>
        <w:t>-professionals to deliver ear screens in ch</w:t>
      </w:r>
      <w:r w:rsidR="00F766E4" w:rsidRPr="001C28D3">
        <w:rPr>
          <w:noProof/>
        </w:rPr>
        <w:t>ildcare and community settings</w:t>
      </w:r>
      <w:r w:rsidR="00CA69C7" w:rsidRPr="001C28D3">
        <w:rPr>
          <w:noProof/>
        </w:rPr>
        <w:t>,</w:t>
      </w:r>
      <w:r w:rsidR="00F766E4" w:rsidRPr="001C28D3">
        <w:rPr>
          <w:noProof/>
        </w:rPr>
        <w:t xml:space="preserve"> and </w:t>
      </w:r>
      <w:r w:rsidR="00FB5D7E" w:rsidRPr="001C28D3">
        <w:rPr>
          <w:noProof/>
        </w:rPr>
        <w:t xml:space="preserve">provide </w:t>
      </w:r>
      <w:r w:rsidR="00796E5F" w:rsidRPr="001C28D3">
        <w:rPr>
          <w:noProof/>
        </w:rPr>
        <w:t xml:space="preserve">support </w:t>
      </w:r>
      <w:r w:rsidR="00F766E4" w:rsidRPr="001C28D3">
        <w:rPr>
          <w:noProof/>
        </w:rPr>
        <w:t xml:space="preserve">to </w:t>
      </w:r>
      <w:r w:rsidR="00796E5F" w:rsidRPr="001C28D3">
        <w:rPr>
          <w:noProof/>
        </w:rPr>
        <w:t>parents accessing treatme</w:t>
      </w:r>
      <w:r w:rsidR="00F766E4" w:rsidRPr="001C28D3">
        <w:rPr>
          <w:noProof/>
        </w:rPr>
        <w:t>nt pathways</w:t>
      </w:r>
      <w:r w:rsidR="00796E5F" w:rsidRPr="001C28D3">
        <w:rPr>
          <w:noProof/>
        </w:rPr>
        <w:t xml:space="preserve">. </w:t>
      </w:r>
      <w:r w:rsidRPr="001C28D3">
        <w:rPr>
          <w:noProof/>
        </w:rPr>
        <w:t xml:space="preserve"> </w:t>
      </w:r>
      <w:r w:rsidR="00F766E4" w:rsidRPr="001C28D3">
        <w:rPr>
          <w:noProof/>
        </w:rPr>
        <w:t>The</w:t>
      </w:r>
      <w:r w:rsidR="00796E5F" w:rsidRPr="001C28D3">
        <w:rPr>
          <w:noProof/>
        </w:rPr>
        <w:t xml:space="preserve"> research and testing of models that informed Ears2Learn was undertaken in communities w</w:t>
      </w:r>
      <w:r w:rsidR="00F766E4" w:rsidRPr="001C28D3">
        <w:rPr>
          <w:noProof/>
        </w:rPr>
        <w:t>here the AEDC results showed</w:t>
      </w:r>
      <w:r w:rsidR="00796E5F" w:rsidRPr="001C28D3">
        <w:rPr>
          <w:noProof/>
        </w:rPr>
        <w:t xml:space="preserve"> higher proportions of children developmentally vulnerable on one or more domain.</w:t>
      </w:r>
    </w:p>
    <w:p w14:paraId="7705ACC2" w14:textId="77777777" w:rsidR="00796E5F" w:rsidRPr="001C28D3" w:rsidRDefault="00796E5F" w:rsidP="00B30C7E">
      <w:pPr>
        <w:spacing w:after="0" w:line="240" w:lineRule="auto"/>
        <w:rPr>
          <w:rFonts w:eastAsiaTheme="majorEastAsia" w:cstheme="majorBidi"/>
          <w:b/>
          <w:color w:val="00883E"/>
          <w:sz w:val="23"/>
          <w:szCs w:val="24"/>
        </w:rPr>
      </w:pPr>
      <w:r w:rsidRPr="001C28D3">
        <w:rPr>
          <w:rFonts w:eastAsiaTheme="majorEastAsia" w:cstheme="majorBidi"/>
          <w:b/>
          <w:color w:val="00883E"/>
          <w:sz w:val="23"/>
          <w:szCs w:val="24"/>
        </w:rPr>
        <w:t>Partnerships</w:t>
      </w:r>
    </w:p>
    <w:p w14:paraId="2FC18D55" w14:textId="77777777" w:rsidR="00796E5F" w:rsidRPr="001C28D3" w:rsidRDefault="009F18BA" w:rsidP="00796E5F">
      <w:pPr>
        <w:spacing w:after="0" w:line="240" w:lineRule="auto"/>
        <w:rPr>
          <w:noProof/>
        </w:rPr>
      </w:pPr>
      <w:r w:rsidRPr="001C28D3">
        <w:rPr>
          <w:noProof/>
        </w:rPr>
        <w:t xml:space="preserve">Establishing partnerships </w:t>
      </w:r>
      <w:r w:rsidR="000F47F4" w:rsidRPr="001C28D3">
        <w:rPr>
          <w:noProof/>
        </w:rPr>
        <w:t xml:space="preserve">across sectors and the community </w:t>
      </w:r>
      <w:r w:rsidR="00796E5F" w:rsidRPr="001C28D3">
        <w:rPr>
          <w:noProof/>
        </w:rPr>
        <w:t xml:space="preserve">has been </w:t>
      </w:r>
      <w:r w:rsidRPr="001C28D3">
        <w:rPr>
          <w:noProof/>
        </w:rPr>
        <w:t xml:space="preserve">a key </w:t>
      </w:r>
      <w:r w:rsidR="00796E5F" w:rsidRPr="001C28D3">
        <w:rPr>
          <w:noProof/>
        </w:rPr>
        <w:t>factor to create a safe space for community members to contribute with an equal voice to the initiative.</w:t>
      </w:r>
    </w:p>
    <w:p w14:paraId="2F57BD49" w14:textId="77777777" w:rsidR="00796E5F" w:rsidRPr="001C28D3" w:rsidRDefault="00796E5F" w:rsidP="00796E5F">
      <w:pPr>
        <w:spacing w:after="0" w:line="240" w:lineRule="auto"/>
        <w:rPr>
          <w:noProof/>
        </w:rPr>
      </w:pPr>
    </w:p>
    <w:p w14:paraId="54057754" w14:textId="292D8B1F" w:rsidR="00796E5F" w:rsidRPr="001C28D3" w:rsidRDefault="00796E5F" w:rsidP="00796E5F">
      <w:pPr>
        <w:rPr>
          <w:noProof/>
        </w:rPr>
      </w:pPr>
      <w:r w:rsidRPr="001C28D3">
        <w:rPr>
          <w:noProof/>
        </w:rPr>
        <w:t>Le</w:t>
      </w:r>
      <w:r w:rsidR="00823F7F" w:rsidRPr="001C28D3">
        <w:rPr>
          <w:noProof/>
        </w:rPr>
        <w:t>adership and action t</w:t>
      </w:r>
      <w:r w:rsidRPr="001C28D3">
        <w:rPr>
          <w:noProof/>
        </w:rPr>
        <w:t>eams included community members</w:t>
      </w:r>
      <w:r w:rsidR="005033B3" w:rsidRPr="001C28D3">
        <w:rPr>
          <w:noProof/>
        </w:rPr>
        <w:t xml:space="preserve"> from Cockburn and Kwinana</w:t>
      </w:r>
      <w:r w:rsidRPr="001C28D3">
        <w:rPr>
          <w:noProof/>
        </w:rPr>
        <w:t xml:space="preserve">, local services, </w:t>
      </w:r>
      <w:r w:rsidR="005033B3" w:rsidRPr="001C28D3">
        <w:rPr>
          <w:noProof/>
        </w:rPr>
        <w:t>government and non-government agencies including:</w:t>
      </w:r>
      <w:r w:rsidRPr="001C28D3">
        <w:rPr>
          <w:noProof/>
        </w:rPr>
        <w:t xml:space="preserve"> </w:t>
      </w:r>
      <w:r w:rsidR="005033B3" w:rsidRPr="001C28D3">
        <w:rPr>
          <w:noProof/>
        </w:rPr>
        <w:t>City</w:t>
      </w:r>
      <w:r w:rsidRPr="001C28D3">
        <w:rPr>
          <w:noProof/>
        </w:rPr>
        <w:t xml:space="preserve"> of Cockburn, City of Kwinana, </w:t>
      </w:r>
      <w:r w:rsidR="000714CC" w:rsidRPr="001C28D3">
        <w:rPr>
          <w:noProof/>
        </w:rPr>
        <w:t>Kwinana Early Years Servcies,</w:t>
      </w:r>
      <w:r w:rsidRPr="001C28D3">
        <w:rPr>
          <w:noProof/>
        </w:rPr>
        <w:t xml:space="preserve"> Ngala, Meerilinga, Yan</w:t>
      </w:r>
      <w:r w:rsidR="005033B3" w:rsidRPr="001C28D3">
        <w:rPr>
          <w:noProof/>
        </w:rPr>
        <w:t>gebup Family Centre, The Smith Family</w:t>
      </w:r>
      <w:r w:rsidR="00B6166E" w:rsidRPr="001C28D3">
        <w:rPr>
          <w:noProof/>
        </w:rPr>
        <w:t>,</w:t>
      </w:r>
      <w:r w:rsidR="005033B3" w:rsidRPr="001C28D3">
        <w:rPr>
          <w:noProof/>
        </w:rPr>
        <w:t xml:space="preserve"> Goodstart Early Learning, W</w:t>
      </w:r>
      <w:r w:rsidR="000714CC" w:rsidRPr="001C28D3">
        <w:rPr>
          <w:noProof/>
        </w:rPr>
        <w:t>estern Australian Council of Social Services</w:t>
      </w:r>
      <w:r w:rsidR="005033B3" w:rsidRPr="001C28D3">
        <w:rPr>
          <w:noProof/>
        </w:rPr>
        <w:t xml:space="preserve"> and the Departments</w:t>
      </w:r>
      <w:r w:rsidRPr="001C28D3">
        <w:rPr>
          <w:noProof/>
        </w:rPr>
        <w:t xml:space="preserve"> of Social Services, </w:t>
      </w:r>
      <w:r w:rsidR="005033B3" w:rsidRPr="001C28D3">
        <w:rPr>
          <w:noProof/>
        </w:rPr>
        <w:t>E</w:t>
      </w:r>
      <w:r w:rsidRPr="001C28D3">
        <w:rPr>
          <w:noProof/>
        </w:rPr>
        <w:t xml:space="preserve">ducation, </w:t>
      </w:r>
      <w:r w:rsidR="005033B3" w:rsidRPr="001C28D3">
        <w:rPr>
          <w:noProof/>
        </w:rPr>
        <w:t>Communities and Health.</w:t>
      </w:r>
      <w:r w:rsidRPr="001C28D3">
        <w:rPr>
          <w:noProof/>
        </w:rPr>
        <w:t xml:space="preserve"> </w:t>
      </w:r>
    </w:p>
    <w:p w14:paraId="70BFBB3D" w14:textId="77777777" w:rsidR="00796E5F" w:rsidRPr="001C28D3" w:rsidRDefault="00796E5F" w:rsidP="00796E5F">
      <w:pPr>
        <w:spacing w:after="0" w:line="240" w:lineRule="auto"/>
        <w:rPr>
          <w:rFonts w:eastAsiaTheme="majorEastAsia" w:cstheme="majorBidi"/>
          <w:b/>
          <w:color w:val="00883E"/>
          <w:sz w:val="23"/>
          <w:szCs w:val="24"/>
        </w:rPr>
      </w:pPr>
      <w:r w:rsidRPr="001C28D3">
        <w:rPr>
          <w:rFonts w:eastAsiaTheme="majorEastAsia" w:cstheme="majorBidi"/>
          <w:b/>
          <w:color w:val="00883E"/>
          <w:sz w:val="23"/>
          <w:szCs w:val="24"/>
        </w:rPr>
        <w:t>Looking Ahead</w:t>
      </w:r>
    </w:p>
    <w:p w14:paraId="067EF851" w14:textId="457865BC" w:rsidR="00796E5F" w:rsidRDefault="009C3FBA" w:rsidP="00796E5F">
      <w:pPr>
        <w:spacing w:after="0" w:line="240" w:lineRule="auto"/>
      </w:pPr>
      <w:r w:rsidRPr="001C28D3">
        <w:t>The CCK</w:t>
      </w:r>
      <w:r w:rsidR="00A1052A" w:rsidRPr="001C28D3">
        <w:t xml:space="preserve"> initiative was an initial five-</w:t>
      </w:r>
      <w:r w:rsidR="00796E5F" w:rsidRPr="001C28D3">
        <w:t>year commitment to improve the development and wellbeing of children 0 – 8 years</w:t>
      </w:r>
      <w:r w:rsidR="00E55143" w:rsidRPr="001C28D3">
        <w:t xml:space="preserve"> of age</w:t>
      </w:r>
      <w:r w:rsidR="00796E5F" w:rsidRPr="001C28D3">
        <w:t xml:space="preserve"> in the Cities of Kwinana and Cockburn.  The col</w:t>
      </w:r>
      <w:r w:rsidR="00A1684E" w:rsidRPr="001C28D3">
        <w:t>lective impact approach will continue to focus on</w:t>
      </w:r>
      <w:r w:rsidR="00796E5F" w:rsidRPr="001C28D3">
        <w:t xml:space="preserve"> sustainable</w:t>
      </w:r>
      <w:r w:rsidR="00796E5F" w:rsidRPr="00A1052A">
        <w:t xml:space="preserve"> community capacity buildi</w:t>
      </w:r>
      <w:r w:rsidR="003521AD">
        <w:t xml:space="preserve">ng </w:t>
      </w:r>
      <w:r w:rsidR="00803907">
        <w:t xml:space="preserve">practises, </w:t>
      </w:r>
      <w:r w:rsidR="00A1684E">
        <w:t xml:space="preserve">and </w:t>
      </w:r>
      <w:bookmarkStart w:id="0" w:name="_GoBack"/>
      <w:bookmarkEnd w:id="0"/>
      <w:r w:rsidR="003521AD" w:rsidRPr="001C28D3">
        <w:t xml:space="preserve">strengthening community </w:t>
      </w:r>
      <w:r w:rsidR="00796E5F" w:rsidRPr="001C28D3">
        <w:t>initiatives such as Community Mothers Program and Celebrate Culture.  Social and system change</w:t>
      </w:r>
      <w:r w:rsidR="00E55143" w:rsidRPr="001C28D3">
        <w:t>s</w:t>
      </w:r>
      <w:r w:rsidR="00796E5F" w:rsidRPr="001C28D3">
        <w:t xml:space="preserve"> are</w:t>
      </w:r>
      <w:r w:rsidR="00796E5F" w:rsidRPr="00A1052A">
        <w:t xml:space="preserve"> long term </w:t>
      </w:r>
      <w:r w:rsidR="00803907">
        <w:t xml:space="preserve">goals, </w:t>
      </w:r>
      <w:r w:rsidR="00A1684E">
        <w:t>and the initiative is focussed</w:t>
      </w:r>
      <w:r w:rsidR="00796E5F" w:rsidRPr="00A1052A">
        <w:t xml:space="preserve"> on relationsh</w:t>
      </w:r>
      <w:r w:rsidR="00A1684E">
        <w:t>ips that will support the next five</w:t>
      </w:r>
      <w:r w:rsidR="00796E5F" w:rsidRPr="00A1052A">
        <w:t xml:space="preserve"> years of work with the community.</w:t>
      </w:r>
      <w:r w:rsidR="00B30C7E">
        <w:t xml:space="preserve"> </w:t>
      </w:r>
    </w:p>
    <w:p w14:paraId="5008F74B" w14:textId="77777777" w:rsidR="00B30C7E" w:rsidRPr="00A1052A" w:rsidRDefault="00B30C7E" w:rsidP="00796E5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883E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479"/>
      </w:tblGrid>
      <w:tr w:rsidR="0025046D" w14:paraId="455FFF00" w14:textId="77777777" w:rsidTr="007C2668">
        <w:tc>
          <w:tcPr>
            <w:tcW w:w="10479" w:type="dxa"/>
            <w:shd w:val="clear" w:color="auto" w:fill="00883E"/>
          </w:tcPr>
          <w:p w14:paraId="0303D71C" w14:textId="58534631" w:rsidR="0025046D" w:rsidRPr="007C2668" w:rsidRDefault="007C2668" w:rsidP="00C903EF">
            <w:pPr>
              <w:pStyle w:val="Highlighttableheading"/>
              <w:rPr>
                <w:b w:val="0"/>
              </w:rPr>
            </w:pPr>
            <w:r>
              <w:t>“</w:t>
            </w:r>
            <w:r w:rsidRPr="007C2668">
              <w:rPr>
                <w:i/>
              </w:rPr>
              <w:t>We work closely with the community, service provi</w:t>
            </w:r>
            <w:r w:rsidR="007023ED">
              <w:rPr>
                <w:i/>
              </w:rPr>
              <w:t>ders and government</w:t>
            </w:r>
            <w:r w:rsidRPr="007C2668">
              <w:rPr>
                <w:i/>
              </w:rPr>
              <w:t xml:space="preserve"> to drive social and system change”</w:t>
            </w:r>
            <w:r>
              <w:rPr>
                <w:i/>
              </w:rPr>
              <w:t xml:space="preserve">  </w:t>
            </w:r>
            <w:r w:rsidR="00C903EF">
              <w:rPr>
                <w:b w:val="0"/>
              </w:rPr>
              <w:t>Jane Miller</w:t>
            </w:r>
            <w:r>
              <w:rPr>
                <w:b w:val="0"/>
              </w:rPr>
              <w:t>, Connecting Community for Kids.</w:t>
            </w:r>
          </w:p>
        </w:tc>
      </w:tr>
    </w:tbl>
    <w:p w14:paraId="0EC674D4" w14:textId="77777777" w:rsidR="009F5065" w:rsidRDefault="009F5065" w:rsidP="009F5065">
      <w:pPr>
        <w:pStyle w:val="AEDCBodyText"/>
        <w:rPr>
          <w:noProof/>
        </w:rPr>
      </w:pPr>
    </w:p>
    <w:sectPr w:rsidR="009F5065" w:rsidSect="002B173C">
      <w:type w:val="continuous"/>
      <w:pgSz w:w="11906" w:h="16838"/>
      <w:pgMar w:top="993" w:right="707" w:bottom="1135" w:left="720" w:header="454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69033" w14:textId="77777777" w:rsidR="00013B29" w:rsidRDefault="00013B29" w:rsidP="00420818">
      <w:pPr>
        <w:spacing w:after="0" w:line="240" w:lineRule="auto"/>
      </w:pPr>
      <w:r>
        <w:separator/>
      </w:r>
    </w:p>
  </w:endnote>
  <w:endnote w:type="continuationSeparator" w:id="0">
    <w:p w14:paraId="5B6C3A16" w14:textId="77777777" w:rsidR="00013B29" w:rsidRDefault="00013B29" w:rsidP="0042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9A265" w14:textId="77777777" w:rsidR="00C117B8" w:rsidRDefault="00C117B8" w:rsidP="00C117B8">
    <w:pPr>
      <w:pStyle w:val="AEDCFooterText-Pagenumber"/>
      <w:tabs>
        <w:tab w:val="clear" w:pos="4513"/>
        <w:tab w:val="clear" w:pos="9026"/>
        <w:tab w:val="right" w:pos="10348"/>
      </w:tabs>
      <w:jc w:val="left"/>
    </w:pPr>
  </w:p>
  <w:p w14:paraId="4F57D3FB" w14:textId="211E8242" w:rsidR="00C117B8" w:rsidRPr="00892690" w:rsidRDefault="001C28D3" w:rsidP="00C117B8">
    <w:pPr>
      <w:pStyle w:val="AEDCFooterText-Pagenumber"/>
      <w:tabs>
        <w:tab w:val="clear" w:pos="4513"/>
        <w:tab w:val="clear" w:pos="9026"/>
        <w:tab w:val="right" w:pos="10348"/>
      </w:tabs>
      <w:jc w:val="left"/>
    </w:pPr>
    <w:r>
      <w:t>AEDC Community Story – Community leading change for better childhood outcomes</w:t>
    </w:r>
    <w:r w:rsidR="00C117B8">
      <w:tab/>
      <w:t xml:space="preserve">Page </w:t>
    </w:r>
    <w:r w:rsidR="00C117B8" w:rsidRPr="00892690">
      <w:fldChar w:fldCharType="begin"/>
    </w:r>
    <w:r w:rsidR="00C117B8" w:rsidRPr="00892690">
      <w:instrText xml:space="preserve"> PAGE   \* MERGEFORMAT </w:instrText>
    </w:r>
    <w:r w:rsidR="00C117B8" w:rsidRPr="00892690">
      <w:fldChar w:fldCharType="separate"/>
    </w:r>
    <w:r w:rsidR="00013B29">
      <w:rPr>
        <w:noProof/>
      </w:rPr>
      <w:t>1</w:t>
    </w:r>
    <w:r w:rsidR="00C117B8" w:rsidRPr="00892690">
      <w:fldChar w:fldCharType="end"/>
    </w:r>
    <w:r w:rsidR="00C117B8" w:rsidRPr="00892690">
      <w:t xml:space="preserve"> of </w:t>
    </w:r>
    <w:r w:rsidR="00013B29">
      <w:fldChar w:fldCharType="begin"/>
    </w:r>
    <w:r w:rsidR="00013B29">
      <w:instrText xml:space="preserve"> NUMPAGES   \* MERGEFORMAT </w:instrText>
    </w:r>
    <w:r w:rsidR="00013B29">
      <w:fldChar w:fldCharType="separate"/>
    </w:r>
    <w:r w:rsidR="00013B29">
      <w:rPr>
        <w:noProof/>
      </w:rPr>
      <w:t>1</w:t>
    </w:r>
    <w:r w:rsidR="00013B29">
      <w:rPr>
        <w:noProof/>
      </w:rPr>
      <w:fldChar w:fldCharType="end"/>
    </w:r>
  </w:p>
  <w:p w14:paraId="776C3579" w14:textId="77777777" w:rsidR="00C117B8" w:rsidRDefault="00C11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9B770" w14:textId="77777777" w:rsidR="00013B29" w:rsidRDefault="00013B29" w:rsidP="00420818">
      <w:pPr>
        <w:spacing w:after="0" w:line="240" w:lineRule="auto"/>
      </w:pPr>
      <w:r>
        <w:separator/>
      </w:r>
    </w:p>
  </w:footnote>
  <w:footnote w:type="continuationSeparator" w:id="0">
    <w:p w14:paraId="1B213B98" w14:textId="77777777" w:rsidR="00013B29" w:rsidRDefault="00013B29" w:rsidP="00420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A0A36"/>
    <w:multiLevelType w:val="hybridMultilevel"/>
    <w:tmpl w:val="CC28A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16BCC"/>
    <w:multiLevelType w:val="hybridMultilevel"/>
    <w:tmpl w:val="8144AE1A"/>
    <w:lvl w:ilvl="0" w:tplc="BBA8D17E">
      <w:start w:val="1"/>
      <w:numFmt w:val="bullet"/>
      <w:pStyle w:val="AEDCBodytext-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14C95"/>
    <w:multiLevelType w:val="hybridMultilevel"/>
    <w:tmpl w:val="76343E04"/>
    <w:lvl w:ilvl="0" w:tplc="8C60E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461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C8E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E1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027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8A8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6D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06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E81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B5792"/>
    <w:multiLevelType w:val="hybridMultilevel"/>
    <w:tmpl w:val="99ACD0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3F"/>
    <w:rsid w:val="00002456"/>
    <w:rsid w:val="00006187"/>
    <w:rsid w:val="00013B29"/>
    <w:rsid w:val="0004617A"/>
    <w:rsid w:val="000714CC"/>
    <w:rsid w:val="00085AFB"/>
    <w:rsid w:val="000F47F4"/>
    <w:rsid w:val="001051D6"/>
    <w:rsid w:val="001C28D3"/>
    <w:rsid w:val="001E6332"/>
    <w:rsid w:val="00234F10"/>
    <w:rsid w:val="0025046D"/>
    <w:rsid w:val="0026218D"/>
    <w:rsid w:val="0027759F"/>
    <w:rsid w:val="00285E2A"/>
    <w:rsid w:val="002A4543"/>
    <w:rsid w:val="002B173C"/>
    <w:rsid w:val="002E08F3"/>
    <w:rsid w:val="00324DC2"/>
    <w:rsid w:val="00342541"/>
    <w:rsid w:val="00350B8C"/>
    <w:rsid w:val="003521AD"/>
    <w:rsid w:val="00382C2D"/>
    <w:rsid w:val="003E2489"/>
    <w:rsid w:val="00420818"/>
    <w:rsid w:val="00430504"/>
    <w:rsid w:val="004316E0"/>
    <w:rsid w:val="00444C72"/>
    <w:rsid w:val="00486746"/>
    <w:rsid w:val="004979EC"/>
    <w:rsid w:val="004E0DE4"/>
    <w:rsid w:val="004E79F1"/>
    <w:rsid w:val="00502E5E"/>
    <w:rsid w:val="005033B3"/>
    <w:rsid w:val="005179E1"/>
    <w:rsid w:val="00530754"/>
    <w:rsid w:val="00531845"/>
    <w:rsid w:val="00582DAB"/>
    <w:rsid w:val="0059058E"/>
    <w:rsid w:val="005C2FDD"/>
    <w:rsid w:val="00615F9D"/>
    <w:rsid w:val="006220E1"/>
    <w:rsid w:val="00632FF0"/>
    <w:rsid w:val="0063793F"/>
    <w:rsid w:val="006459D6"/>
    <w:rsid w:val="00665E77"/>
    <w:rsid w:val="006721B8"/>
    <w:rsid w:val="006A518F"/>
    <w:rsid w:val="006D2345"/>
    <w:rsid w:val="007023ED"/>
    <w:rsid w:val="00726756"/>
    <w:rsid w:val="007314ED"/>
    <w:rsid w:val="00775BA7"/>
    <w:rsid w:val="00776E4C"/>
    <w:rsid w:val="00796E5F"/>
    <w:rsid w:val="007C14DB"/>
    <w:rsid w:val="007C15EB"/>
    <w:rsid w:val="007C2668"/>
    <w:rsid w:val="007E26B5"/>
    <w:rsid w:val="007E4129"/>
    <w:rsid w:val="007F0B07"/>
    <w:rsid w:val="00803907"/>
    <w:rsid w:val="008214FC"/>
    <w:rsid w:val="00823F7F"/>
    <w:rsid w:val="0082706D"/>
    <w:rsid w:val="00830F99"/>
    <w:rsid w:val="00877CC6"/>
    <w:rsid w:val="00892690"/>
    <w:rsid w:val="008A35DD"/>
    <w:rsid w:val="008F1A04"/>
    <w:rsid w:val="00913738"/>
    <w:rsid w:val="009142BC"/>
    <w:rsid w:val="009360FB"/>
    <w:rsid w:val="00985971"/>
    <w:rsid w:val="009B6244"/>
    <w:rsid w:val="009C3FBA"/>
    <w:rsid w:val="009C5C4C"/>
    <w:rsid w:val="009D104F"/>
    <w:rsid w:val="009E5357"/>
    <w:rsid w:val="009F18BA"/>
    <w:rsid w:val="009F5065"/>
    <w:rsid w:val="009F7B6F"/>
    <w:rsid w:val="00A05E1B"/>
    <w:rsid w:val="00A1052A"/>
    <w:rsid w:val="00A107B2"/>
    <w:rsid w:val="00A15DFD"/>
    <w:rsid w:val="00A1684E"/>
    <w:rsid w:val="00A2296E"/>
    <w:rsid w:val="00A45B62"/>
    <w:rsid w:val="00A949BE"/>
    <w:rsid w:val="00AA742B"/>
    <w:rsid w:val="00AB560F"/>
    <w:rsid w:val="00AD0F39"/>
    <w:rsid w:val="00AE682A"/>
    <w:rsid w:val="00B20844"/>
    <w:rsid w:val="00B2455A"/>
    <w:rsid w:val="00B30C7E"/>
    <w:rsid w:val="00B609E9"/>
    <w:rsid w:val="00B6166E"/>
    <w:rsid w:val="00B6431E"/>
    <w:rsid w:val="00B808BA"/>
    <w:rsid w:val="00B9709F"/>
    <w:rsid w:val="00BB3415"/>
    <w:rsid w:val="00BC3FC5"/>
    <w:rsid w:val="00BC57BB"/>
    <w:rsid w:val="00BE6ACA"/>
    <w:rsid w:val="00BF214E"/>
    <w:rsid w:val="00C117B8"/>
    <w:rsid w:val="00C171D8"/>
    <w:rsid w:val="00C31A37"/>
    <w:rsid w:val="00C67497"/>
    <w:rsid w:val="00C70F4A"/>
    <w:rsid w:val="00C903EF"/>
    <w:rsid w:val="00CA4432"/>
    <w:rsid w:val="00CA69C7"/>
    <w:rsid w:val="00CB0C3B"/>
    <w:rsid w:val="00CC7C65"/>
    <w:rsid w:val="00D17E70"/>
    <w:rsid w:val="00D45553"/>
    <w:rsid w:val="00DB1513"/>
    <w:rsid w:val="00DB31FB"/>
    <w:rsid w:val="00DC7BE1"/>
    <w:rsid w:val="00E10641"/>
    <w:rsid w:val="00E334E6"/>
    <w:rsid w:val="00E35E73"/>
    <w:rsid w:val="00E521B6"/>
    <w:rsid w:val="00E55143"/>
    <w:rsid w:val="00E61129"/>
    <w:rsid w:val="00E7757D"/>
    <w:rsid w:val="00E83C09"/>
    <w:rsid w:val="00E84ED1"/>
    <w:rsid w:val="00EA201E"/>
    <w:rsid w:val="00ED4813"/>
    <w:rsid w:val="00F022D2"/>
    <w:rsid w:val="00F0462B"/>
    <w:rsid w:val="00F20588"/>
    <w:rsid w:val="00F35217"/>
    <w:rsid w:val="00F42755"/>
    <w:rsid w:val="00F64214"/>
    <w:rsid w:val="00F766E4"/>
    <w:rsid w:val="00FA791A"/>
    <w:rsid w:val="00FB5D7E"/>
    <w:rsid w:val="00FD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AF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497"/>
    <w:rPr>
      <w:rFonts w:ascii="Arial" w:hAnsi="Arial"/>
    </w:rPr>
  </w:style>
  <w:style w:type="paragraph" w:styleId="Heading1">
    <w:name w:val="heading 1"/>
    <w:aliases w:val="AEDC Heading 11"/>
    <w:basedOn w:val="Normal"/>
    <w:next w:val="Normal"/>
    <w:link w:val="Heading1Char"/>
    <w:uiPriority w:val="9"/>
    <w:qFormat/>
    <w:rsid w:val="00C67497"/>
    <w:pPr>
      <w:keepNext/>
      <w:keepLines/>
      <w:spacing w:before="240" w:after="120"/>
      <w:outlineLvl w:val="0"/>
    </w:pPr>
    <w:rPr>
      <w:rFonts w:eastAsiaTheme="majorEastAsia" w:cstheme="majorBidi"/>
      <w:b/>
      <w:color w:val="15578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754"/>
    <w:pPr>
      <w:keepNext/>
      <w:keepLines/>
      <w:spacing w:before="80" w:after="40"/>
      <w:outlineLvl w:val="1"/>
    </w:pPr>
    <w:rPr>
      <w:rFonts w:eastAsiaTheme="majorEastAsia" w:cstheme="majorBidi"/>
      <w:color w:val="1C75B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FF0"/>
    <w:pPr>
      <w:keepNext/>
      <w:keepLines/>
      <w:spacing w:before="60" w:after="40"/>
      <w:outlineLvl w:val="2"/>
    </w:pPr>
    <w:rPr>
      <w:rFonts w:eastAsiaTheme="majorEastAsia" w:cstheme="majorBidi"/>
      <w:b/>
      <w:color w:val="1C75BC"/>
      <w:sz w:val="23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0754"/>
    <w:pPr>
      <w:keepNext/>
      <w:keepLines/>
      <w:spacing w:before="40" w:after="20"/>
      <w:outlineLvl w:val="3"/>
    </w:pPr>
    <w:rPr>
      <w:rFonts w:eastAsiaTheme="majorEastAsia" w:cstheme="majorBidi"/>
      <w:i/>
      <w:iCs/>
      <w:color w:val="15578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818"/>
  </w:style>
  <w:style w:type="paragraph" w:styleId="Footer">
    <w:name w:val="footer"/>
    <w:basedOn w:val="Normal"/>
    <w:link w:val="FooterChar"/>
    <w:uiPriority w:val="99"/>
    <w:unhideWhenUsed/>
    <w:rsid w:val="00420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818"/>
  </w:style>
  <w:style w:type="character" w:customStyle="1" w:styleId="Heading1Char">
    <w:name w:val="Heading 1 Char"/>
    <w:aliases w:val="AEDC Heading 11 Char"/>
    <w:basedOn w:val="DefaultParagraphFont"/>
    <w:link w:val="Heading1"/>
    <w:uiPriority w:val="9"/>
    <w:rsid w:val="00C67497"/>
    <w:rPr>
      <w:rFonts w:ascii="Arial" w:eastAsiaTheme="majorEastAsia" w:hAnsi="Arial" w:cstheme="majorBidi"/>
      <w:b/>
      <w:color w:val="15578C" w:themeColor="accent1" w:themeShade="BF"/>
      <w:sz w:val="32"/>
      <w:szCs w:val="32"/>
    </w:rPr>
  </w:style>
  <w:style w:type="paragraph" w:customStyle="1" w:styleId="AEDCHeading1">
    <w:name w:val="AEDC Heading 1"/>
    <w:basedOn w:val="Heading1"/>
    <w:next w:val="AEDCBodyText"/>
    <w:qFormat/>
    <w:rsid w:val="00382C2D"/>
    <w:pPr>
      <w:spacing w:line="288" w:lineRule="auto"/>
    </w:pPr>
    <w:rPr>
      <w:color w:val="00883E"/>
    </w:rPr>
  </w:style>
  <w:style w:type="paragraph" w:customStyle="1" w:styleId="AEDCBodyText">
    <w:name w:val="AEDC Body Text"/>
    <w:basedOn w:val="Normal"/>
    <w:qFormat/>
    <w:rsid w:val="00B20844"/>
    <w:pPr>
      <w:spacing w:line="288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30754"/>
    <w:rPr>
      <w:rFonts w:ascii="Arial" w:eastAsiaTheme="majorEastAsia" w:hAnsi="Arial" w:cstheme="majorBidi"/>
      <w:color w:val="1C75B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2FF0"/>
    <w:rPr>
      <w:rFonts w:ascii="Arial" w:eastAsiaTheme="majorEastAsia" w:hAnsi="Arial" w:cstheme="majorBidi"/>
      <w:b/>
      <w:color w:val="1C75BC"/>
      <w:sz w:val="23"/>
      <w:szCs w:val="24"/>
    </w:rPr>
  </w:style>
  <w:style w:type="paragraph" w:customStyle="1" w:styleId="AEDCHeading2">
    <w:name w:val="AEDC Heading 2"/>
    <w:basedOn w:val="Heading2"/>
    <w:qFormat/>
    <w:rsid w:val="00382C2D"/>
    <w:pPr>
      <w:spacing w:line="288" w:lineRule="auto"/>
    </w:pPr>
    <w:rPr>
      <w:rFonts w:cs="Arial"/>
      <w:color w:val="00883E"/>
    </w:rPr>
  </w:style>
  <w:style w:type="paragraph" w:customStyle="1" w:styleId="AEDCHeading3">
    <w:name w:val="AEDC Heading 3"/>
    <w:basedOn w:val="Heading3"/>
    <w:qFormat/>
    <w:rsid w:val="00382C2D"/>
    <w:rPr>
      <w:color w:val="00883E"/>
    </w:rPr>
  </w:style>
  <w:style w:type="paragraph" w:styleId="Title">
    <w:name w:val="Title"/>
    <w:basedOn w:val="Normal"/>
    <w:next w:val="Normal"/>
    <w:link w:val="TitleChar"/>
    <w:uiPriority w:val="10"/>
    <w:qFormat/>
    <w:rsid w:val="00632FF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FF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AEDCTitle-Maintitletext">
    <w:name w:val="AEDC Title - Main title text"/>
    <w:basedOn w:val="Title"/>
    <w:qFormat/>
    <w:rsid w:val="00382C2D"/>
    <w:rPr>
      <w:b/>
      <w:noProof/>
      <w:color w:val="00883E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C72"/>
    <w:pPr>
      <w:numPr>
        <w:ilvl w:val="1"/>
      </w:numPr>
      <w:spacing w:before="120" w:after="80"/>
    </w:pPr>
    <w:rPr>
      <w:rFonts w:eastAsiaTheme="minorEastAsia"/>
      <w:b/>
      <w:color w:val="1C75BC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444C72"/>
    <w:rPr>
      <w:rFonts w:ascii="Arial" w:eastAsiaTheme="minorEastAsia" w:hAnsi="Arial"/>
      <w:b/>
      <w:color w:val="1C75BC"/>
      <w:spacing w:val="15"/>
      <w:sz w:val="36"/>
    </w:rPr>
  </w:style>
  <w:style w:type="paragraph" w:customStyle="1" w:styleId="AEDCminititleforAEDCname">
    <w:name w:val="AEDC mini title for AEDC name"/>
    <w:basedOn w:val="Subtitle"/>
    <w:qFormat/>
    <w:rsid w:val="00444C72"/>
    <w:pPr>
      <w:spacing w:before="40" w:after="40"/>
    </w:pPr>
    <w:rPr>
      <w:b w:val="0"/>
      <w:noProof/>
      <w:color w:val="000000" w:themeColor="text1"/>
      <w:sz w:val="28"/>
      <w:szCs w:val="28"/>
      <w:lang w:eastAsia="en-AU"/>
    </w:rPr>
  </w:style>
  <w:style w:type="paragraph" w:customStyle="1" w:styleId="AEDCTitle-Subtitle">
    <w:name w:val="AEDC Title - Subtitle"/>
    <w:basedOn w:val="Subtitle"/>
    <w:qFormat/>
    <w:rsid w:val="00382C2D"/>
    <w:rPr>
      <w:noProof/>
      <w:color w:val="auto"/>
      <w:lang w:eastAsia="en-AU"/>
    </w:rPr>
  </w:style>
  <w:style w:type="paragraph" w:customStyle="1" w:styleId="AEDCTitle-Minipre-titletext">
    <w:name w:val="AEDC Title - Mini pre-title text"/>
    <w:basedOn w:val="AEDCminititleforAEDCname"/>
    <w:qFormat/>
    <w:rsid w:val="00444C72"/>
  </w:style>
  <w:style w:type="character" w:customStyle="1" w:styleId="Heading4Char">
    <w:name w:val="Heading 4 Char"/>
    <w:basedOn w:val="DefaultParagraphFont"/>
    <w:link w:val="Heading4"/>
    <w:uiPriority w:val="9"/>
    <w:rsid w:val="00530754"/>
    <w:rPr>
      <w:rFonts w:ascii="Arial" w:eastAsiaTheme="majorEastAsia" w:hAnsi="Arial" w:cstheme="majorBidi"/>
      <w:i/>
      <w:iCs/>
      <w:color w:val="15578C" w:themeColor="accent1" w:themeShade="BF"/>
    </w:rPr>
  </w:style>
  <w:style w:type="paragraph" w:customStyle="1" w:styleId="AEDCURN-ForOfficialUseONLY">
    <w:name w:val="AEDC URN - For Official Use ONLY"/>
    <w:basedOn w:val="Normal"/>
    <w:qFormat/>
    <w:rsid w:val="0004617A"/>
    <w:pPr>
      <w:spacing w:after="0" w:line="240" w:lineRule="auto"/>
    </w:pPr>
    <w:rPr>
      <w:sz w:val="10"/>
      <w:szCs w:val="16"/>
    </w:rPr>
  </w:style>
  <w:style w:type="paragraph" w:customStyle="1" w:styleId="AEDCBodytext-BulletStyle">
    <w:name w:val="AEDC Body text - Bullet Style"/>
    <w:basedOn w:val="AEDCBodyText"/>
    <w:qFormat/>
    <w:rsid w:val="00BB3415"/>
    <w:pPr>
      <w:numPr>
        <w:numId w:val="2"/>
      </w:numPr>
      <w:spacing w:after="20"/>
    </w:pPr>
  </w:style>
  <w:style w:type="paragraph" w:customStyle="1" w:styleId="AEDCBodytext-LastBulletStyle">
    <w:name w:val="AEDC Body text - Last Bullet Style"/>
    <w:basedOn w:val="AEDCBodytext-BulletStyle"/>
    <w:next w:val="AEDCBodyText"/>
    <w:qFormat/>
    <w:rsid w:val="009E5357"/>
    <w:pPr>
      <w:spacing w:after="180"/>
      <w:ind w:left="714" w:hanging="357"/>
    </w:pPr>
  </w:style>
  <w:style w:type="character" w:styleId="Hyperlink">
    <w:name w:val="Hyperlink"/>
    <w:basedOn w:val="DefaultParagraphFont"/>
    <w:uiPriority w:val="99"/>
    <w:unhideWhenUsed/>
    <w:rsid w:val="00BB3415"/>
    <w:rPr>
      <w:rFonts w:ascii="Arial" w:hAnsi="Arial"/>
      <w:b/>
      <w:color w:val="auto"/>
      <w:u w:val="none"/>
    </w:rPr>
  </w:style>
  <w:style w:type="paragraph" w:customStyle="1" w:styleId="AEDCFooterText-Pagenumber">
    <w:name w:val="AEDC Footer Text - Page number"/>
    <w:basedOn w:val="Footer"/>
    <w:qFormat/>
    <w:rsid w:val="009360FB"/>
    <w:pPr>
      <w:jc w:val="right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4E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4ED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4ED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5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ghlighttableheading">
    <w:name w:val="Highlight table heading"/>
    <w:basedOn w:val="AEDCHeading3"/>
    <w:qFormat/>
    <w:rsid w:val="0025046D"/>
    <w:pPr>
      <w:spacing w:line="240" w:lineRule="auto"/>
      <w:outlineLvl w:val="9"/>
    </w:pPr>
    <w:rPr>
      <w:noProof/>
      <w:color w:val="FFFFFF" w:themeColor="background2"/>
    </w:rPr>
  </w:style>
  <w:style w:type="paragraph" w:customStyle="1" w:styleId="Highlighttabletext">
    <w:name w:val="Highlight table text"/>
    <w:basedOn w:val="AEDCBodyText"/>
    <w:qFormat/>
    <w:rsid w:val="0025046D"/>
    <w:pPr>
      <w:spacing w:after="0"/>
    </w:pPr>
    <w:rPr>
      <w:noProof/>
      <w:color w:val="FFFFFF" w:themeColor="background2"/>
    </w:rPr>
  </w:style>
  <w:style w:type="paragraph" w:styleId="ListParagraph">
    <w:name w:val="List Paragraph"/>
    <w:basedOn w:val="Normal"/>
    <w:uiPriority w:val="34"/>
    <w:qFormat/>
    <w:rsid w:val="001051D6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B61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6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66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66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415374\Downloads\AEDC_Community_Story_Template%20(3).dotx" TargetMode="External"/></Relationships>
</file>

<file path=word/theme/theme1.xml><?xml version="1.0" encoding="utf-8"?>
<a:theme xmlns:a="http://schemas.openxmlformats.org/drawingml/2006/main" name="Office Theme">
  <a:themeElements>
    <a:clrScheme name="AEDC Theme">
      <a:dk1>
        <a:srgbClr val="000000"/>
      </a:dk1>
      <a:lt1>
        <a:sysClr val="window" lastClr="FFFFFF"/>
      </a:lt1>
      <a:dk2>
        <a:srgbClr val="1C75BC"/>
      </a:dk2>
      <a:lt2>
        <a:srgbClr val="FFFFFF"/>
      </a:lt2>
      <a:accent1>
        <a:srgbClr val="1C75BC"/>
      </a:accent1>
      <a:accent2>
        <a:srgbClr val="F26723"/>
      </a:accent2>
      <a:accent3>
        <a:srgbClr val="00883E"/>
      </a:accent3>
      <a:accent4>
        <a:srgbClr val="978B82"/>
      </a:accent4>
      <a:accent5>
        <a:srgbClr val="E81E25"/>
      </a:accent5>
      <a:accent6>
        <a:srgbClr val="FFCB05"/>
      </a:accent6>
      <a:hlink>
        <a:srgbClr val="0094EF"/>
      </a:hlink>
      <a:folHlink>
        <a:srgbClr val="978B8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a:style>
    </a:spDef>
    <a:txDef>
      <a:spPr>
        <a:solidFill>
          <a:srgbClr val="00883E"/>
        </a:solidFill>
        <a:ln/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4896-A84B-4EC7-B9F2-BD63F737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AEDC_Community_Story_Template (3).dotx</Template>
  <TotalTime>0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2020-03-02T01:08:00Z</dcterms:created>
  <dcterms:modified xsi:type="dcterms:W3CDTF">2020-03-30T03:35:00Z</dcterms:modified>
</cp:coreProperties>
</file>