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81D3C" w14:textId="454DB215" w:rsidR="006C5B6C" w:rsidRDefault="006C5B6C" w:rsidP="006C5B6C">
      <w:pPr>
        <w:pStyle w:val="Body"/>
        <w:rPr>
          <w:rFonts w:eastAsia="Calibri" w:cs="Arial"/>
          <w:b/>
          <w:bCs/>
          <w:iCs/>
          <w:kern w:val="20"/>
          <w:sz w:val="32"/>
          <w:szCs w:val="32"/>
          <w:lang w:eastAsia="ar-SA"/>
        </w:rPr>
      </w:pPr>
      <w:bookmarkStart w:id="0" w:name="_Toc76031494"/>
      <w:r w:rsidRPr="00A668FE">
        <w:rPr>
          <w:rFonts w:eastAsia="Calibri" w:cs="Arial"/>
          <w:b/>
          <w:bCs/>
          <w:iCs/>
          <w:kern w:val="20"/>
          <w:sz w:val="32"/>
          <w:szCs w:val="32"/>
          <w:lang w:eastAsia="ar-SA"/>
        </w:rPr>
        <w:t xml:space="preserve">AEDC Data </w:t>
      </w:r>
      <w:r w:rsidR="005855A0" w:rsidRPr="00A668FE">
        <w:rPr>
          <w:rFonts w:eastAsia="Calibri" w:cs="Arial"/>
          <w:b/>
          <w:bCs/>
          <w:iCs/>
          <w:kern w:val="20"/>
          <w:sz w:val="32"/>
          <w:szCs w:val="32"/>
          <w:lang w:eastAsia="ar-SA"/>
        </w:rPr>
        <w:t>Publication</w:t>
      </w:r>
      <w:r w:rsidRPr="00A668FE">
        <w:rPr>
          <w:rFonts w:eastAsia="Calibri" w:cs="Arial"/>
          <w:bCs/>
          <w:iCs/>
          <w:kern w:val="20"/>
          <w:sz w:val="32"/>
          <w:szCs w:val="32"/>
          <w:lang w:eastAsia="ar-SA"/>
        </w:rPr>
        <w:t xml:space="preserve"> </w:t>
      </w:r>
      <w:r w:rsidR="00590BBE">
        <w:rPr>
          <w:rFonts w:eastAsia="Calibri" w:cs="Arial"/>
          <w:b/>
          <w:bCs/>
          <w:iCs/>
          <w:kern w:val="20"/>
          <w:sz w:val="32"/>
          <w:szCs w:val="32"/>
          <w:lang w:eastAsia="ar-SA"/>
        </w:rPr>
        <w:t>Submission</w:t>
      </w:r>
      <w:r w:rsidR="00590BBE" w:rsidRPr="00A668FE">
        <w:rPr>
          <w:rFonts w:eastAsia="Calibri" w:cs="Arial"/>
          <w:b/>
          <w:bCs/>
          <w:iCs/>
          <w:kern w:val="20"/>
          <w:sz w:val="32"/>
          <w:szCs w:val="32"/>
          <w:lang w:eastAsia="ar-SA"/>
        </w:rPr>
        <w:t xml:space="preserve"> </w:t>
      </w:r>
      <w:r w:rsidRPr="00A668FE">
        <w:rPr>
          <w:rFonts w:eastAsia="Calibri" w:cs="Arial"/>
          <w:b/>
          <w:bCs/>
          <w:iCs/>
          <w:kern w:val="20"/>
          <w:sz w:val="32"/>
          <w:szCs w:val="32"/>
          <w:lang w:eastAsia="ar-SA"/>
        </w:rPr>
        <w:t>Checklist</w:t>
      </w:r>
      <w:r w:rsidR="00590BBE">
        <w:rPr>
          <w:rFonts w:eastAsia="Calibri" w:cs="Arial"/>
          <w:b/>
          <w:bCs/>
          <w:iCs/>
          <w:kern w:val="20"/>
          <w:sz w:val="32"/>
          <w:szCs w:val="32"/>
          <w:lang w:eastAsia="ar-SA"/>
        </w:rPr>
        <w:t xml:space="preserve"> for Data Users</w:t>
      </w:r>
    </w:p>
    <w:p w14:paraId="6EEAD363" w14:textId="52AFE716" w:rsidR="00590BBE" w:rsidRPr="00D51920" w:rsidRDefault="00590BBE" w:rsidP="006C5B6C">
      <w:pPr>
        <w:pStyle w:val="Body"/>
        <w:rPr>
          <w:rFonts w:eastAsia="Calibri" w:cs="Arial"/>
          <w:b/>
          <w:bCs/>
          <w:iCs/>
          <w:kern w:val="20"/>
          <w:sz w:val="28"/>
          <w:szCs w:val="28"/>
          <w:lang w:eastAsia="ar-SA"/>
        </w:rPr>
      </w:pPr>
      <w:r w:rsidRPr="00D51920">
        <w:rPr>
          <w:rFonts w:eastAsia="Calibri" w:cs="Arial"/>
          <w:b/>
          <w:bCs/>
          <w:iCs/>
          <w:kern w:val="20"/>
          <w:sz w:val="28"/>
          <w:szCs w:val="28"/>
          <w:lang w:eastAsia="ar-SA"/>
        </w:rPr>
        <w:t xml:space="preserve">This checklist is for Data Users to complete prior to submitting their publication to the </w:t>
      </w:r>
      <w:r w:rsidR="00083748">
        <w:rPr>
          <w:rFonts w:eastAsia="Calibri" w:cs="Arial"/>
          <w:b/>
          <w:bCs/>
          <w:iCs/>
          <w:kern w:val="20"/>
          <w:sz w:val="28"/>
          <w:szCs w:val="28"/>
          <w:lang w:eastAsia="ar-SA"/>
        </w:rPr>
        <w:t>Data Management Agency</w:t>
      </w:r>
      <w:r>
        <w:rPr>
          <w:rFonts w:eastAsia="Calibri" w:cs="Arial"/>
          <w:b/>
          <w:bCs/>
          <w:iCs/>
          <w:kern w:val="20"/>
          <w:sz w:val="28"/>
          <w:szCs w:val="28"/>
          <w:lang w:eastAsia="ar-SA"/>
        </w:rPr>
        <w:t xml:space="preserve"> </w:t>
      </w:r>
      <w:r w:rsidRPr="00D51920">
        <w:rPr>
          <w:rFonts w:eastAsia="Calibri" w:cs="Arial"/>
          <w:b/>
          <w:bCs/>
          <w:iCs/>
          <w:kern w:val="20"/>
          <w:sz w:val="28"/>
          <w:szCs w:val="28"/>
          <w:lang w:eastAsia="ar-SA"/>
        </w:rPr>
        <w:t>for review.</w:t>
      </w:r>
    </w:p>
    <w:p w14:paraId="0B01AC27" w14:textId="769A65EA" w:rsidR="00443A35" w:rsidRDefault="00443A35" w:rsidP="00A668FE">
      <w:pPr>
        <w:pStyle w:val="Body"/>
        <w:rPr>
          <w:rFonts w:cs="Arial"/>
          <w:sz w:val="22"/>
          <w:szCs w:val="22"/>
        </w:rPr>
      </w:pPr>
      <w:r w:rsidRPr="07C377F7">
        <w:rPr>
          <w:rFonts w:cs="Arial"/>
          <w:sz w:val="22"/>
          <w:szCs w:val="22"/>
        </w:rPr>
        <w:t>The AEDC Data Guidelines consider a publication to be the process of disclosing previously un</w:t>
      </w:r>
      <w:r w:rsidR="007F47CC" w:rsidRPr="07C377F7">
        <w:rPr>
          <w:rFonts w:cs="Arial"/>
          <w:sz w:val="22"/>
          <w:szCs w:val="22"/>
        </w:rPr>
        <w:t xml:space="preserve">released, </w:t>
      </w:r>
      <w:r w:rsidRPr="07C377F7">
        <w:rPr>
          <w:rFonts w:cs="Arial"/>
          <w:sz w:val="22"/>
          <w:szCs w:val="22"/>
        </w:rPr>
        <w:t xml:space="preserve">aggregated, suppressed AEDC data beyond the Department, the Data Management Agency (DMA) and the Authorised and/or Permitted Data User(s). </w:t>
      </w:r>
    </w:p>
    <w:p w14:paraId="4544E127" w14:textId="0F25A14C" w:rsidR="00443A35" w:rsidRDefault="00443A35" w:rsidP="00A668FE">
      <w:pPr>
        <w:pStyle w:val="Body"/>
        <w:rPr>
          <w:rFonts w:cs="Arial"/>
          <w:sz w:val="22"/>
          <w:szCs w:val="22"/>
        </w:rPr>
      </w:pPr>
      <w:r w:rsidRPr="07C377F7">
        <w:rPr>
          <w:rFonts w:cs="Arial"/>
          <w:sz w:val="22"/>
          <w:szCs w:val="22"/>
        </w:rPr>
        <w:t xml:space="preserve">Prior to its release to an audience beyond those mentioned above, including </w:t>
      </w:r>
      <w:r w:rsidR="00AE1983">
        <w:rPr>
          <w:rFonts w:cs="Arial"/>
          <w:sz w:val="22"/>
          <w:szCs w:val="22"/>
        </w:rPr>
        <w:t>disc</w:t>
      </w:r>
      <w:r w:rsidR="00724DF4">
        <w:rPr>
          <w:rFonts w:cs="Arial"/>
          <w:sz w:val="22"/>
          <w:szCs w:val="22"/>
        </w:rPr>
        <w:t xml:space="preserve">losure under </w:t>
      </w:r>
      <w:r w:rsidRPr="07C377F7">
        <w:rPr>
          <w:rFonts w:cs="Arial"/>
          <w:sz w:val="22"/>
          <w:szCs w:val="22"/>
        </w:rPr>
        <w:t xml:space="preserve">embargo, </w:t>
      </w:r>
      <w:r w:rsidR="00656650">
        <w:rPr>
          <w:rFonts w:cs="Arial"/>
          <w:sz w:val="22"/>
          <w:szCs w:val="22"/>
        </w:rPr>
        <w:t>i</w:t>
      </w:r>
      <w:r w:rsidRPr="07C377F7">
        <w:rPr>
          <w:rFonts w:cs="Arial"/>
          <w:sz w:val="22"/>
          <w:szCs w:val="22"/>
        </w:rPr>
        <w:t xml:space="preserve">t is the responsibility of the Authorised Data User to ensure that the publication rules are applied to all materials including unreleased AEDC data prior to publication. These publication rules are detailed in section 7.0 of the AEDC Data Guidelines. </w:t>
      </w:r>
    </w:p>
    <w:p w14:paraId="159C6A18" w14:textId="16ACA756" w:rsidR="007F47CC" w:rsidRDefault="00443A35" w:rsidP="00A668FE">
      <w:pPr>
        <w:pStyle w:val="Body"/>
        <w:rPr>
          <w:rFonts w:cs="Arial"/>
          <w:sz w:val="22"/>
          <w:szCs w:val="22"/>
        </w:rPr>
      </w:pPr>
      <w:r w:rsidRPr="07C377F7">
        <w:rPr>
          <w:rFonts w:cs="Arial"/>
          <w:sz w:val="22"/>
          <w:szCs w:val="22"/>
        </w:rPr>
        <w:t>Publication materials are required to undergo review prior to release</w:t>
      </w:r>
      <w:r w:rsidR="00724DF4">
        <w:rPr>
          <w:rFonts w:cs="Arial"/>
          <w:sz w:val="22"/>
          <w:szCs w:val="22"/>
        </w:rPr>
        <w:t xml:space="preserve"> and/or disclosure</w:t>
      </w:r>
      <w:r w:rsidRPr="07C377F7">
        <w:rPr>
          <w:rFonts w:cs="Arial"/>
          <w:sz w:val="22"/>
          <w:szCs w:val="22"/>
        </w:rPr>
        <w:t>, as detailed in section 7.4.1</w:t>
      </w:r>
      <w:r w:rsidR="00E950F7">
        <w:rPr>
          <w:rFonts w:cs="Arial"/>
          <w:sz w:val="22"/>
          <w:szCs w:val="22"/>
        </w:rPr>
        <w:t xml:space="preserve"> of the AEDC Data Guidelines</w:t>
      </w:r>
      <w:r w:rsidRPr="07C377F7">
        <w:rPr>
          <w:rFonts w:cs="Arial"/>
          <w:sz w:val="22"/>
          <w:szCs w:val="22"/>
        </w:rPr>
        <w:t>.</w:t>
      </w:r>
      <w:r w:rsidR="007F47CC" w:rsidRPr="07C377F7">
        <w:rPr>
          <w:rFonts w:cs="Arial"/>
          <w:sz w:val="22"/>
          <w:szCs w:val="22"/>
        </w:rPr>
        <w:t xml:space="preserve"> </w:t>
      </w:r>
      <w:r w:rsidRPr="07C377F7">
        <w:rPr>
          <w:rFonts w:cs="Arial"/>
          <w:sz w:val="22"/>
          <w:szCs w:val="22"/>
        </w:rPr>
        <w:t xml:space="preserve">This includes a check by the DMA to ensure that AEDC data have been used appropriately, the confidentiality rules and interpretability rules have been applied correctly and AEDC terminology is used appropriately. </w:t>
      </w:r>
    </w:p>
    <w:p w14:paraId="6837DED7" w14:textId="7ADA99B1" w:rsidR="00CD1047" w:rsidRDefault="00FB50E0" w:rsidP="00FB50E0">
      <w:pPr>
        <w:pStyle w:val="Body"/>
        <w:rPr>
          <w:rFonts w:cs="Arial"/>
          <w:sz w:val="22"/>
          <w:szCs w:val="22"/>
        </w:rPr>
      </w:pPr>
      <w:r w:rsidRPr="00FB50E0">
        <w:rPr>
          <w:rFonts w:cs="Arial"/>
          <w:sz w:val="22"/>
          <w:szCs w:val="22"/>
        </w:rPr>
        <w:t>For publications arising from research applications, including MADIP/PLIDA and other linkage projects, the DMA will conduct a check to confirm that the published figures are accurate, where the data is not linked and</w:t>
      </w:r>
      <w:r>
        <w:rPr>
          <w:rFonts w:cs="Arial"/>
          <w:sz w:val="22"/>
          <w:szCs w:val="22"/>
        </w:rPr>
        <w:t xml:space="preserve"> </w:t>
      </w:r>
      <w:r w:rsidRPr="00FB50E0">
        <w:rPr>
          <w:rFonts w:cs="Arial"/>
          <w:sz w:val="22"/>
          <w:szCs w:val="22"/>
        </w:rPr>
        <w:t xml:space="preserve">where specifications for any constructed variables have been provided. </w:t>
      </w:r>
      <w:r w:rsidR="007F47CC" w:rsidRPr="07C377F7">
        <w:rPr>
          <w:rFonts w:cs="Arial"/>
          <w:sz w:val="22"/>
          <w:szCs w:val="22"/>
        </w:rPr>
        <w:t xml:space="preserve">The DMA carefully </w:t>
      </w:r>
      <w:r w:rsidR="00CD1047" w:rsidRPr="07C377F7">
        <w:rPr>
          <w:rFonts w:cs="Arial"/>
          <w:sz w:val="22"/>
          <w:szCs w:val="22"/>
        </w:rPr>
        <w:t>assesses</w:t>
      </w:r>
      <w:r w:rsidR="007F47CC" w:rsidRPr="07C377F7">
        <w:rPr>
          <w:rFonts w:cs="Arial"/>
          <w:sz w:val="22"/>
          <w:szCs w:val="22"/>
        </w:rPr>
        <w:t xml:space="preserve"> publications using AEDC data against the Publication Assessment </w:t>
      </w:r>
      <w:r w:rsidR="00CD1047" w:rsidRPr="07C377F7">
        <w:rPr>
          <w:rFonts w:cs="Arial"/>
          <w:sz w:val="22"/>
          <w:szCs w:val="22"/>
        </w:rPr>
        <w:t>Guidelines</w:t>
      </w:r>
      <w:r w:rsidR="007F47CC" w:rsidRPr="07C377F7">
        <w:rPr>
          <w:rFonts w:cs="Arial"/>
          <w:sz w:val="22"/>
          <w:szCs w:val="22"/>
        </w:rPr>
        <w:t xml:space="preserve">. </w:t>
      </w:r>
      <w:r w:rsidR="00443A35" w:rsidRPr="07C377F7">
        <w:rPr>
          <w:rFonts w:cs="Arial"/>
          <w:sz w:val="22"/>
          <w:szCs w:val="22"/>
        </w:rPr>
        <w:t xml:space="preserve">This checklist will help you submit a publication </w:t>
      </w:r>
      <w:r w:rsidR="007F47CC" w:rsidRPr="07C377F7">
        <w:rPr>
          <w:rFonts w:cs="Arial"/>
          <w:sz w:val="22"/>
          <w:szCs w:val="22"/>
        </w:rPr>
        <w:t>with a successful outcome</w:t>
      </w:r>
      <w:r w:rsidR="00443A35" w:rsidRPr="07C377F7">
        <w:rPr>
          <w:rFonts w:cs="Arial"/>
          <w:sz w:val="22"/>
          <w:szCs w:val="22"/>
        </w:rPr>
        <w:t xml:space="preserve"> </w:t>
      </w:r>
      <w:r w:rsidR="00CD1047" w:rsidRPr="07C377F7">
        <w:rPr>
          <w:rFonts w:cs="Arial"/>
          <w:sz w:val="22"/>
          <w:szCs w:val="22"/>
        </w:rPr>
        <w:t xml:space="preserve">from that assessment. </w:t>
      </w:r>
    </w:p>
    <w:p w14:paraId="79DF23AE" w14:textId="7FBE3C29" w:rsidR="00A668FE" w:rsidRPr="00A668FE" w:rsidRDefault="007F47CC" w:rsidP="001A3C44">
      <w:pPr>
        <w:pStyle w:val="Body"/>
      </w:pPr>
      <w:r w:rsidRPr="07C377F7">
        <w:rPr>
          <w:rFonts w:cs="Arial"/>
          <w:sz w:val="22"/>
          <w:szCs w:val="22"/>
        </w:rPr>
        <w:t xml:space="preserve">Please see section 7.4.1.1 of the </w:t>
      </w:r>
      <w:r w:rsidR="00656650">
        <w:rPr>
          <w:rFonts w:cs="Arial"/>
          <w:sz w:val="22"/>
          <w:szCs w:val="22"/>
        </w:rPr>
        <w:t xml:space="preserve">AEDC </w:t>
      </w:r>
      <w:r w:rsidRPr="07C377F7">
        <w:rPr>
          <w:rFonts w:cs="Arial"/>
          <w:sz w:val="22"/>
          <w:szCs w:val="22"/>
        </w:rPr>
        <w:t xml:space="preserve">Data Guidelines for further details around the DMA review.   </w:t>
      </w:r>
      <w:bookmarkEnd w:id="0"/>
    </w:p>
    <w:tbl>
      <w:tblPr>
        <w:tblStyle w:val="TableGrid"/>
        <w:tblW w:w="981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818"/>
        <w:gridCol w:w="992"/>
      </w:tblGrid>
      <w:tr w:rsidR="07C377F7" w:rsidRPr="0046302B" w14:paraId="32CFABD1" w14:textId="77777777" w:rsidTr="0064231F">
        <w:trPr>
          <w:trHeight w:val="233"/>
        </w:trPr>
        <w:tc>
          <w:tcPr>
            <w:tcW w:w="8818" w:type="dxa"/>
            <w:shd w:val="clear" w:color="auto" w:fill="8064A2" w:themeFill="accent4"/>
            <w:vAlign w:val="center"/>
          </w:tcPr>
          <w:p w14:paraId="15F616D3" w14:textId="7D34AA5A" w:rsidR="07C377F7" w:rsidRPr="0046302B" w:rsidRDefault="0013467B" w:rsidP="005741CC">
            <w:pPr>
              <w:rPr>
                <w:rFonts w:ascii="Arial" w:hAnsi="Arial" w:cs="Arial"/>
                <w:color w:val="FFFFFF" w:themeColor="background1"/>
              </w:rPr>
            </w:pPr>
            <w:r w:rsidRPr="0046302B">
              <w:rPr>
                <w:rFonts w:ascii="Arial" w:hAnsi="Arial" w:cs="Arial"/>
                <w:color w:val="FFFFFF" w:themeColor="background1"/>
              </w:rPr>
              <w:t xml:space="preserve">AEDC data </w:t>
            </w:r>
          </w:p>
        </w:tc>
        <w:tc>
          <w:tcPr>
            <w:tcW w:w="992" w:type="dxa"/>
            <w:shd w:val="clear" w:color="auto" w:fill="8064A2" w:themeFill="accent4"/>
            <w:vAlign w:val="center"/>
          </w:tcPr>
          <w:p w14:paraId="4CEEE4EE" w14:textId="5C79D1BA" w:rsidR="07C377F7" w:rsidRPr="0046302B" w:rsidRDefault="00385A84" w:rsidP="07C377F7">
            <w:pPr>
              <w:jc w:val="center"/>
              <w:rPr>
                <w:rFonts w:ascii="Arial" w:hAnsi="Arial" w:cs="Arial"/>
                <w:b/>
                <w:bCs/>
                <w:color w:val="FFFFFF" w:themeColor="background1"/>
              </w:rPr>
            </w:pPr>
            <w:r w:rsidRPr="0046302B">
              <w:rPr>
                <w:rFonts w:ascii="Arial" w:hAnsi="Arial" w:cs="Arial"/>
                <w:b/>
                <w:color w:val="FFFFFF" w:themeColor="background1"/>
              </w:rPr>
              <w:t>Yes</w:t>
            </w:r>
          </w:p>
        </w:tc>
      </w:tr>
      <w:tr w:rsidR="003147A2" w:rsidRPr="0046302B" w14:paraId="49913523" w14:textId="77777777" w:rsidTr="0064231F">
        <w:trPr>
          <w:trHeight w:val="233"/>
        </w:trPr>
        <w:tc>
          <w:tcPr>
            <w:tcW w:w="8818" w:type="dxa"/>
            <w:vAlign w:val="center"/>
          </w:tcPr>
          <w:p w14:paraId="75ED14B0" w14:textId="777A068B" w:rsidR="003147A2" w:rsidRPr="0046302B" w:rsidRDefault="003147A2" w:rsidP="005741CC">
            <w:pPr>
              <w:rPr>
                <w:rFonts w:ascii="Arial" w:hAnsi="Arial" w:cs="Arial"/>
                <w:color w:val="000000" w:themeColor="text1"/>
              </w:rPr>
            </w:pPr>
            <w:r w:rsidRPr="0046302B">
              <w:rPr>
                <w:rFonts w:ascii="Arial" w:hAnsi="Arial" w:cs="Arial"/>
                <w:color w:val="000000" w:themeColor="text1"/>
              </w:rPr>
              <w:t>Does this manuscript contain un</w:t>
            </w:r>
            <w:r w:rsidR="00F06E64">
              <w:rPr>
                <w:rFonts w:ascii="Arial" w:hAnsi="Arial" w:cs="Arial"/>
                <w:color w:val="000000" w:themeColor="text1"/>
              </w:rPr>
              <w:t>re</w:t>
            </w:r>
            <w:r w:rsidR="00974B37">
              <w:rPr>
                <w:rFonts w:ascii="Arial" w:hAnsi="Arial" w:cs="Arial"/>
                <w:color w:val="000000" w:themeColor="text1"/>
              </w:rPr>
              <w:t>leased</w:t>
            </w:r>
            <w:r w:rsidRPr="0046302B">
              <w:rPr>
                <w:rFonts w:ascii="Arial" w:hAnsi="Arial" w:cs="Arial"/>
                <w:color w:val="000000" w:themeColor="text1"/>
              </w:rPr>
              <w:t xml:space="preserve"> AEDC data?</w:t>
            </w:r>
          </w:p>
        </w:tc>
        <w:tc>
          <w:tcPr>
            <w:tcW w:w="992" w:type="dxa"/>
          </w:tcPr>
          <w:p w14:paraId="1EF8D9E5" w14:textId="6A75CEDE" w:rsidR="003147A2" w:rsidRPr="0046302B" w:rsidRDefault="00BF4AC8" w:rsidP="003147A2">
            <w:pPr>
              <w:jc w:val="center"/>
              <w:rPr>
                <w:rFonts w:ascii="Arial" w:hAnsi="Arial" w:cs="Arial"/>
                <w:b/>
                <w:bCs/>
                <w:color w:val="FFFFFF" w:themeColor="background1"/>
              </w:rPr>
            </w:pPr>
            <w:sdt>
              <w:sdtPr>
                <w:rPr>
                  <w:rFonts w:ascii="Arial" w:hAnsi="Arial" w:cs="Arial"/>
                </w:rPr>
                <w:id w:val="-1656912846"/>
                <w14:checkbox>
                  <w14:checked w14:val="0"/>
                  <w14:checkedState w14:val="2612" w14:font="MS Gothic"/>
                  <w14:uncheckedState w14:val="2610" w14:font="MS Gothic"/>
                </w14:checkbox>
              </w:sdtPr>
              <w:sdtEndPr/>
              <w:sdtContent>
                <w:r w:rsidR="003147A2" w:rsidRPr="0046302B">
                  <w:rPr>
                    <w:rFonts w:ascii="Segoe UI Symbol" w:eastAsia="MS Gothic" w:hAnsi="Segoe UI Symbol" w:cs="Segoe UI Symbol"/>
                  </w:rPr>
                  <w:t>☐</w:t>
                </w:r>
              </w:sdtContent>
            </w:sdt>
          </w:p>
        </w:tc>
      </w:tr>
      <w:tr w:rsidR="003147A2" w:rsidRPr="0046302B" w14:paraId="61BC2475" w14:textId="77777777" w:rsidTr="0064231F">
        <w:trPr>
          <w:trHeight w:val="233"/>
        </w:trPr>
        <w:tc>
          <w:tcPr>
            <w:tcW w:w="8818" w:type="dxa"/>
            <w:vAlign w:val="center"/>
          </w:tcPr>
          <w:p w14:paraId="0DF67E14" w14:textId="2BC35F99" w:rsidR="003147A2" w:rsidRPr="0046302B" w:rsidRDefault="00656650" w:rsidP="005741CC">
            <w:pPr>
              <w:rPr>
                <w:rFonts w:ascii="Arial" w:hAnsi="Arial" w:cs="Arial"/>
                <w:color w:val="000000" w:themeColor="text1"/>
              </w:rPr>
            </w:pPr>
            <w:r w:rsidRPr="0046302B">
              <w:rPr>
                <w:rFonts w:ascii="Arial" w:hAnsi="Arial" w:cs="Arial"/>
                <w:color w:val="000000" w:themeColor="text1"/>
              </w:rPr>
              <w:t xml:space="preserve">If </w:t>
            </w:r>
            <w:r w:rsidR="003147A2" w:rsidRPr="0046302B">
              <w:rPr>
                <w:rFonts w:ascii="Arial" w:hAnsi="Arial" w:cs="Arial"/>
                <w:color w:val="000000" w:themeColor="text1"/>
              </w:rPr>
              <w:t>you have a project/application reference number</w:t>
            </w:r>
            <w:r w:rsidRPr="0046302B">
              <w:rPr>
                <w:rFonts w:ascii="Arial" w:hAnsi="Arial" w:cs="Arial"/>
                <w:color w:val="000000" w:themeColor="text1"/>
              </w:rPr>
              <w:t>, have you included it with your publication submission</w:t>
            </w:r>
            <w:r w:rsidR="003147A2" w:rsidRPr="0046302B">
              <w:rPr>
                <w:rFonts w:ascii="Arial" w:hAnsi="Arial" w:cs="Arial"/>
                <w:color w:val="000000" w:themeColor="text1"/>
              </w:rPr>
              <w:t>?</w:t>
            </w:r>
          </w:p>
        </w:tc>
        <w:tc>
          <w:tcPr>
            <w:tcW w:w="992" w:type="dxa"/>
          </w:tcPr>
          <w:p w14:paraId="42B2A33C" w14:textId="3262FC16" w:rsidR="003147A2" w:rsidRPr="0046302B" w:rsidRDefault="00BF4AC8" w:rsidP="003147A2">
            <w:pPr>
              <w:jc w:val="center"/>
              <w:rPr>
                <w:rFonts w:ascii="Arial" w:hAnsi="Arial" w:cs="Arial"/>
                <w:b/>
                <w:bCs/>
                <w:color w:val="FFFFFF" w:themeColor="background1"/>
              </w:rPr>
            </w:pPr>
            <w:sdt>
              <w:sdtPr>
                <w:rPr>
                  <w:rFonts w:ascii="Arial" w:hAnsi="Arial" w:cs="Arial"/>
                </w:rPr>
                <w:id w:val="-1657449895"/>
                <w14:checkbox>
                  <w14:checked w14:val="0"/>
                  <w14:checkedState w14:val="2612" w14:font="MS Gothic"/>
                  <w14:uncheckedState w14:val="2610" w14:font="MS Gothic"/>
                </w14:checkbox>
              </w:sdtPr>
              <w:sdtEndPr/>
              <w:sdtContent>
                <w:r w:rsidR="003147A2" w:rsidRPr="0046302B">
                  <w:rPr>
                    <w:rFonts w:ascii="Segoe UI Symbol" w:eastAsia="MS Gothic" w:hAnsi="Segoe UI Symbol" w:cs="Segoe UI Symbol"/>
                  </w:rPr>
                  <w:t>☐</w:t>
                </w:r>
              </w:sdtContent>
            </w:sdt>
          </w:p>
        </w:tc>
      </w:tr>
      <w:tr w:rsidR="009E3A79" w:rsidRPr="0046302B" w14:paraId="32A58B9B" w14:textId="77777777" w:rsidTr="0064231F">
        <w:trPr>
          <w:trHeight w:val="233"/>
        </w:trPr>
        <w:tc>
          <w:tcPr>
            <w:tcW w:w="8818" w:type="dxa"/>
            <w:shd w:val="clear" w:color="auto" w:fill="8064A2" w:themeFill="accent4"/>
            <w:vAlign w:val="center"/>
          </w:tcPr>
          <w:p w14:paraId="444EC05E" w14:textId="34364808" w:rsidR="009E3A79" w:rsidRPr="0046302B" w:rsidRDefault="00FC29B6" w:rsidP="005741CC">
            <w:pPr>
              <w:spacing w:before="40" w:after="40"/>
              <w:rPr>
                <w:rFonts w:ascii="Arial" w:hAnsi="Arial" w:cs="Arial"/>
                <w:b/>
                <w:color w:val="FFFFFF" w:themeColor="background1"/>
              </w:rPr>
            </w:pPr>
            <w:bookmarkStart w:id="1" w:name="_Hlk147938186"/>
            <w:r w:rsidRPr="0046302B">
              <w:rPr>
                <w:rFonts w:ascii="Arial" w:hAnsi="Arial" w:cs="Arial"/>
                <w:color w:val="FFFFFF" w:themeColor="background1"/>
              </w:rPr>
              <w:t xml:space="preserve">The proposed publication of </w:t>
            </w:r>
            <w:r w:rsidR="00953B88" w:rsidRPr="0046302B">
              <w:rPr>
                <w:rFonts w:ascii="Arial" w:hAnsi="Arial" w:cs="Arial"/>
                <w:color w:val="FFFFFF" w:themeColor="background1"/>
              </w:rPr>
              <w:t>AEDC</w:t>
            </w:r>
            <w:r w:rsidRPr="0046302B">
              <w:rPr>
                <w:rFonts w:ascii="Arial" w:hAnsi="Arial" w:cs="Arial"/>
                <w:color w:val="FFFFFF" w:themeColor="background1"/>
              </w:rPr>
              <w:t xml:space="preserve"> data maintains confidentiality, and interpretability:</w:t>
            </w:r>
          </w:p>
        </w:tc>
        <w:tc>
          <w:tcPr>
            <w:tcW w:w="992" w:type="dxa"/>
            <w:shd w:val="clear" w:color="auto" w:fill="8064A2" w:themeFill="accent4"/>
            <w:vAlign w:val="center"/>
          </w:tcPr>
          <w:p w14:paraId="7BB38FEE" w14:textId="2A7C88B0" w:rsidR="009E3A79" w:rsidRPr="0046302B" w:rsidRDefault="0046302B" w:rsidP="00A932C5">
            <w:pPr>
              <w:spacing w:before="40" w:after="40"/>
              <w:jc w:val="center"/>
              <w:rPr>
                <w:rFonts w:ascii="Arial" w:hAnsi="Arial" w:cs="Arial"/>
                <w:b/>
                <w:color w:val="FFFFFF" w:themeColor="background1"/>
              </w:rPr>
            </w:pPr>
            <w:r>
              <w:rPr>
                <w:rFonts w:ascii="Arial" w:hAnsi="Arial" w:cs="Arial"/>
                <w:b/>
                <w:color w:val="FFFFFF" w:themeColor="background1"/>
              </w:rPr>
              <w:t>Yes</w:t>
            </w:r>
          </w:p>
        </w:tc>
      </w:tr>
      <w:bookmarkEnd w:id="1"/>
      <w:tr w:rsidR="00FC29B6" w:rsidRPr="0046302B" w14:paraId="76A04393" w14:textId="77777777" w:rsidTr="0064231F">
        <w:trPr>
          <w:trHeight w:val="361"/>
        </w:trPr>
        <w:tc>
          <w:tcPr>
            <w:tcW w:w="8818" w:type="dxa"/>
            <w:vAlign w:val="center"/>
          </w:tcPr>
          <w:p w14:paraId="0BBEDDEF" w14:textId="75DC41FC" w:rsidR="00FC29B6" w:rsidRPr="0046302B" w:rsidRDefault="00FC29B6" w:rsidP="005741CC">
            <w:pPr>
              <w:spacing w:before="40" w:after="40"/>
              <w:rPr>
                <w:rFonts w:ascii="Arial" w:hAnsi="Arial" w:cs="Arial"/>
              </w:rPr>
            </w:pPr>
            <w:r w:rsidRPr="0046302B">
              <w:rPr>
                <w:rFonts w:ascii="Arial" w:hAnsi="Arial" w:cs="Arial"/>
              </w:rPr>
              <w:t xml:space="preserve">Publication is compliant with publication rules specified in the </w:t>
            </w:r>
            <w:r w:rsidRPr="0046302B">
              <w:rPr>
                <w:rFonts w:ascii="Arial" w:hAnsi="Arial" w:cs="Arial"/>
                <w:b/>
                <w:bCs/>
              </w:rPr>
              <w:t>AEDC Data Guidelines</w:t>
            </w:r>
            <w:r w:rsidRPr="0046302B">
              <w:rPr>
                <w:rFonts w:ascii="Arial" w:hAnsi="Arial" w:cs="Arial"/>
              </w:rPr>
              <w:t xml:space="preserve"> Section </w:t>
            </w:r>
            <w:r w:rsidRPr="0046302B">
              <w:rPr>
                <w:rFonts w:ascii="Arial" w:hAnsi="Arial" w:cs="Arial"/>
                <w:i/>
                <w:iCs/>
              </w:rPr>
              <w:t>7. Publication of AEDC data</w:t>
            </w:r>
            <w:r w:rsidRPr="0046302B">
              <w:rPr>
                <w:rFonts w:ascii="Arial" w:hAnsi="Arial" w:cs="Arial"/>
              </w:rPr>
              <w:t xml:space="preserve">; </w:t>
            </w:r>
            <w:r w:rsidR="00A668FE" w:rsidRPr="0046302B">
              <w:rPr>
                <w:rFonts w:ascii="Arial" w:hAnsi="Arial" w:cs="Arial"/>
              </w:rPr>
              <w:t xml:space="preserve">(7.1 </w:t>
            </w:r>
            <w:r w:rsidRPr="0046302B">
              <w:rPr>
                <w:rFonts w:ascii="Arial" w:hAnsi="Arial" w:cs="Arial"/>
              </w:rPr>
              <w:t>Confidentiality</w:t>
            </w:r>
            <w:r w:rsidR="00A668FE" w:rsidRPr="0046302B">
              <w:rPr>
                <w:rFonts w:ascii="Arial" w:hAnsi="Arial" w:cs="Arial"/>
              </w:rPr>
              <w:t xml:space="preserve"> rules</w:t>
            </w:r>
            <w:r w:rsidRPr="0046302B">
              <w:rPr>
                <w:rFonts w:ascii="Arial" w:hAnsi="Arial" w:cs="Arial"/>
              </w:rPr>
              <w:t xml:space="preserve"> and </w:t>
            </w:r>
            <w:r w:rsidR="00A668FE" w:rsidRPr="0046302B">
              <w:rPr>
                <w:rFonts w:ascii="Arial" w:hAnsi="Arial" w:cs="Arial"/>
              </w:rPr>
              <w:t xml:space="preserve">7.2 </w:t>
            </w:r>
            <w:r w:rsidRPr="0046302B">
              <w:rPr>
                <w:rFonts w:ascii="Arial" w:hAnsi="Arial" w:cs="Arial"/>
              </w:rPr>
              <w:t>Interpretability rules</w:t>
            </w:r>
            <w:r w:rsidR="00A668FE" w:rsidRPr="0046302B">
              <w:rPr>
                <w:rFonts w:ascii="Arial" w:hAnsi="Arial" w:cs="Arial"/>
              </w:rPr>
              <w:t>)</w:t>
            </w:r>
            <w:r w:rsidRPr="0046302B">
              <w:rPr>
                <w:rFonts w:ascii="Arial" w:hAnsi="Arial" w:cs="Arial"/>
              </w:rPr>
              <w:t xml:space="preserve"> </w:t>
            </w:r>
          </w:p>
        </w:tc>
        <w:tc>
          <w:tcPr>
            <w:tcW w:w="992" w:type="dxa"/>
            <w:shd w:val="clear" w:color="auto" w:fill="auto"/>
            <w:vAlign w:val="center"/>
          </w:tcPr>
          <w:p w14:paraId="3312E321" w14:textId="02E68786" w:rsidR="00FC29B6" w:rsidRPr="0046302B" w:rsidRDefault="00BF4AC8" w:rsidP="00A932C5">
            <w:pPr>
              <w:spacing w:before="40" w:after="40"/>
              <w:jc w:val="center"/>
              <w:rPr>
                <w:rFonts w:ascii="Arial" w:hAnsi="Arial" w:cs="Arial"/>
                <w:b/>
              </w:rPr>
            </w:pPr>
            <w:sdt>
              <w:sdtPr>
                <w:rPr>
                  <w:rFonts w:ascii="Arial" w:hAnsi="Arial" w:cs="Arial"/>
                </w:rPr>
                <w:id w:val="-1526785396"/>
                <w14:checkbox>
                  <w14:checked w14:val="0"/>
                  <w14:checkedState w14:val="2612" w14:font="MS Gothic"/>
                  <w14:uncheckedState w14:val="2610" w14:font="MS Gothic"/>
                </w14:checkbox>
              </w:sdtPr>
              <w:sdtEndPr/>
              <w:sdtContent>
                <w:r w:rsidR="00FC29B6" w:rsidRPr="0046302B">
                  <w:rPr>
                    <w:rFonts w:ascii="Segoe UI Symbol" w:eastAsia="MS Gothic" w:hAnsi="Segoe UI Symbol" w:cs="Segoe UI Symbol"/>
                  </w:rPr>
                  <w:t>☐</w:t>
                </w:r>
              </w:sdtContent>
            </w:sdt>
          </w:p>
        </w:tc>
      </w:tr>
      <w:tr w:rsidR="009663C8" w:rsidRPr="0046302B" w14:paraId="0CD92410" w14:textId="77777777" w:rsidTr="0064231F">
        <w:trPr>
          <w:trHeight w:val="361"/>
        </w:trPr>
        <w:tc>
          <w:tcPr>
            <w:tcW w:w="8818" w:type="dxa"/>
            <w:vAlign w:val="center"/>
          </w:tcPr>
          <w:p w14:paraId="7842D67B" w14:textId="371C3427" w:rsidR="009663C8" w:rsidRPr="0046302B" w:rsidRDefault="006C5A15" w:rsidP="005741CC">
            <w:pPr>
              <w:spacing w:before="40" w:after="40"/>
              <w:rPr>
                <w:rFonts w:ascii="Arial" w:hAnsi="Arial" w:cs="Arial"/>
              </w:rPr>
            </w:pPr>
            <w:r w:rsidRPr="0046302B">
              <w:rPr>
                <w:rFonts w:ascii="Arial" w:hAnsi="Arial" w:cs="Arial"/>
              </w:rPr>
              <w:t xml:space="preserve">For any data that has had </w:t>
            </w:r>
            <w:r w:rsidR="002146D2" w:rsidRPr="0046302B">
              <w:rPr>
                <w:rFonts w:ascii="Arial" w:hAnsi="Arial" w:cs="Arial"/>
              </w:rPr>
              <w:t>suppression</w:t>
            </w:r>
            <w:r w:rsidR="00ED5892" w:rsidRPr="0046302B">
              <w:rPr>
                <w:rFonts w:ascii="Arial" w:hAnsi="Arial" w:cs="Arial"/>
              </w:rPr>
              <w:t xml:space="preserve"> rules applied, the </w:t>
            </w:r>
            <w:r w:rsidR="006D244F" w:rsidRPr="0046302B">
              <w:rPr>
                <w:rFonts w:ascii="Arial" w:hAnsi="Arial" w:cs="Arial"/>
              </w:rPr>
              <w:t>unsuppressed data is attached for review by the DMA</w:t>
            </w:r>
          </w:p>
        </w:tc>
        <w:tc>
          <w:tcPr>
            <w:tcW w:w="992" w:type="dxa"/>
            <w:shd w:val="clear" w:color="auto" w:fill="auto"/>
            <w:vAlign w:val="center"/>
          </w:tcPr>
          <w:p w14:paraId="372B228C" w14:textId="37F98FB0" w:rsidR="009663C8" w:rsidRPr="0046302B" w:rsidRDefault="00BF4AC8" w:rsidP="00A932C5">
            <w:pPr>
              <w:spacing w:before="40" w:after="40"/>
              <w:jc w:val="center"/>
              <w:rPr>
                <w:rFonts w:ascii="Arial" w:hAnsi="Arial" w:cs="Arial"/>
              </w:rPr>
            </w:pPr>
            <w:sdt>
              <w:sdtPr>
                <w:rPr>
                  <w:rFonts w:ascii="Arial" w:hAnsi="Arial" w:cs="Arial"/>
                </w:rPr>
                <w:id w:val="1892461167"/>
                <w14:checkbox>
                  <w14:checked w14:val="0"/>
                  <w14:checkedState w14:val="2612" w14:font="MS Gothic"/>
                  <w14:uncheckedState w14:val="2610" w14:font="MS Gothic"/>
                </w14:checkbox>
              </w:sdtPr>
              <w:sdtEndPr/>
              <w:sdtContent>
                <w:r w:rsidR="009663C8" w:rsidRPr="0046302B">
                  <w:rPr>
                    <w:rFonts w:ascii="Segoe UI Symbol" w:eastAsia="MS Gothic" w:hAnsi="Segoe UI Symbol" w:cs="Segoe UI Symbol"/>
                  </w:rPr>
                  <w:t>☐</w:t>
                </w:r>
              </w:sdtContent>
            </w:sdt>
          </w:p>
        </w:tc>
      </w:tr>
      <w:tr w:rsidR="00FC29B6" w:rsidRPr="0046302B" w14:paraId="5AD97356" w14:textId="77777777" w:rsidTr="0064231F">
        <w:tc>
          <w:tcPr>
            <w:tcW w:w="8818" w:type="dxa"/>
            <w:shd w:val="clear" w:color="auto" w:fill="8064A2" w:themeFill="accent4"/>
            <w:vAlign w:val="center"/>
          </w:tcPr>
          <w:p w14:paraId="7D4D4F64" w14:textId="2F4465CD" w:rsidR="00FC29B6" w:rsidRPr="0046302B" w:rsidRDefault="00FC29B6" w:rsidP="005741CC">
            <w:pPr>
              <w:spacing w:before="40" w:after="40"/>
              <w:rPr>
                <w:rFonts w:ascii="Arial" w:hAnsi="Arial" w:cs="Arial"/>
                <w:color w:val="FFFFFF" w:themeColor="background1"/>
              </w:rPr>
            </w:pPr>
            <w:r w:rsidRPr="0046302B">
              <w:rPr>
                <w:rFonts w:ascii="Arial" w:hAnsi="Arial" w:cs="Arial"/>
                <w:color w:val="FFFFFF" w:themeColor="background1"/>
              </w:rPr>
              <w:t xml:space="preserve">The </w:t>
            </w:r>
            <w:r w:rsidR="00814EC3" w:rsidRPr="0046302B">
              <w:rPr>
                <w:rFonts w:ascii="Arial" w:hAnsi="Arial" w:cs="Arial"/>
                <w:color w:val="FFFFFF" w:themeColor="background1"/>
              </w:rPr>
              <w:t xml:space="preserve">AEDC </w:t>
            </w:r>
            <w:r w:rsidRPr="0046302B">
              <w:rPr>
                <w:rFonts w:ascii="Arial" w:hAnsi="Arial" w:cs="Arial"/>
                <w:color w:val="FFFFFF" w:themeColor="background1"/>
              </w:rPr>
              <w:t>is appropriately used and correctly represented:</w:t>
            </w:r>
          </w:p>
        </w:tc>
        <w:tc>
          <w:tcPr>
            <w:tcW w:w="992" w:type="dxa"/>
            <w:shd w:val="clear" w:color="auto" w:fill="8064A2" w:themeFill="accent4"/>
            <w:vAlign w:val="center"/>
          </w:tcPr>
          <w:p w14:paraId="013B4BD9" w14:textId="46BA5FB7" w:rsidR="00FC29B6" w:rsidRPr="0046302B" w:rsidRDefault="0046302B" w:rsidP="00A932C5">
            <w:pPr>
              <w:spacing w:before="40" w:after="40"/>
              <w:jc w:val="center"/>
              <w:rPr>
                <w:rFonts w:ascii="Arial" w:hAnsi="Arial" w:cs="Arial"/>
                <w:b/>
                <w:color w:val="FFFFFF" w:themeColor="background1"/>
              </w:rPr>
            </w:pPr>
            <w:r>
              <w:rPr>
                <w:rFonts w:ascii="Arial" w:hAnsi="Arial" w:cs="Arial"/>
                <w:b/>
                <w:color w:val="FFFFFF" w:themeColor="background1"/>
              </w:rPr>
              <w:t>Yes</w:t>
            </w:r>
          </w:p>
        </w:tc>
      </w:tr>
      <w:tr w:rsidR="00FC29B6" w:rsidRPr="0046302B" w14:paraId="20B55115" w14:textId="77777777" w:rsidTr="0064231F">
        <w:tc>
          <w:tcPr>
            <w:tcW w:w="8818" w:type="dxa"/>
            <w:vAlign w:val="center"/>
          </w:tcPr>
          <w:p w14:paraId="4F56261A" w14:textId="4616232E" w:rsidR="00FC29B6" w:rsidRPr="0046302B" w:rsidRDefault="096BE062" w:rsidP="005741CC">
            <w:pPr>
              <w:spacing w:before="40" w:after="40"/>
              <w:rPr>
                <w:rFonts w:ascii="Arial" w:hAnsi="Arial" w:cs="Arial"/>
              </w:rPr>
            </w:pPr>
            <w:r w:rsidRPr="0046302B">
              <w:rPr>
                <w:rFonts w:ascii="Arial" w:hAnsi="Arial" w:cs="Arial"/>
              </w:rPr>
              <w:t>Domain names are referred to in full i.e.</w:t>
            </w:r>
            <w:r w:rsidR="08C443DC" w:rsidRPr="0046302B">
              <w:rPr>
                <w:rFonts w:ascii="Arial" w:hAnsi="Arial" w:cs="Arial"/>
              </w:rPr>
              <w:t>,</w:t>
            </w:r>
            <w:r w:rsidRPr="0046302B">
              <w:rPr>
                <w:rFonts w:ascii="Arial" w:hAnsi="Arial" w:cs="Arial"/>
              </w:rPr>
              <w:t xml:space="preserve"> </w:t>
            </w:r>
            <w:r w:rsidR="364FF89A" w:rsidRPr="0046302B">
              <w:rPr>
                <w:rFonts w:ascii="Arial" w:hAnsi="Arial" w:cs="Arial"/>
              </w:rPr>
              <w:t>“</w:t>
            </w:r>
            <w:r w:rsidRPr="0046302B">
              <w:rPr>
                <w:rFonts w:ascii="Arial" w:hAnsi="Arial" w:cs="Arial"/>
                <w:i/>
                <w:iCs/>
              </w:rPr>
              <w:t>Physical health and wellbeing</w:t>
            </w:r>
            <w:r w:rsidR="364FF89A" w:rsidRPr="0046302B">
              <w:rPr>
                <w:rFonts w:ascii="Arial" w:hAnsi="Arial" w:cs="Arial"/>
              </w:rPr>
              <w:t>”</w:t>
            </w:r>
            <w:r w:rsidRPr="0046302B">
              <w:rPr>
                <w:rFonts w:ascii="Arial" w:hAnsi="Arial" w:cs="Arial"/>
              </w:rPr>
              <w:t xml:space="preserve">, </w:t>
            </w:r>
            <w:r w:rsidR="364FF89A" w:rsidRPr="0046302B">
              <w:rPr>
                <w:rFonts w:ascii="Arial" w:hAnsi="Arial" w:cs="Arial"/>
              </w:rPr>
              <w:t>“</w:t>
            </w:r>
            <w:r w:rsidRPr="0046302B">
              <w:rPr>
                <w:rFonts w:ascii="Arial" w:hAnsi="Arial" w:cs="Arial"/>
                <w:i/>
                <w:iCs/>
              </w:rPr>
              <w:t>Social competence</w:t>
            </w:r>
            <w:r w:rsidR="364FF89A" w:rsidRPr="0046302B">
              <w:rPr>
                <w:rFonts w:ascii="Arial" w:hAnsi="Arial" w:cs="Arial"/>
              </w:rPr>
              <w:t>”</w:t>
            </w:r>
            <w:r w:rsidRPr="0046302B">
              <w:rPr>
                <w:rFonts w:ascii="Arial" w:hAnsi="Arial" w:cs="Arial"/>
              </w:rPr>
              <w:t xml:space="preserve">, </w:t>
            </w:r>
            <w:r w:rsidR="364FF89A" w:rsidRPr="0046302B">
              <w:rPr>
                <w:rFonts w:ascii="Arial" w:hAnsi="Arial" w:cs="Arial"/>
              </w:rPr>
              <w:t>“</w:t>
            </w:r>
            <w:r w:rsidRPr="0046302B">
              <w:rPr>
                <w:rFonts w:ascii="Arial" w:hAnsi="Arial" w:cs="Arial"/>
                <w:i/>
                <w:iCs/>
              </w:rPr>
              <w:t>Emotional maturity</w:t>
            </w:r>
            <w:r w:rsidR="364FF89A" w:rsidRPr="0046302B">
              <w:rPr>
                <w:rFonts w:ascii="Arial" w:hAnsi="Arial" w:cs="Arial"/>
              </w:rPr>
              <w:t>”</w:t>
            </w:r>
            <w:r w:rsidRPr="0046302B">
              <w:rPr>
                <w:rFonts w:ascii="Arial" w:hAnsi="Arial" w:cs="Arial"/>
              </w:rPr>
              <w:t xml:space="preserve">, </w:t>
            </w:r>
            <w:r w:rsidR="364FF89A" w:rsidRPr="0046302B">
              <w:rPr>
                <w:rFonts w:ascii="Arial" w:hAnsi="Arial" w:cs="Arial"/>
              </w:rPr>
              <w:t>“</w:t>
            </w:r>
            <w:r w:rsidRPr="0046302B">
              <w:rPr>
                <w:rFonts w:ascii="Arial" w:hAnsi="Arial" w:cs="Arial"/>
                <w:i/>
                <w:iCs/>
              </w:rPr>
              <w:t>Language and cognitive skills (school-based)</w:t>
            </w:r>
            <w:r w:rsidR="364FF89A" w:rsidRPr="0046302B">
              <w:rPr>
                <w:rFonts w:ascii="Arial" w:hAnsi="Arial" w:cs="Arial"/>
              </w:rPr>
              <w:t>”</w:t>
            </w:r>
            <w:r w:rsidRPr="0046302B">
              <w:rPr>
                <w:rFonts w:ascii="Arial" w:hAnsi="Arial" w:cs="Arial"/>
              </w:rPr>
              <w:t>,</w:t>
            </w:r>
            <w:r w:rsidR="364FF89A" w:rsidRPr="0046302B">
              <w:rPr>
                <w:rFonts w:ascii="Arial" w:hAnsi="Arial" w:cs="Arial"/>
              </w:rPr>
              <w:t xml:space="preserve"> and</w:t>
            </w:r>
            <w:r w:rsidRPr="0046302B">
              <w:rPr>
                <w:rFonts w:ascii="Arial" w:hAnsi="Arial" w:cs="Arial"/>
              </w:rPr>
              <w:t xml:space="preserve"> </w:t>
            </w:r>
            <w:r w:rsidR="364FF89A" w:rsidRPr="0046302B">
              <w:rPr>
                <w:rFonts w:ascii="Arial" w:hAnsi="Arial" w:cs="Arial"/>
              </w:rPr>
              <w:t>“</w:t>
            </w:r>
            <w:r w:rsidRPr="0046302B">
              <w:rPr>
                <w:rFonts w:ascii="Arial" w:hAnsi="Arial" w:cs="Arial"/>
                <w:i/>
                <w:iCs/>
              </w:rPr>
              <w:t>Communication skills and general knowledge</w:t>
            </w:r>
            <w:r w:rsidR="364FF89A" w:rsidRPr="0046302B">
              <w:rPr>
                <w:rFonts w:ascii="Arial" w:hAnsi="Arial" w:cs="Arial"/>
              </w:rPr>
              <w:t>”</w:t>
            </w:r>
          </w:p>
        </w:tc>
        <w:tc>
          <w:tcPr>
            <w:tcW w:w="992" w:type="dxa"/>
            <w:shd w:val="clear" w:color="auto" w:fill="auto"/>
            <w:vAlign w:val="center"/>
          </w:tcPr>
          <w:p w14:paraId="2A83E357" w14:textId="207781FF" w:rsidR="00FC29B6" w:rsidRPr="0046302B" w:rsidRDefault="00BF4AC8" w:rsidP="00A932C5">
            <w:pPr>
              <w:spacing w:before="40" w:after="40"/>
              <w:jc w:val="center"/>
              <w:rPr>
                <w:rFonts w:ascii="Arial" w:hAnsi="Arial" w:cs="Arial"/>
                <w:b/>
              </w:rPr>
            </w:pPr>
            <w:sdt>
              <w:sdtPr>
                <w:rPr>
                  <w:rFonts w:ascii="Arial" w:hAnsi="Arial" w:cs="Arial"/>
                </w:rPr>
                <w:id w:val="-1478068549"/>
                <w14:checkbox>
                  <w14:checked w14:val="0"/>
                  <w14:checkedState w14:val="2612" w14:font="MS Gothic"/>
                  <w14:uncheckedState w14:val="2610" w14:font="MS Gothic"/>
                </w14:checkbox>
              </w:sdtPr>
              <w:sdtEndPr/>
              <w:sdtContent>
                <w:r w:rsidR="00FC29B6" w:rsidRPr="0046302B">
                  <w:rPr>
                    <w:rFonts w:ascii="Segoe UI Symbol" w:eastAsia="MS Gothic" w:hAnsi="Segoe UI Symbol" w:cs="Segoe UI Symbol"/>
                  </w:rPr>
                  <w:t>☐</w:t>
                </w:r>
              </w:sdtContent>
            </w:sdt>
          </w:p>
        </w:tc>
      </w:tr>
      <w:tr w:rsidR="00FC29B6" w:rsidRPr="0046302B" w14:paraId="3A9D18B3" w14:textId="77777777" w:rsidTr="0064231F">
        <w:tc>
          <w:tcPr>
            <w:tcW w:w="8818" w:type="dxa"/>
            <w:vAlign w:val="center"/>
          </w:tcPr>
          <w:p w14:paraId="3D4F470A" w14:textId="12898107" w:rsidR="00FC29B6" w:rsidRPr="0046302B" w:rsidRDefault="00FC29B6" w:rsidP="005741CC">
            <w:pPr>
              <w:spacing w:before="40" w:after="40"/>
              <w:rPr>
                <w:rFonts w:ascii="Arial" w:hAnsi="Arial" w:cs="Arial"/>
              </w:rPr>
            </w:pPr>
            <w:r w:rsidRPr="0046302B">
              <w:rPr>
                <w:rFonts w:ascii="Arial" w:hAnsi="Arial" w:cs="Arial"/>
              </w:rPr>
              <w:t>Categorical definitions are referred to correctly, or the creation of new categories is appropriately defined (including the collapsing of existing AEDC categories) i.e.</w:t>
            </w:r>
            <w:r w:rsidR="00B740CD" w:rsidRPr="0046302B">
              <w:rPr>
                <w:rFonts w:ascii="Arial" w:hAnsi="Arial" w:cs="Arial"/>
              </w:rPr>
              <w:t>,</w:t>
            </w:r>
            <w:r w:rsidRPr="0046302B">
              <w:rPr>
                <w:rFonts w:ascii="Arial" w:hAnsi="Arial" w:cs="Arial"/>
              </w:rPr>
              <w:t xml:space="preserve"> </w:t>
            </w:r>
            <w:r w:rsidR="00A668FE" w:rsidRPr="0046302B">
              <w:rPr>
                <w:rFonts w:ascii="Arial" w:hAnsi="Arial" w:cs="Arial"/>
              </w:rPr>
              <w:t>“</w:t>
            </w:r>
            <w:r w:rsidR="00814EC3" w:rsidRPr="0046302B">
              <w:rPr>
                <w:rFonts w:ascii="Arial" w:hAnsi="Arial" w:cs="Arial"/>
              </w:rPr>
              <w:t xml:space="preserve">Developmentally </w:t>
            </w:r>
            <w:r w:rsidR="00814EC3" w:rsidRPr="0046302B">
              <w:rPr>
                <w:rFonts w:ascii="Arial" w:hAnsi="Arial" w:cs="Arial"/>
                <w:i/>
                <w:iCs/>
              </w:rPr>
              <w:t>o</w:t>
            </w:r>
            <w:r w:rsidRPr="0046302B">
              <w:rPr>
                <w:rFonts w:ascii="Arial" w:hAnsi="Arial" w:cs="Arial"/>
                <w:i/>
                <w:iCs/>
              </w:rPr>
              <w:t>n track</w:t>
            </w:r>
            <w:r w:rsidR="00A668FE" w:rsidRPr="0046302B">
              <w:rPr>
                <w:rFonts w:ascii="Arial" w:hAnsi="Arial" w:cs="Arial"/>
              </w:rPr>
              <w:t>”</w:t>
            </w:r>
            <w:r w:rsidRPr="0046302B">
              <w:rPr>
                <w:rFonts w:ascii="Arial" w:hAnsi="Arial" w:cs="Arial"/>
              </w:rPr>
              <w:t xml:space="preserve">, </w:t>
            </w:r>
            <w:r w:rsidR="00A668FE" w:rsidRPr="0046302B">
              <w:rPr>
                <w:rFonts w:ascii="Arial" w:hAnsi="Arial" w:cs="Arial"/>
              </w:rPr>
              <w:t>“</w:t>
            </w:r>
            <w:r w:rsidR="00814EC3" w:rsidRPr="0046302B">
              <w:rPr>
                <w:rFonts w:ascii="Arial" w:hAnsi="Arial" w:cs="Arial"/>
              </w:rPr>
              <w:t xml:space="preserve">Developmentally </w:t>
            </w:r>
            <w:r w:rsidR="00814EC3" w:rsidRPr="0046302B">
              <w:rPr>
                <w:rFonts w:ascii="Arial" w:hAnsi="Arial" w:cs="Arial"/>
                <w:i/>
                <w:iCs/>
              </w:rPr>
              <w:t>a</w:t>
            </w:r>
            <w:r w:rsidRPr="0046302B">
              <w:rPr>
                <w:rFonts w:ascii="Arial" w:hAnsi="Arial" w:cs="Arial"/>
                <w:i/>
                <w:iCs/>
              </w:rPr>
              <w:t>t risk</w:t>
            </w:r>
            <w:r w:rsidR="00A668FE" w:rsidRPr="0046302B">
              <w:rPr>
                <w:rFonts w:ascii="Arial" w:hAnsi="Arial" w:cs="Arial"/>
              </w:rPr>
              <w:t>”</w:t>
            </w:r>
            <w:r w:rsidRPr="0046302B">
              <w:rPr>
                <w:rFonts w:ascii="Arial" w:hAnsi="Arial" w:cs="Arial"/>
              </w:rPr>
              <w:t xml:space="preserve"> and </w:t>
            </w:r>
            <w:r w:rsidR="00A668FE" w:rsidRPr="0046302B">
              <w:rPr>
                <w:rFonts w:ascii="Arial" w:hAnsi="Arial" w:cs="Arial"/>
              </w:rPr>
              <w:t>“</w:t>
            </w:r>
            <w:r w:rsidR="00814EC3" w:rsidRPr="0046302B">
              <w:rPr>
                <w:rFonts w:ascii="Arial" w:hAnsi="Arial" w:cs="Arial"/>
              </w:rPr>
              <w:t xml:space="preserve">Developmentally </w:t>
            </w:r>
            <w:r w:rsidR="00814EC3" w:rsidRPr="0046302B">
              <w:rPr>
                <w:rFonts w:ascii="Arial" w:hAnsi="Arial" w:cs="Arial"/>
                <w:i/>
                <w:iCs/>
              </w:rPr>
              <w:t>v</w:t>
            </w:r>
            <w:r w:rsidRPr="0046302B">
              <w:rPr>
                <w:rFonts w:ascii="Arial" w:hAnsi="Arial" w:cs="Arial"/>
                <w:i/>
                <w:iCs/>
              </w:rPr>
              <w:t>ulnerable</w:t>
            </w:r>
            <w:r w:rsidR="00A668FE" w:rsidRPr="0046302B">
              <w:rPr>
                <w:rFonts w:ascii="Arial" w:hAnsi="Arial" w:cs="Arial"/>
              </w:rPr>
              <w:t>”</w:t>
            </w:r>
            <w:r w:rsidRPr="0046302B">
              <w:rPr>
                <w:rFonts w:ascii="Arial" w:hAnsi="Arial" w:cs="Arial"/>
              </w:rPr>
              <w:t xml:space="preserve"> </w:t>
            </w:r>
          </w:p>
        </w:tc>
        <w:tc>
          <w:tcPr>
            <w:tcW w:w="992" w:type="dxa"/>
            <w:shd w:val="clear" w:color="auto" w:fill="auto"/>
            <w:vAlign w:val="center"/>
          </w:tcPr>
          <w:p w14:paraId="32607CB6" w14:textId="7C0EDCA4" w:rsidR="00FC29B6" w:rsidRPr="0046302B" w:rsidRDefault="00BF4AC8" w:rsidP="00A932C5">
            <w:pPr>
              <w:spacing w:before="40" w:after="40"/>
              <w:jc w:val="center"/>
              <w:rPr>
                <w:rFonts w:ascii="Arial" w:hAnsi="Arial" w:cs="Arial"/>
                <w:b/>
              </w:rPr>
            </w:pPr>
            <w:sdt>
              <w:sdtPr>
                <w:rPr>
                  <w:rFonts w:ascii="Arial" w:hAnsi="Arial" w:cs="Arial"/>
                </w:rPr>
                <w:id w:val="-1646501230"/>
                <w14:checkbox>
                  <w14:checked w14:val="0"/>
                  <w14:checkedState w14:val="2612" w14:font="MS Gothic"/>
                  <w14:uncheckedState w14:val="2610" w14:font="MS Gothic"/>
                </w14:checkbox>
              </w:sdtPr>
              <w:sdtEndPr/>
              <w:sdtContent>
                <w:r w:rsidR="00FC29B6" w:rsidRPr="0046302B">
                  <w:rPr>
                    <w:rFonts w:ascii="Segoe UI Symbol" w:eastAsia="MS Gothic" w:hAnsi="Segoe UI Symbol" w:cs="Segoe UI Symbol"/>
                  </w:rPr>
                  <w:t>☐</w:t>
                </w:r>
              </w:sdtContent>
            </w:sdt>
          </w:p>
        </w:tc>
      </w:tr>
    </w:tbl>
    <w:p w14:paraId="40612C96" w14:textId="5AF9BCDD" w:rsidR="00D51920" w:rsidRDefault="00D51920"/>
    <w:p w14:paraId="39CF4673" w14:textId="77777777" w:rsidR="00D51920" w:rsidRDefault="00D51920">
      <w:r>
        <w:br w:type="page"/>
      </w:r>
    </w:p>
    <w:p w14:paraId="62E7356F" w14:textId="77777777" w:rsidR="00D51920" w:rsidRDefault="00D51920"/>
    <w:tbl>
      <w:tblPr>
        <w:tblStyle w:val="TableGrid"/>
        <w:tblW w:w="981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818"/>
        <w:gridCol w:w="992"/>
      </w:tblGrid>
      <w:tr w:rsidR="00FC29B6" w:rsidRPr="0046302B" w14:paraId="1D1BB975" w14:textId="77777777" w:rsidTr="0046302B">
        <w:tc>
          <w:tcPr>
            <w:tcW w:w="8818" w:type="dxa"/>
            <w:vAlign w:val="center"/>
          </w:tcPr>
          <w:p w14:paraId="041A83F5" w14:textId="232A3DD5" w:rsidR="00FC29B6" w:rsidRPr="0046302B" w:rsidRDefault="00FC29B6" w:rsidP="00A932C5">
            <w:pPr>
              <w:spacing w:before="40" w:after="40"/>
              <w:rPr>
                <w:rFonts w:ascii="Arial" w:hAnsi="Arial" w:cs="Arial"/>
                <w:i/>
                <w:iCs/>
              </w:rPr>
            </w:pPr>
            <w:r w:rsidRPr="0046302B">
              <w:rPr>
                <w:rFonts w:ascii="Arial" w:hAnsi="Arial" w:cs="Arial"/>
              </w:rPr>
              <w:t>Definition of cut</w:t>
            </w:r>
            <w:r w:rsidR="00814EC3" w:rsidRPr="0046302B">
              <w:rPr>
                <w:rFonts w:ascii="Arial" w:hAnsi="Arial" w:cs="Arial"/>
              </w:rPr>
              <w:t>-</w:t>
            </w:r>
            <w:r w:rsidRPr="0046302B">
              <w:rPr>
                <w:rFonts w:ascii="Arial" w:hAnsi="Arial" w:cs="Arial"/>
              </w:rPr>
              <w:t>off scores is complete i.e.</w:t>
            </w:r>
            <w:r w:rsidR="004D413C" w:rsidRPr="0046302B">
              <w:rPr>
                <w:rFonts w:ascii="Arial" w:hAnsi="Arial" w:cs="Arial"/>
              </w:rPr>
              <w:t>,</w:t>
            </w:r>
            <w:r w:rsidRPr="0046302B">
              <w:rPr>
                <w:rFonts w:ascii="Arial" w:hAnsi="Arial" w:cs="Arial"/>
              </w:rPr>
              <w:t xml:space="preserve"> “</w:t>
            </w:r>
            <w:r w:rsidRPr="0046302B">
              <w:rPr>
                <w:rFonts w:ascii="Arial" w:hAnsi="Arial" w:cs="Arial"/>
                <w:i/>
                <w:iCs/>
              </w:rPr>
              <w:t>For each of the five AEDC domains, children receive a score between 0 and 10 where 0 is most developmentally vulnerable. The cut</w:t>
            </w:r>
            <w:r w:rsidR="004D413C" w:rsidRPr="0046302B">
              <w:rPr>
                <w:rFonts w:ascii="Arial" w:hAnsi="Arial" w:cs="Arial"/>
                <w:i/>
                <w:iCs/>
              </w:rPr>
              <w:t>-</w:t>
            </w:r>
            <w:r w:rsidRPr="0046302B">
              <w:rPr>
                <w:rFonts w:ascii="Arial" w:hAnsi="Arial" w:cs="Arial"/>
                <w:i/>
                <w:iCs/>
              </w:rPr>
              <w:t xml:space="preserve">off scores </w:t>
            </w:r>
            <w:r w:rsidRPr="0046302B">
              <w:rPr>
                <w:rFonts w:ascii="Arial" w:hAnsi="Arial" w:cs="Arial"/>
                <w:b/>
                <w:bCs/>
                <w:i/>
                <w:iCs/>
              </w:rPr>
              <w:t>set in 2009</w:t>
            </w:r>
            <w:r w:rsidRPr="0046302B">
              <w:rPr>
                <w:rFonts w:ascii="Arial" w:hAnsi="Arial" w:cs="Arial"/>
                <w:i/>
                <w:iCs/>
              </w:rPr>
              <w:t xml:space="preserve"> provide a reference point against which later AEDC results can be compared. These have remained the same across all collection cycles.</w:t>
            </w:r>
          </w:p>
          <w:p w14:paraId="0845060E" w14:textId="77777777" w:rsidR="00FC29B6" w:rsidRPr="0046302B" w:rsidRDefault="00FC29B6" w:rsidP="00A932C5">
            <w:pPr>
              <w:spacing w:before="40" w:after="40"/>
              <w:rPr>
                <w:rFonts w:ascii="Arial" w:hAnsi="Arial" w:cs="Arial"/>
                <w:i/>
                <w:iCs/>
              </w:rPr>
            </w:pPr>
            <w:r w:rsidRPr="0046302B">
              <w:rPr>
                <w:rFonts w:ascii="Arial" w:hAnsi="Arial" w:cs="Arial"/>
                <w:i/>
                <w:iCs/>
              </w:rPr>
              <w:t xml:space="preserve">In the first data collection cycle a series of cut-off scores was established for each of the five domains: </w:t>
            </w:r>
          </w:p>
          <w:p w14:paraId="5B05F577" w14:textId="792C0FF3" w:rsidR="00FC29B6" w:rsidRPr="0046302B" w:rsidRDefault="00FC29B6" w:rsidP="00A932C5">
            <w:pPr>
              <w:pStyle w:val="ListParagraph"/>
              <w:numPr>
                <w:ilvl w:val="0"/>
                <w:numId w:val="28"/>
              </w:numPr>
              <w:spacing w:before="40" w:after="40"/>
              <w:ind w:left="347" w:hanging="141"/>
              <w:rPr>
                <w:rFonts w:ascii="Arial" w:hAnsi="Arial" w:cs="Arial"/>
                <w:i/>
                <w:iCs/>
              </w:rPr>
            </w:pPr>
            <w:r w:rsidRPr="0046302B">
              <w:rPr>
                <w:rFonts w:ascii="Arial" w:hAnsi="Arial" w:cs="Arial"/>
                <w:i/>
                <w:iCs/>
              </w:rPr>
              <w:t xml:space="preserve">children falling below </w:t>
            </w:r>
            <w:r w:rsidRPr="003761D2">
              <w:rPr>
                <w:rFonts w:ascii="Arial" w:hAnsi="Arial" w:cs="Arial"/>
                <w:i/>
                <w:iCs/>
              </w:rPr>
              <w:t>the</w:t>
            </w:r>
            <w:r w:rsidR="00C20933">
              <w:rPr>
                <w:rFonts w:ascii="Arial" w:hAnsi="Arial" w:cs="Arial"/>
                <w:i/>
                <w:iCs/>
              </w:rPr>
              <w:t xml:space="preserve"> score equivalent to the</w:t>
            </w:r>
            <w:r w:rsidRPr="0046302B">
              <w:rPr>
                <w:rFonts w:ascii="Arial" w:hAnsi="Arial" w:cs="Arial"/>
                <w:i/>
                <w:iCs/>
              </w:rPr>
              <w:t xml:space="preserve"> 10th percentile </w:t>
            </w:r>
            <w:r w:rsidR="00C20933">
              <w:rPr>
                <w:rFonts w:ascii="Arial" w:hAnsi="Arial" w:cs="Arial"/>
                <w:i/>
                <w:iCs/>
              </w:rPr>
              <w:t xml:space="preserve">in the 2009 AEDC data collection </w:t>
            </w:r>
            <w:r w:rsidRPr="0046302B">
              <w:rPr>
                <w:rFonts w:ascii="Arial" w:hAnsi="Arial" w:cs="Arial"/>
                <w:i/>
                <w:iCs/>
              </w:rPr>
              <w:t>were categorised as ‘developmentally vulnerable’</w:t>
            </w:r>
          </w:p>
          <w:p w14:paraId="0EA6C0C8" w14:textId="71273C5F" w:rsidR="00FC29B6" w:rsidRPr="0046302B" w:rsidRDefault="00FC29B6" w:rsidP="00A932C5">
            <w:pPr>
              <w:pStyle w:val="ListParagraph"/>
              <w:numPr>
                <w:ilvl w:val="0"/>
                <w:numId w:val="28"/>
              </w:numPr>
              <w:spacing w:before="40" w:after="40"/>
              <w:ind w:left="347" w:hanging="141"/>
              <w:rPr>
                <w:rFonts w:ascii="Arial" w:hAnsi="Arial" w:cs="Arial"/>
                <w:i/>
                <w:iCs/>
              </w:rPr>
            </w:pPr>
            <w:r w:rsidRPr="0046302B">
              <w:rPr>
                <w:rFonts w:ascii="Arial" w:hAnsi="Arial" w:cs="Arial"/>
                <w:i/>
                <w:iCs/>
              </w:rPr>
              <w:t xml:space="preserve">children falling between </w:t>
            </w:r>
            <w:r w:rsidR="00C20933" w:rsidRPr="003761D2">
              <w:rPr>
                <w:rFonts w:ascii="Arial" w:hAnsi="Arial" w:cs="Arial"/>
                <w:i/>
                <w:iCs/>
              </w:rPr>
              <w:t>the</w:t>
            </w:r>
            <w:r w:rsidR="00C20933">
              <w:rPr>
                <w:rFonts w:ascii="Arial" w:hAnsi="Arial" w:cs="Arial"/>
                <w:i/>
                <w:iCs/>
              </w:rPr>
              <w:t xml:space="preserve"> score equivalent to </w:t>
            </w:r>
            <w:r w:rsidRPr="0046302B">
              <w:rPr>
                <w:rFonts w:ascii="Arial" w:hAnsi="Arial" w:cs="Arial"/>
                <w:i/>
                <w:iCs/>
              </w:rPr>
              <w:t>the 10th and 25th percentile</w:t>
            </w:r>
            <w:r w:rsidR="00C20933">
              <w:rPr>
                <w:rFonts w:ascii="Arial" w:hAnsi="Arial" w:cs="Arial"/>
                <w:i/>
                <w:iCs/>
              </w:rPr>
              <w:t xml:space="preserve"> in the 2009 AEDC data collection</w:t>
            </w:r>
            <w:r w:rsidRPr="0046302B">
              <w:rPr>
                <w:rFonts w:ascii="Arial" w:hAnsi="Arial" w:cs="Arial"/>
                <w:i/>
                <w:iCs/>
              </w:rPr>
              <w:t xml:space="preserve"> were categorised as ‘developmentally at risk’</w:t>
            </w:r>
          </w:p>
          <w:p w14:paraId="4E6F821F" w14:textId="284C2122" w:rsidR="00FC29B6" w:rsidRPr="0046302B" w:rsidRDefault="00FC29B6" w:rsidP="00A932C5">
            <w:pPr>
              <w:pStyle w:val="ListParagraph"/>
              <w:numPr>
                <w:ilvl w:val="0"/>
                <w:numId w:val="28"/>
              </w:numPr>
              <w:spacing w:before="40" w:after="40"/>
              <w:ind w:left="347" w:hanging="141"/>
              <w:rPr>
                <w:rFonts w:ascii="Arial" w:hAnsi="Arial" w:cs="Arial"/>
              </w:rPr>
            </w:pPr>
            <w:r w:rsidRPr="0046302B">
              <w:rPr>
                <w:rFonts w:ascii="Arial" w:hAnsi="Arial" w:cs="Arial"/>
                <w:i/>
                <w:iCs/>
              </w:rPr>
              <w:t>all other children were categorised as ‘developmentally on track’</w:t>
            </w:r>
            <w:r w:rsidR="009C60D2" w:rsidRPr="0046302B">
              <w:rPr>
                <w:rFonts w:ascii="Arial" w:hAnsi="Arial" w:cs="Arial"/>
                <w:i/>
                <w:iCs/>
              </w:rPr>
              <w:t xml:space="preserve"> </w:t>
            </w:r>
            <w:r w:rsidRPr="0046302B">
              <w:rPr>
                <w:rFonts w:ascii="Arial" w:hAnsi="Arial" w:cs="Arial"/>
              </w:rPr>
              <w:t>”</w:t>
            </w:r>
          </w:p>
        </w:tc>
        <w:tc>
          <w:tcPr>
            <w:tcW w:w="992" w:type="dxa"/>
            <w:shd w:val="clear" w:color="auto" w:fill="auto"/>
            <w:vAlign w:val="center"/>
          </w:tcPr>
          <w:p w14:paraId="72F787A5" w14:textId="6A47F1F3" w:rsidR="00FC29B6" w:rsidRPr="0046302B" w:rsidRDefault="00BF4AC8" w:rsidP="00A932C5">
            <w:pPr>
              <w:spacing w:before="40" w:after="40"/>
              <w:jc w:val="center"/>
              <w:rPr>
                <w:rFonts w:ascii="Arial" w:hAnsi="Arial" w:cs="Arial"/>
                <w:b/>
              </w:rPr>
            </w:pPr>
            <w:sdt>
              <w:sdtPr>
                <w:rPr>
                  <w:rFonts w:ascii="Arial" w:hAnsi="Arial" w:cs="Arial"/>
                </w:rPr>
                <w:id w:val="-813639874"/>
                <w14:checkbox>
                  <w14:checked w14:val="0"/>
                  <w14:checkedState w14:val="2612" w14:font="MS Gothic"/>
                  <w14:uncheckedState w14:val="2610" w14:font="MS Gothic"/>
                </w14:checkbox>
              </w:sdtPr>
              <w:sdtEndPr/>
              <w:sdtContent>
                <w:r w:rsidR="00FC29B6" w:rsidRPr="0046302B">
                  <w:rPr>
                    <w:rFonts w:ascii="Segoe UI Symbol" w:eastAsia="MS Gothic" w:hAnsi="Segoe UI Symbol" w:cs="Segoe UI Symbol"/>
                  </w:rPr>
                  <w:t>☐</w:t>
                </w:r>
              </w:sdtContent>
            </w:sdt>
          </w:p>
        </w:tc>
      </w:tr>
      <w:tr w:rsidR="00FC29B6" w:rsidRPr="0046302B" w14:paraId="38BB378C" w14:textId="77777777" w:rsidTr="0046302B">
        <w:tc>
          <w:tcPr>
            <w:tcW w:w="8818" w:type="dxa"/>
            <w:vAlign w:val="center"/>
          </w:tcPr>
          <w:p w14:paraId="4BA6825D" w14:textId="3ECEBFD0" w:rsidR="00FC29B6" w:rsidRPr="0046302B" w:rsidRDefault="00FC29B6" w:rsidP="00A932C5">
            <w:pPr>
              <w:spacing w:before="40" w:after="40"/>
              <w:rPr>
                <w:rFonts w:ascii="Arial" w:hAnsi="Arial" w:cs="Arial"/>
              </w:rPr>
            </w:pPr>
            <w:r w:rsidRPr="0046302B">
              <w:rPr>
                <w:rFonts w:ascii="Arial" w:hAnsi="Arial" w:cs="Arial"/>
              </w:rPr>
              <w:t>Definition of on track on 0-5 domain(s) is complete and specifies; i) that the base includes children with missing data, ii) children not on track on five domains may not be ‘vulnerable’ on any domain i.e.</w:t>
            </w:r>
            <w:r w:rsidR="00CF7074" w:rsidRPr="0046302B">
              <w:rPr>
                <w:rFonts w:ascii="Arial" w:hAnsi="Arial" w:cs="Arial"/>
              </w:rPr>
              <w:t>,</w:t>
            </w:r>
            <w:r w:rsidRPr="0046302B">
              <w:rPr>
                <w:rFonts w:ascii="Arial" w:hAnsi="Arial" w:cs="Arial"/>
              </w:rPr>
              <w:t xml:space="preserve"> they could be at risk on that </w:t>
            </w:r>
            <w:r w:rsidR="00BF4AC8" w:rsidRPr="0046302B">
              <w:rPr>
                <w:rFonts w:ascii="Arial" w:hAnsi="Arial" w:cs="Arial"/>
              </w:rPr>
              <w:t>domain or</w:t>
            </w:r>
            <w:r w:rsidRPr="0046302B">
              <w:rPr>
                <w:rFonts w:ascii="Arial" w:hAnsi="Arial" w:cs="Arial"/>
              </w:rPr>
              <w:t xml:space="preserve"> could be missing a domain score. Example: </w:t>
            </w:r>
            <w:r w:rsidR="00A067B3" w:rsidRPr="0046302B">
              <w:rPr>
                <w:rFonts w:ascii="Arial" w:hAnsi="Arial" w:cs="Arial"/>
              </w:rPr>
              <w:t>“</w:t>
            </w:r>
            <w:r w:rsidRPr="0046302B">
              <w:rPr>
                <w:rFonts w:ascii="Arial" w:hAnsi="Arial" w:cs="Arial"/>
                <w:i/>
                <w:iCs/>
              </w:rPr>
              <w:t>The percentage of children not on track on five domains includes children developmentally vulnerable, at risk or missing a domain score due to the teacher not being able to answer at least 75% of items in any domain.</w:t>
            </w:r>
            <w:r w:rsidR="00A067B3" w:rsidRPr="0046302B">
              <w:rPr>
                <w:rFonts w:ascii="Arial" w:hAnsi="Arial" w:cs="Arial"/>
                <w:i/>
                <w:iCs/>
              </w:rPr>
              <w:t>”</w:t>
            </w:r>
            <w:r w:rsidRPr="0046302B">
              <w:rPr>
                <w:rFonts w:ascii="Arial" w:hAnsi="Arial" w:cs="Arial"/>
              </w:rPr>
              <w:t xml:space="preserve"> </w:t>
            </w:r>
          </w:p>
        </w:tc>
        <w:tc>
          <w:tcPr>
            <w:tcW w:w="992" w:type="dxa"/>
            <w:shd w:val="clear" w:color="auto" w:fill="auto"/>
            <w:vAlign w:val="center"/>
          </w:tcPr>
          <w:p w14:paraId="3F018795" w14:textId="6434A9D6" w:rsidR="00FC29B6" w:rsidRPr="0046302B" w:rsidRDefault="00BF4AC8" w:rsidP="00A932C5">
            <w:pPr>
              <w:spacing w:before="40" w:after="40"/>
              <w:jc w:val="center"/>
              <w:rPr>
                <w:rFonts w:ascii="Arial" w:hAnsi="Arial" w:cs="Arial"/>
                <w:b/>
              </w:rPr>
            </w:pPr>
            <w:sdt>
              <w:sdtPr>
                <w:rPr>
                  <w:rFonts w:ascii="Arial" w:hAnsi="Arial" w:cs="Arial"/>
                </w:rPr>
                <w:id w:val="756012548"/>
                <w14:checkbox>
                  <w14:checked w14:val="0"/>
                  <w14:checkedState w14:val="2612" w14:font="MS Gothic"/>
                  <w14:uncheckedState w14:val="2610" w14:font="MS Gothic"/>
                </w14:checkbox>
              </w:sdtPr>
              <w:sdtEndPr/>
              <w:sdtContent>
                <w:r w:rsidR="00FC29B6" w:rsidRPr="0046302B">
                  <w:rPr>
                    <w:rFonts w:ascii="Segoe UI Symbol" w:eastAsia="MS Gothic" w:hAnsi="Segoe UI Symbol" w:cs="Segoe UI Symbol"/>
                  </w:rPr>
                  <w:t>☐</w:t>
                </w:r>
              </w:sdtContent>
            </w:sdt>
          </w:p>
        </w:tc>
      </w:tr>
      <w:tr w:rsidR="00FC29B6" w:rsidRPr="0046302B" w14:paraId="241E3D3D" w14:textId="77777777" w:rsidTr="0046302B">
        <w:tc>
          <w:tcPr>
            <w:tcW w:w="8818" w:type="dxa"/>
            <w:vAlign w:val="center"/>
          </w:tcPr>
          <w:p w14:paraId="40240705" w14:textId="4BA7D6AA" w:rsidR="00FC29B6" w:rsidRPr="0046302B" w:rsidRDefault="00E602BC" w:rsidP="00A932C5">
            <w:pPr>
              <w:spacing w:before="40" w:after="40"/>
              <w:rPr>
                <w:rFonts w:ascii="Arial" w:hAnsi="Arial" w:cs="Arial"/>
              </w:rPr>
            </w:pPr>
            <w:r w:rsidRPr="0046302B">
              <w:rPr>
                <w:rFonts w:ascii="Arial" w:hAnsi="Arial" w:cs="Arial"/>
              </w:rPr>
              <w:t>Language and terminology are used appropriately to describe AEDC results, i.e., r</w:t>
            </w:r>
            <w:r w:rsidR="00FC29B6" w:rsidRPr="0046302B">
              <w:rPr>
                <w:rFonts w:ascii="Arial" w:hAnsi="Arial" w:cs="Arial"/>
              </w:rPr>
              <w:t>eferences to “vulnerability” as described by AEDC results refer to “developmental vulnerability”</w:t>
            </w:r>
          </w:p>
        </w:tc>
        <w:tc>
          <w:tcPr>
            <w:tcW w:w="992" w:type="dxa"/>
            <w:shd w:val="clear" w:color="auto" w:fill="auto"/>
            <w:vAlign w:val="center"/>
          </w:tcPr>
          <w:p w14:paraId="412E3118" w14:textId="598F009F" w:rsidR="00FC29B6" w:rsidRPr="0046302B" w:rsidRDefault="00BF4AC8" w:rsidP="00A932C5">
            <w:pPr>
              <w:spacing w:before="40" w:after="40"/>
              <w:jc w:val="center"/>
              <w:rPr>
                <w:rFonts w:ascii="Arial" w:hAnsi="Arial" w:cs="Arial"/>
              </w:rPr>
            </w:pPr>
            <w:sdt>
              <w:sdtPr>
                <w:rPr>
                  <w:rFonts w:ascii="Arial" w:hAnsi="Arial" w:cs="Arial"/>
                </w:rPr>
                <w:id w:val="-621915142"/>
                <w14:checkbox>
                  <w14:checked w14:val="0"/>
                  <w14:checkedState w14:val="2612" w14:font="MS Gothic"/>
                  <w14:uncheckedState w14:val="2610" w14:font="MS Gothic"/>
                </w14:checkbox>
              </w:sdtPr>
              <w:sdtEndPr/>
              <w:sdtContent>
                <w:r w:rsidR="00FC29B6" w:rsidRPr="0046302B">
                  <w:rPr>
                    <w:rFonts w:ascii="Segoe UI Symbol" w:eastAsia="MS Gothic" w:hAnsi="Segoe UI Symbol" w:cs="Segoe UI Symbol"/>
                  </w:rPr>
                  <w:t>☐</w:t>
                </w:r>
              </w:sdtContent>
            </w:sdt>
          </w:p>
        </w:tc>
      </w:tr>
      <w:tr w:rsidR="00FC29B6" w:rsidRPr="0046302B" w14:paraId="41D9B64B" w14:textId="77777777" w:rsidTr="0046302B">
        <w:tc>
          <w:tcPr>
            <w:tcW w:w="8818" w:type="dxa"/>
            <w:vAlign w:val="center"/>
          </w:tcPr>
          <w:p w14:paraId="40A023E0" w14:textId="77777777" w:rsidR="00AE0336" w:rsidRPr="0046302B" w:rsidRDefault="00A8009E" w:rsidP="00A932C5">
            <w:pPr>
              <w:spacing w:before="40" w:after="40"/>
              <w:rPr>
                <w:rFonts w:ascii="Arial" w:hAnsi="Arial" w:cs="Arial"/>
              </w:rPr>
            </w:pPr>
            <w:r w:rsidRPr="0046302B">
              <w:rPr>
                <w:rFonts w:ascii="Arial" w:hAnsi="Arial" w:cs="Arial"/>
              </w:rPr>
              <w:t>Your publication references i</w:t>
            </w:r>
            <w:r w:rsidR="00FC29B6" w:rsidRPr="0046302B">
              <w:rPr>
                <w:rFonts w:ascii="Arial" w:hAnsi="Arial" w:cs="Arial"/>
              </w:rPr>
              <w:t>nvalid</w:t>
            </w:r>
            <w:r w:rsidR="0035092D" w:rsidRPr="0046302B">
              <w:rPr>
                <w:rFonts w:ascii="Arial" w:hAnsi="Arial" w:cs="Arial"/>
              </w:rPr>
              <w:t xml:space="preserve"> domain</w:t>
            </w:r>
            <w:r w:rsidR="00FC29B6" w:rsidRPr="0046302B">
              <w:rPr>
                <w:rFonts w:ascii="Arial" w:hAnsi="Arial" w:cs="Arial"/>
              </w:rPr>
              <w:t xml:space="preserve"> scores</w:t>
            </w:r>
            <w:r w:rsidRPr="0046302B">
              <w:rPr>
                <w:rFonts w:ascii="Arial" w:hAnsi="Arial" w:cs="Arial"/>
              </w:rPr>
              <w:t>. Invalid</w:t>
            </w:r>
            <w:r w:rsidR="002239DA" w:rsidRPr="0046302B">
              <w:rPr>
                <w:rFonts w:ascii="Arial" w:hAnsi="Arial" w:cs="Arial"/>
              </w:rPr>
              <w:t xml:space="preserve"> domain</w:t>
            </w:r>
            <w:r w:rsidRPr="0046302B">
              <w:rPr>
                <w:rFonts w:ascii="Arial" w:hAnsi="Arial" w:cs="Arial"/>
              </w:rPr>
              <w:t xml:space="preserve"> scores</w:t>
            </w:r>
            <w:r w:rsidR="00FC29B6" w:rsidRPr="0046302B">
              <w:rPr>
                <w:rFonts w:ascii="Arial" w:hAnsi="Arial" w:cs="Arial"/>
              </w:rPr>
              <w:t xml:space="preserve"> are defined per the following</w:t>
            </w:r>
            <w:r w:rsidR="00A067B3" w:rsidRPr="0046302B">
              <w:rPr>
                <w:rFonts w:ascii="Arial" w:hAnsi="Arial" w:cs="Arial"/>
              </w:rPr>
              <w:t>:</w:t>
            </w:r>
            <w:r w:rsidR="00FC29B6" w:rsidRPr="0046302B">
              <w:rPr>
                <w:rFonts w:ascii="Arial" w:hAnsi="Arial" w:cs="Arial"/>
              </w:rPr>
              <w:t xml:space="preserve"> “</w:t>
            </w:r>
            <w:r w:rsidR="00FC29B6" w:rsidRPr="0046302B">
              <w:rPr>
                <w:rFonts w:ascii="Arial" w:hAnsi="Arial" w:cs="Arial"/>
                <w:i/>
                <w:iCs/>
              </w:rPr>
              <w:t>AEDC scores are invalid for children who are less than 4 years old,</w:t>
            </w:r>
            <w:r w:rsidR="0035092D" w:rsidRPr="0046302B">
              <w:rPr>
                <w:rFonts w:ascii="Arial" w:hAnsi="Arial" w:cs="Arial"/>
                <w:i/>
                <w:iCs/>
              </w:rPr>
              <w:t xml:space="preserve"> with special needs,</w:t>
            </w:r>
            <w:r w:rsidR="00FC29B6" w:rsidRPr="0046302B">
              <w:rPr>
                <w:rFonts w:ascii="Arial" w:hAnsi="Arial" w:cs="Arial"/>
                <w:i/>
                <w:iCs/>
              </w:rPr>
              <w:t xml:space="preserve"> where teachers have completed less than 75% of the items in any given domain and where the teacher has known the child for less than one month and feels as though they do not know the child well enough to complete the instrument</w:t>
            </w:r>
            <w:r w:rsidR="00FC29B6" w:rsidRPr="0046302B">
              <w:rPr>
                <w:rFonts w:ascii="Arial" w:hAnsi="Arial" w:cs="Arial"/>
              </w:rPr>
              <w:t>”</w:t>
            </w:r>
            <w:r w:rsidR="00A067B3" w:rsidRPr="0046302B">
              <w:rPr>
                <w:rFonts w:ascii="Arial" w:hAnsi="Arial" w:cs="Arial"/>
              </w:rPr>
              <w:t xml:space="preserve">. </w:t>
            </w:r>
          </w:p>
          <w:p w14:paraId="5D0B7B1B" w14:textId="77B39D22" w:rsidR="00FC29B6" w:rsidRPr="0046302B" w:rsidRDefault="00A067B3" w:rsidP="00A932C5">
            <w:pPr>
              <w:spacing w:before="40" w:after="40"/>
              <w:rPr>
                <w:rFonts w:ascii="Arial" w:hAnsi="Arial" w:cs="Arial"/>
              </w:rPr>
            </w:pPr>
            <w:r w:rsidRPr="0046302B">
              <w:rPr>
                <w:rFonts w:ascii="Arial" w:hAnsi="Arial" w:cs="Arial"/>
              </w:rPr>
              <w:t>Note</w:t>
            </w:r>
            <w:r w:rsidR="00FC29B6" w:rsidRPr="0046302B">
              <w:rPr>
                <w:rFonts w:ascii="Arial" w:hAnsi="Arial" w:cs="Arial"/>
              </w:rPr>
              <w:t xml:space="preserve">: these scores are </w:t>
            </w:r>
            <w:r w:rsidR="00FC29B6" w:rsidRPr="0046302B">
              <w:rPr>
                <w:rFonts w:ascii="Arial" w:hAnsi="Arial" w:cs="Arial"/>
                <w:b/>
                <w:bCs/>
              </w:rPr>
              <w:t>invalid</w:t>
            </w:r>
            <w:r w:rsidR="00FC29B6" w:rsidRPr="0046302B">
              <w:rPr>
                <w:rFonts w:ascii="Arial" w:hAnsi="Arial" w:cs="Arial"/>
              </w:rPr>
              <w:t xml:space="preserve"> not missing data.</w:t>
            </w:r>
            <w:r w:rsidR="004D413C" w:rsidRPr="0046302B">
              <w:rPr>
                <w:rFonts w:ascii="Arial" w:hAnsi="Arial" w:cs="Arial"/>
              </w:rPr>
              <w:t xml:space="preserve"> However, resea</w:t>
            </w:r>
            <w:r w:rsidR="00AE0336" w:rsidRPr="0046302B">
              <w:rPr>
                <w:rFonts w:ascii="Arial" w:hAnsi="Arial" w:cs="Arial"/>
              </w:rPr>
              <w:t>r</w:t>
            </w:r>
            <w:r w:rsidR="004D413C" w:rsidRPr="0046302B">
              <w:rPr>
                <w:rFonts w:ascii="Arial" w:hAnsi="Arial" w:cs="Arial"/>
              </w:rPr>
              <w:t>chers who use the domain scores should be mindful that special needs children and children less than 4 years old may have a domain score. The researcher can apply the relevant domain ‘valid’ flags as a filter (e.g., PHYSValid for the PHYS domain score) and only explore the domain scores for children deemed to have a valid score.</w:t>
            </w:r>
            <w:r w:rsidR="0035092D" w:rsidRPr="0046302B">
              <w:rPr>
                <w:rFonts w:ascii="Arial" w:hAnsi="Arial" w:cs="Arial"/>
              </w:rPr>
              <w:t xml:space="preserve"> </w:t>
            </w:r>
          </w:p>
        </w:tc>
        <w:tc>
          <w:tcPr>
            <w:tcW w:w="992" w:type="dxa"/>
            <w:shd w:val="clear" w:color="auto" w:fill="auto"/>
            <w:vAlign w:val="center"/>
          </w:tcPr>
          <w:p w14:paraId="1C7EA702" w14:textId="3D5B5DA1" w:rsidR="00FC29B6" w:rsidRPr="0046302B" w:rsidRDefault="00BF4AC8" w:rsidP="00A932C5">
            <w:pPr>
              <w:spacing w:before="40" w:after="40"/>
              <w:jc w:val="center"/>
              <w:rPr>
                <w:rFonts w:ascii="Arial" w:hAnsi="Arial" w:cs="Arial"/>
              </w:rPr>
            </w:pPr>
            <w:sdt>
              <w:sdtPr>
                <w:rPr>
                  <w:rFonts w:ascii="Arial" w:hAnsi="Arial" w:cs="Arial"/>
                </w:rPr>
                <w:id w:val="-1528715457"/>
                <w14:checkbox>
                  <w14:checked w14:val="0"/>
                  <w14:checkedState w14:val="2612" w14:font="MS Gothic"/>
                  <w14:uncheckedState w14:val="2610" w14:font="MS Gothic"/>
                </w14:checkbox>
              </w:sdtPr>
              <w:sdtEndPr/>
              <w:sdtContent>
                <w:r w:rsidR="00FC29B6" w:rsidRPr="0046302B">
                  <w:rPr>
                    <w:rFonts w:ascii="Segoe UI Symbol" w:eastAsia="MS Gothic" w:hAnsi="Segoe UI Symbol" w:cs="Segoe UI Symbol"/>
                  </w:rPr>
                  <w:t>☐</w:t>
                </w:r>
              </w:sdtContent>
            </w:sdt>
          </w:p>
        </w:tc>
      </w:tr>
      <w:tr w:rsidR="00FC29B6" w:rsidRPr="0046302B" w14:paraId="1A10524D" w14:textId="77777777" w:rsidTr="0046302B">
        <w:tc>
          <w:tcPr>
            <w:tcW w:w="8818" w:type="dxa"/>
            <w:vAlign w:val="center"/>
          </w:tcPr>
          <w:p w14:paraId="212891A1" w14:textId="46C80FD1" w:rsidR="00FC29B6" w:rsidRPr="0046302B" w:rsidRDefault="00FC29B6" w:rsidP="00A932C5">
            <w:pPr>
              <w:spacing w:before="40" w:after="40"/>
              <w:rPr>
                <w:rFonts w:ascii="Arial" w:hAnsi="Arial" w:cs="Arial"/>
              </w:rPr>
            </w:pPr>
            <w:r w:rsidRPr="0046302B">
              <w:rPr>
                <w:rFonts w:ascii="Arial" w:hAnsi="Arial" w:cs="Arial"/>
              </w:rPr>
              <w:t xml:space="preserve">Reasoning for why children who are classified as special needs do not receive domain categories </w:t>
            </w:r>
            <w:r w:rsidR="00A8009E" w:rsidRPr="0046302B">
              <w:rPr>
                <w:rFonts w:ascii="Arial" w:hAnsi="Arial" w:cs="Arial"/>
              </w:rPr>
              <w:t xml:space="preserve">has been mentioned, as </w:t>
            </w:r>
            <w:r w:rsidRPr="0046302B">
              <w:rPr>
                <w:rFonts w:ascii="Arial" w:hAnsi="Arial" w:cs="Arial"/>
              </w:rPr>
              <w:t>per the following</w:t>
            </w:r>
            <w:r w:rsidR="00A067B3" w:rsidRPr="0046302B">
              <w:rPr>
                <w:rFonts w:ascii="Arial" w:hAnsi="Arial" w:cs="Arial"/>
              </w:rPr>
              <w:t>:</w:t>
            </w:r>
            <w:r w:rsidRPr="0046302B">
              <w:rPr>
                <w:rFonts w:ascii="Arial" w:hAnsi="Arial" w:cs="Arial"/>
              </w:rPr>
              <w:t xml:space="preserve"> </w:t>
            </w:r>
            <w:r w:rsidRPr="0046302B">
              <w:rPr>
                <w:rFonts w:ascii="Arial" w:hAnsi="Arial" w:cs="Arial"/>
                <w:i/>
                <w:iCs/>
              </w:rPr>
              <w:t>“Children with special needs are not included within domain indicators/categories because of the already identified substantial developmental needs of this group”</w:t>
            </w:r>
            <w:r w:rsidR="0046302B" w:rsidRPr="0046302B">
              <w:rPr>
                <w:rFonts w:ascii="Arial" w:hAnsi="Arial" w:cs="Arial"/>
                <w:i/>
                <w:iCs/>
              </w:rPr>
              <w:t>.</w:t>
            </w:r>
          </w:p>
        </w:tc>
        <w:tc>
          <w:tcPr>
            <w:tcW w:w="992" w:type="dxa"/>
            <w:shd w:val="clear" w:color="auto" w:fill="auto"/>
            <w:vAlign w:val="center"/>
          </w:tcPr>
          <w:p w14:paraId="2C6782C4" w14:textId="4F1A81CC" w:rsidR="00FC29B6" w:rsidRPr="0046302B" w:rsidRDefault="00BF4AC8" w:rsidP="00A932C5">
            <w:pPr>
              <w:spacing w:before="40" w:after="40"/>
              <w:jc w:val="center"/>
              <w:rPr>
                <w:rFonts w:ascii="Arial" w:hAnsi="Arial" w:cs="Arial"/>
              </w:rPr>
            </w:pPr>
            <w:sdt>
              <w:sdtPr>
                <w:rPr>
                  <w:rFonts w:ascii="Arial" w:hAnsi="Arial" w:cs="Arial"/>
                </w:rPr>
                <w:id w:val="-65337643"/>
                <w14:checkbox>
                  <w14:checked w14:val="0"/>
                  <w14:checkedState w14:val="2612" w14:font="MS Gothic"/>
                  <w14:uncheckedState w14:val="2610" w14:font="MS Gothic"/>
                </w14:checkbox>
              </w:sdtPr>
              <w:sdtEndPr/>
              <w:sdtContent>
                <w:r w:rsidR="00FC29B6" w:rsidRPr="0046302B">
                  <w:rPr>
                    <w:rFonts w:ascii="Segoe UI Symbol" w:eastAsia="MS Gothic" w:hAnsi="Segoe UI Symbol" w:cs="Segoe UI Symbol"/>
                  </w:rPr>
                  <w:t>☐</w:t>
                </w:r>
              </w:sdtContent>
            </w:sdt>
          </w:p>
        </w:tc>
      </w:tr>
      <w:tr w:rsidR="00FC29B6" w:rsidRPr="0046302B" w14:paraId="78FC5412" w14:textId="77777777" w:rsidTr="0046302B">
        <w:tc>
          <w:tcPr>
            <w:tcW w:w="8818" w:type="dxa"/>
            <w:vAlign w:val="center"/>
          </w:tcPr>
          <w:p w14:paraId="46595D71" w14:textId="77777777" w:rsidR="00AE0336" w:rsidRPr="0046302B" w:rsidRDefault="00A8009E" w:rsidP="00AE0336">
            <w:pPr>
              <w:spacing w:before="40" w:after="40"/>
              <w:rPr>
                <w:rFonts w:ascii="Arial" w:hAnsi="Arial" w:cs="Arial"/>
              </w:rPr>
            </w:pPr>
            <w:r w:rsidRPr="0046302B">
              <w:rPr>
                <w:rFonts w:ascii="Arial" w:hAnsi="Arial" w:cs="Arial"/>
              </w:rPr>
              <w:t>Any c</w:t>
            </w:r>
            <w:r w:rsidR="00FC29B6" w:rsidRPr="0046302B">
              <w:rPr>
                <w:rFonts w:ascii="Arial" w:hAnsi="Arial" w:cs="Arial"/>
              </w:rPr>
              <w:t xml:space="preserve">reation of new measures by combining AEDC individual instrument items, sub-domains or domains has been appropriately defined and justified </w:t>
            </w:r>
            <w:r w:rsidR="00FC29B6" w:rsidRPr="0046302B">
              <w:rPr>
                <w:rFonts w:ascii="Arial" w:hAnsi="Arial" w:cs="Arial"/>
                <w:b/>
                <w:bCs/>
              </w:rPr>
              <w:t xml:space="preserve">within the manuscript, </w:t>
            </w:r>
            <w:r w:rsidR="00FC29B6" w:rsidRPr="0046302B">
              <w:rPr>
                <w:rFonts w:ascii="Arial" w:hAnsi="Arial" w:cs="Arial"/>
              </w:rPr>
              <w:t>or appropriate reference to the full manuscript is provided</w:t>
            </w:r>
            <w:r w:rsidRPr="0046302B">
              <w:rPr>
                <w:rFonts w:ascii="Arial" w:hAnsi="Arial" w:cs="Arial"/>
              </w:rPr>
              <w:t>.</w:t>
            </w:r>
          </w:p>
          <w:p w14:paraId="672C2A34" w14:textId="75D34DB7" w:rsidR="00A8009E" w:rsidRPr="0046302B" w:rsidRDefault="001E2456" w:rsidP="00AE0336">
            <w:pPr>
              <w:spacing w:before="40" w:after="40"/>
              <w:rPr>
                <w:rFonts w:ascii="Arial" w:hAnsi="Arial" w:cs="Arial"/>
              </w:rPr>
            </w:pPr>
            <w:r w:rsidRPr="0046302B">
              <w:rPr>
                <w:rFonts w:ascii="Arial" w:hAnsi="Arial" w:cs="Arial"/>
              </w:rPr>
              <w:t xml:space="preserve">If custom measures are used, the manuscript must </w:t>
            </w:r>
            <w:r w:rsidRPr="0046302B">
              <w:rPr>
                <w:rStyle w:val="cf01"/>
                <w:rFonts w:ascii="Arial" w:hAnsi="Arial" w:cs="Arial"/>
                <w:sz w:val="22"/>
                <w:szCs w:val="22"/>
              </w:rPr>
              <w:t xml:space="preserve">make it clear </w:t>
            </w:r>
            <w:r w:rsidR="00A8009E" w:rsidRPr="0046302B">
              <w:rPr>
                <w:rStyle w:val="cf01"/>
                <w:rFonts w:ascii="Arial" w:hAnsi="Arial" w:cs="Arial"/>
                <w:sz w:val="22"/>
                <w:szCs w:val="22"/>
              </w:rPr>
              <w:t xml:space="preserve">that the use and naming of new variables and constructs are not consistent with AEDC reporting of data and ensure that they are clearly differentiated from standard AEDC terminology. </w:t>
            </w:r>
          </w:p>
        </w:tc>
        <w:tc>
          <w:tcPr>
            <w:tcW w:w="992" w:type="dxa"/>
            <w:shd w:val="clear" w:color="auto" w:fill="auto"/>
            <w:vAlign w:val="center"/>
          </w:tcPr>
          <w:p w14:paraId="245C036E" w14:textId="16F10301" w:rsidR="00FC29B6" w:rsidRPr="0046302B" w:rsidRDefault="00BF4AC8" w:rsidP="00A932C5">
            <w:pPr>
              <w:spacing w:before="40" w:after="40"/>
              <w:jc w:val="center"/>
              <w:rPr>
                <w:rFonts w:ascii="Arial" w:hAnsi="Arial" w:cs="Arial"/>
              </w:rPr>
            </w:pPr>
            <w:sdt>
              <w:sdtPr>
                <w:rPr>
                  <w:rFonts w:ascii="Arial" w:hAnsi="Arial" w:cs="Arial"/>
                </w:rPr>
                <w:id w:val="2146777837"/>
                <w14:checkbox>
                  <w14:checked w14:val="0"/>
                  <w14:checkedState w14:val="2612" w14:font="MS Gothic"/>
                  <w14:uncheckedState w14:val="2610" w14:font="MS Gothic"/>
                </w14:checkbox>
              </w:sdtPr>
              <w:sdtEndPr/>
              <w:sdtContent>
                <w:r w:rsidR="00FC29B6" w:rsidRPr="0046302B">
                  <w:rPr>
                    <w:rFonts w:ascii="Segoe UI Symbol" w:eastAsia="MS Gothic" w:hAnsi="Segoe UI Symbol" w:cs="Segoe UI Symbol"/>
                  </w:rPr>
                  <w:t>☐</w:t>
                </w:r>
              </w:sdtContent>
            </w:sdt>
          </w:p>
        </w:tc>
      </w:tr>
      <w:tr w:rsidR="00FC29B6" w:rsidRPr="0046302B" w14:paraId="5474D5B7" w14:textId="77777777" w:rsidTr="0046302B">
        <w:tc>
          <w:tcPr>
            <w:tcW w:w="8818" w:type="dxa"/>
            <w:vAlign w:val="center"/>
          </w:tcPr>
          <w:p w14:paraId="3204F617" w14:textId="1B70938D" w:rsidR="00FC29B6" w:rsidRPr="0046302B" w:rsidRDefault="00FC29B6" w:rsidP="00A932C5">
            <w:pPr>
              <w:spacing w:before="40" w:after="40"/>
              <w:rPr>
                <w:rFonts w:ascii="Arial" w:hAnsi="Arial" w:cs="Arial"/>
              </w:rPr>
            </w:pPr>
            <w:r w:rsidRPr="0046302B">
              <w:rPr>
                <w:rFonts w:ascii="Arial" w:hAnsi="Arial" w:cs="Arial"/>
              </w:rPr>
              <w:t xml:space="preserve">Described analysis techniques are appropriate </w:t>
            </w:r>
            <w:r w:rsidR="00CF7074" w:rsidRPr="0046302B">
              <w:rPr>
                <w:rFonts w:ascii="Arial" w:hAnsi="Arial" w:cs="Arial"/>
              </w:rPr>
              <w:t>according to the AEDC Data Guidelines, i.e., analysis does not identify individuals, evaluate schools, or produce diagnostic data or measures about the status or performance of individual children, classes, teachers or school</w:t>
            </w:r>
            <w:r w:rsidR="00AE0336" w:rsidRPr="0046302B">
              <w:rPr>
                <w:rFonts w:ascii="Arial" w:hAnsi="Arial" w:cs="Arial"/>
              </w:rPr>
              <w:t>/s.</w:t>
            </w:r>
          </w:p>
        </w:tc>
        <w:tc>
          <w:tcPr>
            <w:tcW w:w="992" w:type="dxa"/>
            <w:shd w:val="clear" w:color="auto" w:fill="auto"/>
            <w:vAlign w:val="center"/>
          </w:tcPr>
          <w:p w14:paraId="0361A7F3" w14:textId="19753A15" w:rsidR="00FC29B6" w:rsidRPr="0046302B" w:rsidRDefault="00BF4AC8" w:rsidP="00A932C5">
            <w:pPr>
              <w:spacing w:before="40" w:after="40"/>
              <w:jc w:val="center"/>
              <w:rPr>
                <w:rFonts w:ascii="Arial" w:hAnsi="Arial" w:cs="Arial"/>
              </w:rPr>
            </w:pPr>
            <w:sdt>
              <w:sdtPr>
                <w:rPr>
                  <w:rFonts w:ascii="Arial" w:hAnsi="Arial" w:cs="Arial"/>
                </w:rPr>
                <w:id w:val="-1618983876"/>
                <w14:checkbox>
                  <w14:checked w14:val="0"/>
                  <w14:checkedState w14:val="2612" w14:font="MS Gothic"/>
                  <w14:uncheckedState w14:val="2610" w14:font="MS Gothic"/>
                </w14:checkbox>
              </w:sdtPr>
              <w:sdtEndPr/>
              <w:sdtContent>
                <w:r w:rsidR="00FC29B6" w:rsidRPr="0046302B">
                  <w:rPr>
                    <w:rFonts w:ascii="Segoe UI Symbol" w:eastAsia="MS Gothic" w:hAnsi="Segoe UI Symbol" w:cs="Segoe UI Symbol"/>
                  </w:rPr>
                  <w:t>☐</w:t>
                </w:r>
              </w:sdtContent>
            </w:sdt>
          </w:p>
        </w:tc>
      </w:tr>
      <w:tr w:rsidR="00A932C5" w:rsidRPr="0046302B" w14:paraId="6C728E68" w14:textId="77777777" w:rsidTr="0046302B">
        <w:tc>
          <w:tcPr>
            <w:tcW w:w="8818" w:type="dxa"/>
            <w:shd w:val="clear" w:color="auto" w:fill="8064A2" w:themeFill="accent4"/>
            <w:vAlign w:val="center"/>
          </w:tcPr>
          <w:p w14:paraId="0BF5443F" w14:textId="28AA0C5F" w:rsidR="00A932C5" w:rsidRPr="0046302B" w:rsidRDefault="00A932C5" w:rsidP="00A932C5">
            <w:pPr>
              <w:spacing w:before="40" w:after="40"/>
              <w:rPr>
                <w:rFonts w:ascii="Arial" w:hAnsi="Arial" w:cs="Arial"/>
                <w:b/>
                <w:bCs/>
                <w:color w:val="FFFFFF" w:themeColor="background1"/>
              </w:rPr>
            </w:pPr>
            <w:r w:rsidRPr="0046302B">
              <w:rPr>
                <w:rFonts w:ascii="Arial" w:hAnsi="Arial" w:cs="Arial"/>
                <w:b/>
                <w:bCs/>
                <w:color w:val="FFFFFF" w:themeColor="background1"/>
              </w:rPr>
              <w:t>Publication Disclaimer</w:t>
            </w:r>
          </w:p>
        </w:tc>
        <w:tc>
          <w:tcPr>
            <w:tcW w:w="992" w:type="dxa"/>
            <w:shd w:val="clear" w:color="auto" w:fill="8064A2" w:themeFill="accent4"/>
            <w:vAlign w:val="center"/>
          </w:tcPr>
          <w:p w14:paraId="5B47CC39" w14:textId="777C351A" w:rsidR="00A932C5" w:rsidRPr="0046302B" w:rsidRDefault="0046302B" w:rsidP="00A932C5">
            <w:pPr>
              <w:spacing w:before="40" w:after="40"/>
              <w:jc w:val="center"/>
              <w:rPr>
                <w:rFonts w:ascii="Arial" w:hAnsi="Arial" w:cs="Arial"/>
                <w:b/>
                <w:bCs/>
                <w:color w:val="FFFFFF" w:themeColor="background1"/>
              </w:rPr>
            </w:pPr>
            <w:r>
              <w:rPr>
                <w:rFonts w:ascii="Arial" w:hAnsi="Arial" w:cs="Arial"/>
                <w:b/>
                <w:bCs/>
                <w:color w:val="FFFFFF" w:themeColor="background1"/>
              </w:rPr>
              <w:t>Yes</w:t>
            </w:r>
          </w:p>
        </w:tc>
      </w:tr>
      <w:tr w:rsidR="00A932C5" w:rsidRPr="0046302B" w14:paraId="1D90E8CF" w14:textId="77777777" w:rsidTr="0046302B">
        <w:tc>
          <w:tcPr>
            <w:tcW w:w="8818" w:type="dxa"/>
            <w:vAlign w:val="center"/>
          </w:tcPr>
          <w:p w14:paraId="4E63F3B8" w14:textId="2D96A0DC" w:rsidR="00A932C5" w:rsidRPr="0046302B" w:rsidRDefault="002402FC" w:rsidP="00A932C5">
            <w:pPr>
              <w:spacing w:before="40" w:after="40"/>
              <w:rPr>
                <w:rFonts w:ascii="Arial" w:hAnsi="Arial" w:cs="Arial"/>
              </w:rPr>
            </w:pPr>
            <w:r w:rsidRPr="0046302B">
              <w:rPr>
                <w:rFonts w:ascii="Arial" w:hAnsi="Arial" w:cs="Arial"/>
              </w:rPr>
              <w:t xml:space="preserve">The following </w:t>
            </w:r>
            <w:r w:rsidR="00A932C5" w:rsidRPr="0046302B">
              <w:rPr>
                <w:rFonts w:ascii="Arial" w:hAnsi="Arial" w:cs="Arial"/>
              </w:rPr>
              <w:t>publication disclaimer has been included in the manuscript</w:t>
            </w:r>
            <w:r w:rsidRPr="0046302B">
              <w:rPr>
                <w:rFonts w:ascii="Arial" w:hAnsi="Arial" w:cs="Arial"/>
              </w:rPr>
              <w:t>:</w:t>
            </w:r>
            <w:r w:rsidR="001E2456" w:rsidRPr="0046302B">
              <w:rPr>
                <w:rFonts w:ascii="Arial" w:hAnsi="Arial" w:cs="Arial"/>
              </w:rPr>
              <w:t xml:space="preserve"> </w:t>
            </w:r>
            <w:r w:rsidR="001E2456" w:rsidRPr="0046302B">
              <w:rPr>
                <w:rStyle w:val="normaltextrun"/>
                <w:rFonts w:ascii="Arial" w:hAnsi="Arial" w:cs="Arial"/>
                <w:color w:val="000000"/>
              </w:rPr>
              <w:t>“This [paper/project/research/report etc.] uses data from the Australian Early Development Census (AEDC). The AEDC is funded by the Australian Government Department of Education. The findings and views reported are those of the author and should not be attributed to the Department or the Australian Government.” </w:t>
            </w:r>
            <w:r w:rsidR="001E2456" w:rsidRPr="0046302B">
              <w:rPr>
                <w:rStyle w:val="eop"/>
                <w:rFonts w:ascii="Arial" w:hAnsi="Arial" w:cs="Arial"/>
                <w:color w:val="000000"/>
              </w:rPr>
              <w:t> </w:t>
            </w:r>
          </w:p>
        </w:tc>
        <w:tc>
          <w:tcPr>
            <w:tcW w:w="992" w:type="dxa"/>
            <w:shd w:val="clear" w:color="auto" w:fill="auto"/>
            <w:vAlign w:val="center"/>
          </w:tcPr>
          <w:p w14:paraId="6B89B926" w14:textId="286EB06E" w:rsidR="00A932C5" w:rsidRPr="0046302B" w:rsidRDefault="00BF4AC8" w:rsidP="00A932C5">
            <w:pPr>
              <w:spacing w:before="40" w:after="40"/>
              <w:jc w:val="center"/>
              <w:rPr>
                <w:rFonts w:ascii="Arial" w:hAnsi="Arial" w:cs="Arial"/>
              </w:rPr>
            </w:pPr>
            <w:sdt>
              <w:sdtPr>
                <w:rPr>
                  <w:rFonts w:ascii="Arial" w:hAnsi="Arial" w:cs="Arial"/>
                </w:rPr>
                <w:id w:val="772287444"/>
                <w14:checkbox>
                  <w14:checked w14:val="0"/>
                  <w14:checkedState w14:val="2612" w14:font="MS Gothic"/>
                  <w14:uncheckedState w14:val="2610" w14:font="MS Gothic"/>
                </w14:checkbox>
              </w:sdtPr>
              <w:sdtEndPr/>
              <w:sdtContent>
                <w:r w:rsidR="00A932C5" w:rsidRPr="0046302B">
                  <w:rPr>
                    <w:rFonts w:ascii="Segoe UI Symbol" w:eastAsia="MS Gothic" w:hAnsi="Segoe UI Symbol" w:cs="Segoe UI Symbol"/>
                  </w:rPr>
                  <w:t>☐</w:t>
                </w:r>
              </w:sdtContent>
            </w:sdt>
          </w:p>
        </w:tc>
      </w:tr>
    </w:tbl>
    <w:p w14:paraId="2F3B8AD5" w14:textId="77777777" w:rsidR="00CF7074" w:rsidRDefault="00CF7074" w:rsidP="0048389D">
      <w:pPr>
        <w:rPr>
          <w:rFonts w:ascii="Arial" w:hAnsi="Arial" w:cs="Arial"/>
        </w:rPr>
      </w:pPr>
    </w:p>
    <w:p w14:paraId="0E01EF69" w14:textId="65B7C49C" w:rsidR="001E2456" w:rsidRPr="00E602BC" w:rsidRDefault="00C763E3" w:rsidP="007F47CC">
      <w:pPr>
        <w:pStyle w:val="Body"/>
        <w:rPr>
          <w:rFonts w:cs="Arial"/>
          <w:sz w:val="22"/>
          <w:szCs w:val="22"/>
        </w:rPr>
      </w:pPr>
      <w:r w:rsidRPr="00E602BC">
        <w:rPr>
          <w:rFonts w:cs="Arial"/>
          <w:sz w:val="22"/>
          <w:szCs w:val="22"/>
        </w:rPr>
        <w:lastRenderedPageBreak/>
        <w:t>If you have answer</w:t>
      </w:r>
      <w:r w:rsidR="00600D3E" w:rsidRPr="00E602BC">
        <w:rPr>
          <w:rFonts w:cs="Arial"/>
          <w:sz w:val="22"/>
          <w:szCs w:val="22"/>
        </w:rPr>
        <w:t>ed</w:t>
      </w:r>
      <w:r w:rsidRPr="00E602BC">
        <w:rPr>
          <w:rFonts w:cs="Arial"/>
          <w:sz w:val="22"/>
          <w:szCs w:val="22"/>
        </w:rPr>
        <w:t xml:space="preserve"> </w:t>
      </w:r>
      <w:r w:rsidR="00600D3E" w:rsidRPr="00E602BC">
        <w:rPr>
          <w:rFonts w:cs="Arial"/>
          <w:sz w:val="22"/>
          <w:szCs w:val="22"/>
        </w:rPr>
        <w:t>‘</w:t>
      </w:r>
      <w:r w:rsidRPr="00E602BC">
        <w:rPr>
          <w:rFonts w:cs="Arial"/>
          <w:sz w:val="22"/>
          <w:szCs w:val="22"/>
        </w:rPr>
        <w:t>No</w:t>
      </w:r>
      <w:r w:rsidR="00600D3E" w:rsidRPr="00E602BC">
        <w:rPr>
          <w:rFonts w:cs="Arial"/>
          <w:sz w:val="22"/>
          <w:szCs w:val="22"/>
        </w:rPr>
        <w:t>’</w:t>
      </w:r>
      <w:r w:rsidRPr="00E602BC">
        <w:rPr>
          <w:rFonts w:cs="Arial"/>
          <w:sz w:val="22"/>
          <w:szCs w:val="22"/>
        </w:rPr>
        <w:t xml:space="preserve"> to any of the above, then p</w:t>
      </w:r>
      <w:r w:rsidR="00600D3E" w:rsidRPr="00E602BC">
        <w:rPr>
          <w:rFonts w:cs="Arial"/>
          <w:sz w:val="22"/>
          <w:szCs w:val="22"/>
        </w:rPr>
        <w:t>l</w:t>
      </w:r>
      <w:r w:rsidRPr="00E602BC">
        <w:rPr>
          <w:rFonts w:cs="Arial"/>
          <w:sz w:val="22"/>
          <w:szCs w:val="22"/>
        </w:rPr>
        <w:t xml:space="preserve">ease revise your </w:t>
      </w:r>
      <w:r w:rsidR="007F47CC" w:rsidRPr="00E602BC">
        <w:rPr>
          <w:rFonts w:cs="Arial"/>
          <w:sz w:val="22"/>
          <w:szCs w:val="22"/>
        </w:rPr>
        <w:t xml:space="preserve">publication </w:t>
      </w:r>
      <w:r w:rsidR="00600D3E" w:rsidRPr="00E602BC">
        <w:rPr>
          <w:rFonts w:cs="Arial"/>
          <w:sz w:val="22"/>
          <w:szCs w:val="22"/>
        </w:rPr>
        <w:t>accordingly before submission</w:t>
      </w:r>
      <w:r w:rsidR="00F34FB9" w:rsidRPr="00E602BC">
        <w:rPr>
          <w:rFonts w:cs="Arial"/>
          <w:sz w:val="22"/>
          <w:szCs w:val="22"/>
        </w:rPr>
        <w:t xml:space="preserve"> or contact</w:t>
      </w:r>
      <w:r w:rsidR="009E24CC" w:rsidRPr="00E602BC">
        <w:rPr>
          <w:rFonts w:cs="Arial"/>
          <w:sz w:val="22"/>
          <w:szCs w:val="22"/>
        </w:rPr>
        <w:t xml:space="preserve"> </w:t>
      </w:r>
      <w:hyperlink r:id="rId11" w:history="1">
        <w:r w:rsidR="009E24CC" w:rsidRPr="00E602BC">
          <w:rPr>
            <w:rStyle w:val="Hyperlink"/>
            <w:rFonts w:cs="Arial"/>
            <w:sz w:val="22"/>
            <w:szCs w:val="22"/>
          </w:rPr>
          <w:t>support@aedc.gov.au</w:t>
        </w:r>
      </w:hyperlink>
      <w:r w:rsidR="00E602BC" w:rsidRPr="00E602BC">
        <w:rPr>
          <w:rFonts w:cs="Arial"/>
          <w:sz w:val="22"/>
          <w:szCs w:val="22"/>
        </w:rPr>
        <w:t xml:space="preserve"> if </w:t>
      </w:r>
      <w:r w:rsidR="001E2456" w:rsidRPr="00E602BC">
        <w:rPr>
          <w:rFonts w:cs="Arial"/>
          <w:sz w:val="22"/>
          <w:szCs w:val="22"/>
        </w:rPr>
        <w:t>you have any questions</w:t>
      </w:r>
      <w:r w:rsidR="00E602BC">
        <w:rPr>
          <w:rFonts w:cs="Arial"/>
          <w:sz w:val="22"/>
          <w:szCs w:val="22"/>
        </w:rPr>
        <w:t>.</w:t>
      </w:r>
    </w:p>
    <w:p w14:paraId="7E1CCB17" w14:textId="63989D85" w:rsidR="00AE0336" w:rsidRPr="00E602BC" w:rsidRDefault="001E2456" w:rsidP="007F47CC">
      <w:pPr>
        <w:pStyle w:val="Body"/>
        <w:rPr>
          <w:rFonts w:cs="Arial"/>
          <w:sz w:val="22"/>
          <w:szCs w:val="22"/>
        </w:rPr>
      </w:pPr>
      <w:r w:rsidRPr="00E602BC">
        <w:rPr>
          <w:rFonts w:cs="Arial"/>
          <w:sz w:val="22"/>
          <w:szCs w:val="22"/>
        </w:rPr>
        <w:t xml:space="preserve">Please submit your publication for review to </w:t>
      </w:r>
      <w:hyperlink r:id="rId12" w:history="1">
        <w:r w:rsidRPr="00E602BC">
          <w:rPr>
            <w:rStyle w:val="Hyperlink"/>
            <w:rFonts w:cs="Arial"/>
            <w:sz w:val="22"/>
            <w:szCs w:val="22"/>
          </w:rPr>
          <w:t>support@aedc.gov.au</w:t>
        </w:r>
      </w:hyperlink>
      <w:r w:rsidRPr="00E602BC">
        <w:rPr>
          <w:rFonts w:cs="Arial"/>
          <w:sz w:val="22"/>
          <w:szCs w:val="22"/>
        </w:rPr>
        <w:t xml:space="preserve"> and </w:t>
      </w:r>
      <w:r w:rsidRPr="00E602BC">
        <w:rPr>
          <w:rFonts w:cs="Arial"/>
          <w:b/>
          <w:bCs/>
          <w:sz w:val="22"/>
          <w:szCs w:val="22"/>
        </w:rPr>
        <w:t>allow 10 business days</w:t>
      </w:r>
      <w:r w:rsidR="00AE0336">
        <w:rPr>
          <w:rFonts w:cs="Arial"/>
          <w:b/>
          <w:bCs/>
          <w:sz w:val="22"/>
          <w:szCs w:val="22"/>
        </w:rPr>
        <w:t xml:space="preserve"> </w:t>
      </w:r>
      <w:r w:rsidR="00AE0336" w:rsidRPr="00AE0336">
        <w:rPr>
          <w:rFonts w:cs="Arial"/>
          <w:sz w:val="22"/>
          <w:szCs w:val="22"/>
        </w:rPr>
        <w:t>(</w:t>
      </w:r>
      <w:r w:rsidR="00AE0336">
        <w:rPr>
          <w:rFonts w:cs="Arial"/>
          <w:sz w:val="22"/>
          <w:szCs w:val="22"/>
        </w:rPr>
        <w:t xml:space="preserve">allow </w:t>
      </w:r>
      <w:r w:rsidR="00AE0336" w:rsidRPr="00AE0336">
        <w:rPr>
          <w:rFonts w:cs="Arial"/>
          <w:sz w:val="22"/>
          <w:szCs w:val="22"/>
        </w:rPr>
        <w:t>up to 15 business days for large publications)</w:t>
      </w:r>
      <w:r w:rsidRPr="00E602BC">
        <w:rPr>
          <w:rFonts w:cs="Arial"/>
          <w:sz w:val="22"/>
          <w:szCs w:val="22"/>
        </w:rPr>
        <w:t xml:space="preserve"> from the date of receipt for the DMA to assess the publication and provide feedback.</w:t>
      </w:r>
    </w:p>
    <w:p w14:paraId="06C7363A" w14:textId="70DFEA2E" w:rsidR="00C6562E" w:rsidRPr="0046302B" w:rsidRDefault="00C6562E" w:rsidP="00C6562E">
      <w:pPr>
        <w:pStyle w:val="Body"/>
        <w:rPr>
          <w:rFonts w:cs="Arial"/>
          <w:sz w:val="22"/>
          <w:szCs w:val="22"/>
        </w:rPr>
      </w:pPr>
      <w:r w:rsidRPr="00E602BC">
        <w:rPr>
          <w:rFonts w:cs="Arial"/>
          <w:sz w:val="22"/>
          <w:szCs w:val="22"/>
        </w:rPr>
        <w:t xml:space="preserve">Materials produced by the Department and/or its contractors, the DMA, and State and Territory governments and/or their contractors in the context of the AEDC program are also required to comply with the AEDC Editorial Style Guide and the AEDC Visual Identity Guides. Please allow </w:t>
      </w:r>
      <w:r w:rsidRPr="00E602BC">
        <w:rPr>
          <w:rFonts w:cs="Arial"/>
          <w:b/>
          <w:bCs/>
          <w:sz w:val="22"/>
          <w:szCs w:val="22"/>
        </w:rPr>
        <w:t>an additional 5 business days</w:t>
      </w:r>
      <w:r w:rsidRPr="00E602BC">
        <w:rPr>
          <w:rFonts w:cs="Arial"/>
          <w:sz w:val="22"/>
          <w:szCs w:val="22"/>
        </w:rPr>
        <w:t xml:space="preserve"> from the day of receipt for the DMA to conduct editorial style and visual identity checks. Refer to section 7.4.1.2 of the AEDC Data Guidelines for further details. </w:t>
      </w:r>
    </w:p>
    <w:p w14:paraId="55DE3419" w14:textId="624A9D51" w:rsidR="00C6562E" w:rsidRDefault="00C6562E" w:rsidP="00C6562E">
      <w:pPr>
        <w:pStyle w:val="Body"/>
        <w:rPr>
          <w:rFonts w:cs="Arial"/>
          <w:sz w:val="22"/>
          <w:szCs w:val="22"/>
        </w:rPr>
      </w:pPr>
      <w:r w:rsidRPr="009E3A6E">
        <w:rPr>
          <w:sz w:val="22"/>
          <w:szCs w:val="22"/>
        </w:rPr>
        <w:t xml:space="preserve">Following the DMA review and/or the editorial style and visual identity checks, as applicable, the DMA may be required to submit the approved materials to the AEDC National Committee for either noting or comment, depending on the type of Data User, the geographical aggregation of the data, and the intended publication of the data. </w:t>
      </w:r>
      <w:r>
        <w:rPr>
          <w:sz w:val="22"/>
          <w:szCs w:val="22"/>
        </w:rPr>
        <w:t xml:space="preserve">In some cases, you will need to allow an additional 12 business days for this to occur. </w:t>
      </w:r>
      <w:r>
        <w:rPr>
          <w:rFonts w:cs="Arial"/>
          <w:sz w:val="22"/>
          <w:szCs w:val="22"/>
        </w:rPr>
        <w:t>Please refer to section 7.4.</w:t>
      </w:r>
      <w:r w:rsidR="00BF4AC8">
        <w:rPr>
          <w:rFonts w:cs="Arial"/>
          <w:sz w:val="22"/>
          <w:szCs w:val="22"/>
        </w:rPr>
        <w:t>2</w:t>
      </w:r>
      <w:r>
        <w:rPr>
          <w:rFonts w:cs="Arial"/>
          <w:sz w:val="22"/>
          <w:szCs w:val="22"/>
        </w:rPr>
        <w:t xml:space="preserve"> of the AEDC Data Guidelines for further details.  </w:t>
      </w:r>
    </w:p>
    <w:p w14:paraId="016A6713" w14:textId="77777777" w:rsidR="00C6562E" w:rsidRPr="00D51920" w:rsidRDefault="00C6562E" w:rsidP="007F47CC">
      <w:pPr>
        <w:pStyle w:val="Body"/>
        <w:rPr>
          <w:rFonts w:cs="Arial"/>
          <w:sz w:val="22"/>
          <w:szCs w:val="22"/>
        </w:rPr>
      </w:pPr>
    </w:p>
    <w:p w14:paraId="3B5B789F" w14:textId="161BEE89" w:rsidR="001E2456" w:rsidRPr="00D51920" w:rsidRDefault="001E2456" w:rsidP="00D51920">
      <w:pPr>
        <w:pStyle w:val="Body"/>
        <w:rPr>
          <w:rFonts w:cs="Arial"/>
          <w:sz w:val="22"/>
          <w:szCs w:val="22"/>
        </w:rPr>
      </w:pPr>
    </w:p>
    <w:p w14:paraId="3D6A016D" w14:textId="3F2F326B" w:rsidR="001E2456" w:rsidRDefault="001E2456" w:rsidP="007F47CC">
      <w:pPr>
        <w:pStyle w:val="Body"/>
        <w:rPr>
          <w:rFonts w:cs="Arial"/>
          <w:sz w:val="22"/>
          <w:szCs w:val="22"/>
        </w:rPr>
      </w:pPr>
    </w:p>
    <w:p w14:paraId="471D221F" w14:textId="77777777" w:rsidR="007F47CC" w:rsidRDefault="007F47CC" w:rsidP="007F47CC">
      <w:pPr>
        <w:pStyle w:val="Body"/>
        <w:rPr>
          <w:rFonts w:cs="Arial"/>
          <w:sz w:val="22"/>
          <w:szCs w:val="22"/>
        </w:rPr>
      </w:pPr>
    </w:p>
    <w:p w14:paraId="318129FD" w14:textId="0B55E5E1" w:rsidR="000036C0" w:rsidRPr="00A668FE" w:rsidRDefault="000036C0" w:rsidP="005242CD">
      <w:pPr>
        <w:pStyle w:val="Body"/>
      </w:pPr>
    </w:p>
    <w:sectPr w:rsidR="000036C0" w:rsidRPr="00A668FE" w:rsidSect="001570F5">
      <w:footerReference w:type="default" r:id="rId13"/>
      <w:headerReference w:type="first" r:id="rId14"/>
      <w:footerReference w:type="first" r:id="rId15"/>
      <w:pgSz w:w="11906" w:h="16838" w:code="9"/>
      <w:pgMar w:top="1134" w:right="709" w:bottom="567" w:left="993" w:header="708"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8BB97" w14:textId="77777777" w:rsidR="001570F5" w:rsidRDefault="001570F5" w:rsidP="00153A41">
      <w:pPr>
        <w:spacing w:after="0"/>
      </w:pPr>
      <w:r>
        <w:separator/>
      </w:r>
    </w:p>
  </w:endnote>
  <w:endnote w:type="continuationSeparator" w:id="0">
    <w:p w14:paraId="2C3BB6FF" w14:textId="77777777" w:rsidR="001570F5" w:rsidRDefault="001570F5" w:rsidP="00153A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6E5AB" w14:textId="6FBE5500" w:rsidR="00E602BC" w:rsidRPr="00E16BCD" w:rsidRDefault="00BF4AC8" w:rsidP="00E602BC">
    <w:pPr>
      <w:widowControl w:val="0"/>
      <w:tabs>
        <w:tab w:val="center" w:pos="4513"/>
        <w:tab w:val="right" w:pos="9026"/>
      </w:tabs>
      <w:suppressAutoHyphens/>
      <w:spacing w:after="0"/>
      <w:jc w:val="right"/>
      <w:rPr>
        <w:rFonts w:asciiTheme="minorHAnsi" w:eastAsia="Lucida Sans Unicode" w:hAnsiTheme="minorHAnsi" w:cstheme="minorHAnsi"/>
        <w:kern w:val="1"/>
        <w:sz w:val="16"/>
        <w:szCs w:val="24"/>
        <w:lang w:eastAsia="ar-SA"/>
      </w:rPr>
    </w:pPr>
    <w:r>
      <w:rPr>
        <w:rFonts w:asciiTheme="minorHAnsi" w:eastAsia="Lucida Sans Unicode" w:hAnsiTheme="minorHAnsi" w:cstheme="minorHAnsi"/>
        <w:kern w:val="1"/>
        <w:sz w:val="16"/>
        <w:szCs w:val="24"/>
        <w:lang w:eastAsia="ar-SA"/>
      </w:rPr>
      <w:pict w14:anchorId="32B28722">
        <v:rect id="_x0000_i1025" style="width:0;height:1.5pt" o:hralign="right" o:hrstd="t" o:hr="t" fillcolor="#a0a0a0" stroked="f"/>
      </w:pict>
    </w:r>
  </w:p>
  <w:p w14:paraId="6BD57B14" w14:textId="21528058" w:rsidR="00E602BC" w:rsidRPr="00E16BCD" w:rsidRDefault="005741CC" w:rsidP="00E602BC">
    <w:pPr>
      <w:widowControl w:val="0"/>
      <w:tabs>
        <w:tab w:val="left" w:pos="142"/>
        <w:tab w:val="center" w:pos="4513"/>
        <w:tab w:val="left" w:pos="8789"/>
        <w:tab w:val="right" w:pos="9214"/>
      </w:tabs>
      <w:suppressAutoHyphens/>
      <w:spacing w:after="0"/>
      <w:rPr>
        <w:rFonts w:asciiTheme="minorHAnsi" w:eastAsia="Lucida Sans Unicode" w:hAnsiTheme="minorHAnsi" w:cstheme="minorHAnsi"/>
        <w:b/>
        <w:kern w:val="1"/>
        <w:sz w:val="18"/>
        <w:szCs w:val="24"/>
        <w:lang w:eastAsia="ar-SA"/>
      </w:rPr>
    </w:pPr>
    <w:r w:rsidRPr="00E16BCD">
      <w:rPr>
        <w:rFonts w:asciiTheme="minorHAnsi" w:eastAsia="Lucida Sans Unicode" w:hAnsiTheme="minorHAnsi" w:cstheme="minorHAnsi"/>
        <w:b/>
        <w:kern w:val="1"/>
        <w:sz w:val="18"/>
        <w:szCs w:val="24"/>
        <w:lang w:eastAsia="ar-SA"/>
      </w:rPr>
      <w:t>AEDC Data</w:t>
    </w:r>
    <w:r>
      <w:rPr>
        <w:rFonts w:asciiTheme="minorHAnsi" w:eastAsia="Lucida Sans Unicode" w:hAnsiTheme="minorHAnsi" w:cstheme="minorHAnsi"/>
        <w:b/>
        <w:kern w:val="1"/>
        <w:sz w:val="18"/>
        <w:szCs w:val="24"/>
        <w:lang w:eastAsia="ar-SA"/>
      </w:rPr>
      <w:t xml:space="preserve"> Publication Submission Checklist</w:t>
    </w:r>
    <w:r w:rsidR="00E602BC" w:rsidRPr="00E16BCD">
      <w:rPr>
        <w:rFonts w:asciiTheme="minorHAnsi" w:eastAsia="Lucida Sans Unicode" w:hAnsiTheme="minorHAnsi" w:cstheme="minorHAnsi"/>
        <w:b/>
        <w:kern w:val="1"/>
        <w:sz w:val="18"/>
        <w:szCs w:val="24"/>
        <w:lang w:eastAsia="ar-SA"/>
      </w:rPr>
      <w:tab/>
    </w:r>
    <w:r w:rsidR="00E602BC">
      <w:rPr>
        <w:rFonts w:asciiTheme="minorHAnsi" w:eastAsia="Lucida Sans Unicode" w:hAnsiTheme="minorHAnsi" w:cstheme="minorHAnsi"/>
        <w:b/>
        <w:kern w:val="1"/>
        <w:sz w:val="18"/>
        <w:szCs w:val="24"/>
        <w:lang w:eastAsia="ar-SA"/>
      </w:rPr>
      <w:t>1</w:t>
    </w:r>
    <w:r w:rsidR="00E602BC" w:rsidRPr="00E16BCD">
      <w:rPr>
        <w:rFonts w:asciiTheme="minorHAnsi" w:eastAsia="Lucida Sans Unicode" w:hAnsiTheme="minorHAnsi" w:cstheme="minorHAnsi"/>
        <w:b/>
        <w:kern w:val="1"/>
        <w:sz w:val="18"/>
        <w:szCs w:val="24"/>
        <w:lang w:eastAsia="ar-SA"/>
      </w:rPr>
      <w:t>.0</w:t>
    </w:r>
    <w:r w:rsidR="00E602BC" w:rsidRPr="00E16BCD">
      <w:rPr>
        <w:rFonts w:asciiTheme="minorHAnsi" w:eastAsia="Lucida Sans Unicode" w:hAnsiTheme="minorHAnsi" w:cstheme="minorHAnsi"/>
        <w:b/>
        <w:kern w:val="1"/>
        <w:sz w:val="18"/>
        <w:szCs w:val="24"/>
        <w:lang w:eastAsia="ar-SA"/>
      </w:rPr>
      <w:tab/>
    </w:r>
    <w:r w:rsidR="00E602BC" w:rsidRPr="00E16BCD">
      <w:rPr>
        <w:rFonts w:asciiTheme="minorHAnsi" w:eastAsia="Lucida Sans Unicode" w:hAnsiTheme="minorHAnsi" w:cstheme="minorHAnsi"/>
        <w:b/>
        <w:kern w:val="1"/>
        <w:sz w:val="18"/>
        <w:szCs w:val="24"/>
        <w:lang w:eastAsia="ar-SA"/>
      </w:rPr>
      <w:fldChar w:fldCharType="begin"/>
    </w:r>
    <w:r w:rsidR="00E602BC" w:rsidRPr="00E16BCD">
      <w:rPr>
        <w:rFonts w:asciiTheme="minorHAnsi" w:eastAsia="Lucida Sans Unicode" w:hAnsiTheme="minorHAnsi" w:cstheme="minorHAnsi"/>
        <w:b/>
        <w:kern w:val="1"/>
        <w:sz w:val="18"/>
        <w:szCs w:val="24"/>
        <w:lang w:eastAsia="ar-SA"/>
      </w:rPr>
      <w:instrText xml:space="preserve"> PAGE   \* MERGEFORMAT </w:instrText>
    </w:r>
    <w:r w:rsidR="00E602BC" w:rsidRPr="00E16BCD">
      <w:rPr>
        <w:rFonts w:asciiTheme="minorHAnsi" w:eastAsia="Lucida Sans Unicode" w:hAnsiTheme="minorHAnsi" w:cstheme="minorHAnsi"/>
        <w:b/>
        <w:kern w:val="1"/>
        <w:sz w:val="18"/>
        <w:szCs w:val="24"/>
        <w:lang w:eastAsia="ar-SA"/>
      </w:rPr>
      <w:fldChar w:fldCharType="separate"/>
    </w:r>
    <w:r w:rsidR="00E602BC">
      <w:rPr>
        <w:rFonts w:eastAsia="Lucida Sans Unicode" w:cstheme="minorHAnsi"/>
        <w:b/>
        <w:kern w:val="1"/>
        <w:sz w:val="18"/>
        <w:szCs w:val="24"/>
        <w:lang w:eastAsia="ar-SA"/>
      </w:rPr>
      <w:t>1</w:t>
    </w:r>
    <w:r w:rsidR="00E602BC" w:rsidRPr="00E16BCD">
      <w:rPr>
        <w:rFonts w:asciiTheme="minorHAnsi" w:eastAsia="Lucida Sans Unicode" w:hAnsiTheme="minorHAnsi" w:cstheme="minorHAnsi"/>
        <w:b/>
        <w:kern w:val="1"/>
        <w:sz w:val="18"/>
        <w:szCs w:val="24"/>
        <w:lang w:eastAsia="ar-SA"/>
      </w:rPr>
      <w:fldChar w:fldCharType="end"/>
    </w:r>
    <w:r w:rsidR="00E602BC" w:rsidRPr="00E16BCD">
      <w:rPr>
        <w:rFonts w:asciiTheme="minorHAnsi" w:eastAsia="Lucida Sans Unicode" w:hAnsiTheme="minorHAnsi" w:cstheme="minorHAnsi"/>
        <w:b/>
        <w:kern w:val="1"/>
        <w:sz w:val="18"/>
        <w:szCs w:val="24"/>
        <w:lang w:eastAsia="ar-SA"/>
      </w:rPr>
      <w:t xml:space="preserve"> of </w:t>
    </w:r>
    <w:r w:rsidR="00E602BC" w:rsidRPr="00E16BCD">
      <w:rPr>
        <w:rFonts w:asciiTheme="minorHAnsi" w:eastAsia="Lucida Sans Unicode" w:hAnsiTheme="minorHAnsi" w:cstheme="minorHAnsi"/>
        <w:b/>
        <w:kern w:val="1"/>
        <w:sz w:val="18"/>
        <w:szCs w:val="24"/>
        <w:lang w:eastAsia="ar-SA"/>
      </w:rPr>
      <w:fldChar w:fldCharType="begin"/>
    </w:r>
    <w:r w:rsidR="00E602BC" w:rsidRPr="00E16BCD">
      <w:rPr>
        <w:rFonts w:asciiTheme="minorHAnsi" w:eastAsia="Lucida Sans Unicode" w:hAnsiTheme="minorHAnsi" w:cstheme="minorHAnsi"/>
        <w:b/>
        <w:kern w:val="1"/>
        <w:sz w:val="18"/>
        <w:szCs w:val="24"/>
        <w:lang w:eastAsia="ar-SA"/>
      </w:rPr>
      <w:instrText xml:space="preserve"> NUMPAGES   \* MERGEFORMAT </w:instrText>
    </w:r>
    <w:r w:rsidR="00E602BC" w:rsidRPr="00E16BCD">
      <w:rPr>
        <w:rFonts w:asciiTheme="minorHAnsi" w:eastAsia="Lucida Sans Unicode" w:hAnsiTheme="minorHAnsi" w:cstheme="minorHAnsi"/>
        <w:b/>
        <w:kern w:val="1"/>
        <w:sz w:val="18"/>
        <w:szCs w:val="24"/>
        <w:lang w:eastAsia="ar-SA"/>
      </w:rPr>
      <w:fldChar w:fldCharType="separate"/>
    </w:r>
    <w:r w:rsidR="00E602BC">
      <w:rPr>
        <w:rFonts w:eastAsia="Lucida Sans Unicode" w:cstheme="minorHAnsi"/>
        <w:b/>
        <w:kern w:val="1"/>
        <w:sz w:val="18"/>
        <w:szCs w:val="24"/>
        <w:lang w:eastAsia="ar-SA"/>
      </w:rPr>
      <w:t>2</w:t>
    </w:r>
    <w:r w:rsidR="00E602BC" w:rsidRPr="00E16BCD">
      <w:rPr>
        <w:rFonts w:asciiTheme="minorHAnsi" w:eastAsia="Lucida Sans Unicode" w:hAnsiTheme="minorHAnsi" w:cstheme="minorHAnsi"/>
        <w:b/>
        <w:noProof/>
        <w:kern w:val="1"/>
        <w:sz w:val="18"/>
        <w:szCs w:val="24"/>
        <w:lang w:eastAsia="ar-SA"/>
      </w:rPr>
      <w:fldChar w:fldCharType="end"/>
    </w:r>
  </w:p>
  <w:p w14:paraId="3FF6901E" w14:textId="3C504D9D" w:rsidR="00E602BC" w:rsidRDefault="00E602BC">
    <w:pPr>
      <w:pStyle w:val="Footer"/>
    </w:pPr>
  </w:p>
  <w:p w14:paraId="728052D4" w14:textId="77777777" w:rsidR="00E602BC" w:rsidRDefault="00E60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7390E" w14:textId="77777777" w:rsidR="00F76495" w:rsidRPr="00E16BCD" w:rsidRDefault="00BF4AC8" w:rsidP="00E16BCD">
    <w:pPr>
      <w:widowControl w:val="0"/>
      <w:tabs>
        <w:tab w:val="center" w:pos="4513"/>
        <w:tab w:val="right" w:pos="9026"/>
      </w:tabs>
      <w:suppressAutoHyphens/>
      <w:spacing w:after="0"/>
      <w:jc w:val="right"/>
      <w:rPr>
        <w:rFonts w:asciiTheme="minorHAnsi" w:eastAsia="Lucida Sans Unicode" w:hAnsiTheme="minorHAnsi" w:cstheme="minorHAnsi"/>
        <w:kern w:val="1"/>
        <w:sz w:val="16"/>
        <w:szCs w:val="24"/>
        <w:lang w:eastAsia="ar-SA"/>
      </w:rPr>
    </w:pPr>
    <w:r>
      <w:rPr>
        <w:rFonts w:asciiTheme="minorHAnsi" w:eastAsia="Lucida Sans Unicode" w:hAnsiTheme="minorHAnsi" w:cstheme="minorHAnsi"/>
        <w:noProof/>
        <w:kern w:val="1"/>
        <w:sz w:val="16"/>
        <w:szCs w:val="24"/>
        <w:lang w:eastAsia="ar-SA"/>
      </w:rPr>
      <w:pict w14:anchorId="559FE168">
        <v:rect id="_x0000_i1026" alt="" style="width:468pt;height:.05pt;mso-width-percent:0;mso-height-percent:0;mso-width-percent:0;mso-height-percent:0" o:hralign="right" o:hrstd="t" o:hr="t" fillcolor="#a0a0a0" stroked="f"/>
      </w:pict>
    </w:r>
  </w:p>
  <w:p w14:paraId="6BBD3B7B" w14:textId="6EB827F4" w:rsidR="00F76495" w:rsidRPr="00E16BCD" w:rsidRDefault="00F76495" w:rsidP="00E16BCD">
    <w:pPr>
      <w:widowControl w:val="0"/>
      <w:tabs>
        <w:tab w:val="left" w:pos="142"/>
        <w:tab w:val="center" w:pos="4513"/>
        <w:tab w:val="left" w:pos="8789"/>
        <w:tab w:val="right" w:pos="9214"/>
      </w:tabs>
      <w:suppressAutoHyphens/>
      <w:spacing w:after="0"/>
      <w:rPr>
        <w:rFonts w:asciiTheme="minorHAnsi" w:eastAsia="Lucida Sans Unicode" w:hAnsiTheme="minorHAnsi" w:cstheme="minorHAnsi"/>
        <w:b/>
        <w:kern w:val="1"/>
        <w:sz w:val="18"/>
        <w:szCs w:val="24"/>
        <w:lang w:eastAsia="ar-SA"/>
      </w:rPr>
    </w:pPr>
    <w:r w:rsidRPr="00E16BCD">
      <w:rPr>
        <w:rFonts w:asciiTheme="minorHAnsi" w:eastAsia="Lucida Sans Unicode" w:hAnsiTheme="minorHAnsi" w:cstheme="minorHAnsi"/>
        <w:b/>
        <w:kern w:val="1"/>
        <w:sz w:val="18"/>
        <w:szCs w:val="24"/>
        <w:lang w:eastAsia="ar-SA"/>
      </w:rPr>
      <w:t>AEDC Data</w:t>
    </w:r>
    <w:r>
      <w:rPr>
        <w:rFonts w:asciiTheme="minorHAnsi" w:eastAsia="Lucida Sans Unicode" w:hAnsiTheme="minorHAnsi" w:cstheme="minorHAnsi"/>
        <w:b/>
        <w:kern w:val="1"/>
        <w:sz w:val="18"/>
        <w:szCs w:val="24"/>
        <w:lang w:eastAsia="ar-SA"/>
      </w:rPr>
      <w:t xml:space="preserve"> </w:t>
    </w:r>
    <w:r w:rsidR="00D26B2E">
      <w:rPr>
        <w:rFonts w:asciiTheme="minorHAnsi" w:eastAsia="Lucida Sans Unicode" w:hAnsiTheme="minorHAnsi" w:cstheme="minorHAnsi"/>
        <w:b/>
        <w:kern w:val="1"/>
        <w:sz w:val="18"/>
        <w:szCs w:val="24"/>
        <w:lang w:eastAsia="ar-SA"/>
      </w:rPr>
      <w:t>Publication</w:t>
    </w:r>
    <w:r>
      <w:rPr>
        <w:rFonts w:asciiTheme="minorHAnsi" w:eastAsia="Lucida Sans Unicode" w:hAnsiTheme="minorHAnsi" w:cstheme="minorHAnsi"/>
        <w:b/>
        <w:kern w:val="1"/>
        <w:sz w:val="18"/>
        <w:szCs w:val="24"/>
        <w:lang w:eastAsia="ar-SA"/>
      </w:rPr>
      <w:t xml:space="preserve"> </w:t>
    </w:r>
    <w:r w:rsidR="005741CC">
      <w:rPr>
        <w:rFonts w:asciiTheme="minorHAnsi" w:eastAsia="Lucida Sans Unicode" w:hAnsiTheme="minorHAnsi" w:cstheme="minorHAnsi"/>
        <w:b/>
        <w:kern w:val="1"/>
        <w:sz w:val="18"/>
        <w:szCs w:val="24"/>
        <w:lang w:eastAsia="ar-SA"/>
      </w:rPr>
      <w:t xml:space="preserve">Submission </w:t>
    </w:r>
    <w:r w:rsidR="00DB3B2C">
      <w:rPr>
        <w:rFonts w:asciiTheme="minorHAnsi" w:eastAsia="Lucida Sans Unicode" w:hAnsiTheme="minorHAnsi" w:cstheme="minorHAnsi"/>
        <w:b/>
        <w:kern w:val="1"/>
        <w:sz w:val="18"/>
        <w:szCs w:val="24"/>
        <w:lang w:eastAsia="ar-SA"/>
      </w:rPr>
      <w:t>Checklist</w:t>
    </w:r>
    <w:r w:rsidRPr="00E16BCD">
      <w:rPr>
        <w:rFonts w:asciiTheme="minorHAnsi" w:eastAsia="Lucida Sans Unicode" w:hAnsiTheme="minorHAnsi" w:cstheme="minorHAnsi"/>
        <w:b/>
        <w:kern w:val="1"/>
        <w:sz w:val="18"/>
        <w:szCs w:val="24"/>
        <w:lang w:eastAsia="ar-SA"/>
      </w:rPr>
      <w:tab/>
    </w:r>
    <w:r>
      <w:rPr>
        <w:rFonts w:asciiTheme="minorHAnsi" w:eastAsia="Lucida Sans Unicode" w:hAnsiTheme="minorHAnsi" w:cstheme="minorHAnsi"/>
        <w:b/>
        <w:kern w:val="1"/>
        <w:sz w:val="18"/>
        <w:szCs w:val="24"/>
        <w:lang w:eastAsia="ar-SA"/>
      </w:rPr>
      <w:t>1</w:t>
    </w:r>
    <w:r w:rsidRPr="00E16BCD">
      <w:rPr>
        <w:rFonts w:asciiTheme="minorHAnsi" w:eastAsia="Lucida Sans Unicode" w:hAnsiTheme="minorHAnsi" w:cstheme="minorHAnsi"/>
        <w:b/>
        <w:kern w:val="1"/>
        <w:sz w:val="18"/>
        <w:szCs w:val="24"/>
        <w:lang w:eastAsia="ar-SA"/>
      </w:rPr>
      <w:t>.0</w:t>
    </w:r>
    <w:r w:rsidRPr="00E16BCD">
      <w:rPr>
        <w:rFonts w:asciiTheme="minorHAnsi" w:eastAsia="Lucida Sans Unicode" w:hAnsiTheme="minorHAnsi" w:cstheme="minorHAnsi"/>
        <w:b/>
        <w:kern w:val="1"/>
        <w:sz w:val="18"/>
        <w:szCs w:val="24"/>
        <w:lang w:eastAsia="ar-SA"/>
      </w:rPr>
      <w:tab/>
    </w:r>
    <w:r w:rsidRPr="00E16BCD">
      <w:rPr>
        <w:rFonts w:asciiTheme="minorHAnsi" w:eastAsia="Lucida Sans Unicode" w:hAnsiTheme="minorHAnsi" w:cstheme="minorHAnsi"/>
        <w:b/>
        <w:kern w:val="1"/>
        <w:sz w:val="18"/>
        <w:szCs w:val="24"/>
        <w:lang w:eastAsia="ar-SA"/>
      </w:rPr>
      <w:fldChar w:fldCharType="begin"/>
    </w:r>
    <w:r w:rsidRPr="00E16BCD">
      <w:rPr>
        <w:rFonts w:asciiTheme="minorHAnsi" w:eastAsia="Lucida Sans Unicode" w:hAnsiTheme="minorHAnsi" w:cstheme="minorHAnsi"/>
        <w:b/>
        <w:kern w:val="1"/>
        <w:sz w:val="18"/>
        <w:szCs w:val="24"/>
        <w:lang w:eastAsia="ar-SA"/>
      </w:rPr>
      <w:instrText xml:space="preserve"> PAGE   \* MERGEFORMAT </w:instrText>
    </w:r>
    <w:r w:rsidRPr="00E16BCD">
      <w:rPr>
        <w:rFonts w:asciiTheme="minorHAnsi" w:eastAsia="Lucida Sans Unicode" w:hAnsiTheme="minorHAnsi" w:cstheme="minorHAnsi"/>
        <w:b/>
        <w:kern w:val="1"/>
        <w:sz w:val="18"/>
        <w:szCs w:val="24"/>
        <w:lang w:eastAsia="ar-SA"/>
      </w:rPr>
      <w:fldChar w:fldCharType="separate"/>
    </w:r>
    <w:r w:rsidR="00D86275">
      <w:rPr>
        <w:rFonts w:asciiTheme="minorHAnsi" w:eastAsia="Lucida Sans Unicode" w:hAnsiTheme="minorHAnsi" w:cstheme="minorHAnsi"/>
        <w:b/>
        <w:noProof/>
        <w:kern w:val="1"/>
        <w:sz w:val="18"/>
        <w:szCs w:val="24"/>
        <w:lang w:eastAsia="ar-SA"/>
      </w:rPr>
      <w:t>3</w:t>
    </w:r>
    <w:r w:rsidRPr="00E16BCD">
      <w:rPr>
        <w:rFonts w:asciiTheme="minorHAnsi" w:eastAsia="Lucida Sans Unicode" w:hAnsiTheme="minorHAnsi" w:cstheme="minorHAnsi"/>
        <w:b/>
        <w:kern w:val="1"/>
        <w:sz w:val="18"/>
        <w:szCs w:val="24"/>
        <w:lang w:eastAsia="ar-SA"/>
      </w:rPr>
      <w:fldChar w:fldCharType="end"/>
    </w:r>
    <w:r w:rsidRPr="00E16BCD">
      <w:rPr>
        <w:rFonts w:asciiTheme="minorHAnsi" w:eastAsia="Lucida Sans Unicode" w:hAnsiTheme="minorHAnsi" w:cstheme="minorHAnsi"/>
        <w:b/>
        <w:kern w:val="1"/>
        <w:sz w:val="18"/>
        <w:szCs w:val="24"/>
        <w:lang w:eastAsia="ar-SA"/>
      </w:rPr>
      <w:t xml:space="preserve"> of </w:t>
    </w:r>
    <w:r w:rsidRPr="00E16BCD">
      <w:rPr>
        <w:rFonts w:asciiTheme="minorHAnsi" w:eastAsia="Lucida Sans Unicode" w:hAnsiTheme="minorHAnsi" w:cstheme="minorHAnsi"/>
        <w:b/>
        <w:kern w:val="1"/>
        <w:sz w:val="18"/>
        <w:szCs w:val="24"/>
        <w:lang w:eastAsia="ar-SA"/>
      </w:rPr>
      <w:fldChar w:fldCharType="begin"/>
    </w:r>
    <w:r w:rsidRPr="00E16BCD">
      <w:rPr>
        <w:rFonts w:asciiTheme="minorHAnsi" w:eastAsia="Lucida Sans Unicode" w:hAnsiTheme="minorHAnsi" w:cstheme="minorHAnsi"/>
        <w:b/>
        <w:kern w:val="1"/>
        <w:sz w:val="18"/>
        <w:szCs w:val="24"/>
        <w:lang w:eastAsia="ar-SA"/>
      </w:rPr>
      <w:instrText xml:space="preserve"> NUMPAGES   \* MERGEFORMAT </w:instrText>
    </w:r>
    <w:r w:rsidRPr="00E16BCD">
      <w:rPr>
        <w:rFonts w:asciiTheme="minorHAnsi" w:eastAsia="Lucida Sans Unicode" w:hAnsiTheme="minorHAnsi" w:cstheme="minorHAnsi"/>
        <w:b/>
        <w:kern w:val="1"/>
        <w:sz w:val="18"/>
        <w:szCs w:val="24"/>
        <w:lang w:eastAsia="ar-SA"/>
      </w:rPr>
      <w:fldChar w:fldCharType="separate"/>
    </w:r>
    <w:r w:rsidR="00D86275">
      <w:rPr>
        <w:rFonts w:asciiTheme="minorHAnsi" w:eastAsia="Lucida Sans Unicode" w:hAnsiTheme="minorHAnsi" w:cstheme="minorHAnsi"/>
        <w:b/>
        <w:noProof/>
        <w:kern w:val="1"/>
        <w:sz w:val="18"/>
        <w:szCs w:val="24"/>
        <w:lang w:eastAsia="ar-SA"/>
      </w:rPr>
      <w:t>7</w:t>
    </w:r>
    <w:r w:rsidRPr="00E16BCD">
      <w:rPr>
        <w:rFonts w:asciiTheme="minorHAnsi" w:eastAsia="Lucida Sans Unicode" w:hAnsiTheme="minorHAnsi" w:cstheme="minorHAnsi"/>
        <w:b/>
        <w:noProof/>
        <w:kern w:val="1"/>
        <w:sz w:val="18"/>
        <w:szCs w:val="24"/>
        <w:lang w:eastAsia="ar-S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9B25F" w14:textId="77777777" w:rsidR="001570F5" w:rsidRDefault="001570F5" w:rsidP="00153A41">
      <w:pPr>
        <w:spacing w:after="0"/>
      </w:pPr>
      <w:r>
        <w:separator/>
      </w:r>
    </w:p>
  </w:footnote>
  <w:footnote w:type="continuationSeparator" w:id="0">
    <w:p w14:paraId="155B70E2" w14:textId="77777777" w:rsidR="001570F5" w:rsidRDefault="001570F5" w:rsidP="00153A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5643C" w14:textId="3220CD2A" w:rsidR="00997FBB" w:rsidRDefault="00997FBB" w:rsidP="00997FBB">
    <w:pPr>
      <w:pStyle w:val="Header"/>
    </w:pPr>
    <w:r>
      <w:rPr>
        <w:noProof/>
      </w:rPr>
      <w:drawing>
        <wp:inline distT="0" distB="0" distL="0" distR="0" wp14:anchorId="536BF0E7" wp14:editId="1C482F37">
          <wp:extent cx="1865802" cy="952500"/>
          <wp:effectExtent l="0" t="0" r="1270" b="0"/>
          <wp:docPr id="1198215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929" cy="955118"/>
                  </a:xfrm>
                  <a:prstGeom prst="rect">
                    <a:avLst/>
                  </a:prstGeom>
                  <a:noFill/>
                  <a:ln>
                    <a:noFill/>
                  </a:ln>
                </pic:spPr>
              </pic:pic>
            </a:graphicData>
          </a:graphic>
        </wp:inline>
      </w:drawing>
    </w:r>
  </w:p>
  <w:p w14:paraId="416F3FE6" w14:textId="0C8E67EB" w:rsidR="00F76495" w:rsidRDefault="00F76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41C03"/>
    <w:multiLevelType w:val="multilevel"/>
    <w:tmpl w:val="B7AE452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556148"/>
    <w:multiLevelType w:val="multilevel"/>
    <w:tmpl w:val="0C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2" w15:restartNumberingAfterBreak="0">
    <w:nsid w:val="2119625A"/>
    <w:multiLevelType w:val="multilevel"/>
    <w:tmpl w:val="924A9E6A"/>
    <w:lvl w:ilvl="0">
      <w:start w:val="1"/>
      <w:numFmt w:val="decimal"/>
      <w:pStyle w:val="Heading1"/>
      <w:lvlText w:val="%1."/>
      <w:lvlJc w:val="left"/>
      <w:pPr>
        <w:ind w:left="360" w:hanging="360"/>
      </w:pPr>
    </w:lvl>
    <w:lvl w:ilvl="1">
      <w:start w:val="1"/>
      <w:numFmt w:val="decimal"/>
      <w:pStyle w:val="Heading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2F181A"/>
    <w:multiLevelType w:val="hybridMultilevel"/>
    <w:tmpl w:val="9D66D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A65FB6"/>
    <w:multiLevelType w:val="hybridMultilevel"/>
    <w:tmpl w:val="29528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D1308C"/>
    <w:multiLevelType w:val="hybridMultilevel"/>
    <w:tmpl w:val="0B24C5B4"/>
    <w:lvl w:ilvl="0" w:tplc="E9D898D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07635F"/>
    <w:multiLevelType w:val="hybridMultilevel"/>
    <w:tmpl w:val="CE9E0594"/>
    <w:lvl w:ilvl="0" w:tplc="155CAA60">
      <w:start w:val="1"/>
      <w:numFmt w:val="lowerLetter"/>
      <w:lvlText w:val="%1."/>
      <w:lvlJc w:val="left"/>
      <w:pPr>
        <w:ind w:left="1440" w:hanging="360"/>
      </w:pPr>
      <w:rPr>
        <w:rFonts w:hint="default"/>
      </w:rPr>
    </w:lvl>
    <w:lvl w:ilvl="1" w:tplc="A9ACA8EE">
      <w:start w:val="1"/>
      <w:numFmt w:val="lowerRoman"/>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44896E8D"/>
    <w:multiLevelType w:val="multilevel"/>
    <w:tmpl w:val="E48A2836"/>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720" w:hanging="360"/>
      </w:pPr>
      <w:rPr>
        <w:rFonts w:asciiTheme="minorHAnsi" w:hAnsiTheme="minorHAnsi" w:cstheme="minorHAns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C32531A"/>
    <w:multiLevelType w:val="hybridMultilevel"/>
    <w:tmpl w:val="8B108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B73C87"/>
    <w:multiLevelType w:val="hybridMultilevel"/>
    <w:tmpl w:val="A83809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F107D54"/>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729E7367"/>
    <w:multiLevelType w:val="hybridMultilevel"/>
    <w:tmpl w:val="2C260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4A373B"/>
    <w:multiLevelType w:val="hybridMultilevel"/>
    <w:tmpl w:val="61B0F4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8856B3C4">
      <w:numFmt w:val="bullet"/>
      <w:lvlText w:val="•"/>
      <w:lvlJc w:val="left"/>
      <w:pPr>
        <w:ind w:left="2160" w:hanging="720"/>
      </w:pPr>
      <w:rPr>
        <w:rFonts w:ascii="Calibri" w:eastAsia="Lucida Sans Unicode"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A626738"/>
    <w:multiLevelType w:val="hybridMultilevel"/>
    <w:tmpl w:val="539259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D1A1FC0"/>
    <w:multiLevelType w:val="multilevel"/>
    <w:tmpl w:val="13D8A5D6"/>
    <w:lvl w:ilvl="0">
      <w:start w:val="1"/>
      <w:numFmt w:val="bullet"/>
      <w:lvlText w:val=""/>
      <w:lvlJc w:val="left"/>
      <w:pPr>
        <w:ind w:left="360" w:hanging="360"/>
      </w:pPr>
      <w:rPr>
        <w:rFonts w:ascii="Symbol" w:hAnsi="Symbol" w:hint="default"/>
        <w:b w:val="0"/>
        <w:w w:val="131"/>
        <w:sz w:val="22"/>
        <w:szCs w:val="22"/>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B273E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DE62573"/>
    <w:multiLevelType w:val="hybridMultilevel"/>
    <w:tmpl w:val="7E4E1BBE"/>
    <w:lvl w:ilvl="0" w:tplc="D638A69E">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4478467">
    <w:abstractNumId w:val="7"/>
  </w:num>
  <w:num w:numId="2" w16cid:durableId="477262215">
    <w:abstractNumId w:val="9"/>
  </w:num>
  <w:num w:numId="3" w16cid:durableId="1998877895">
    <w:abstractNumId w:val="0"/>
  </w:num>
  <w:num w:numId="4" w16cid:durableId="1334799841">
    <w:abstractNumId w:val="15"/>
  </w:num>
  <w:num w:numId="5" w16cid:durableId="1049453310">
    <w:abstractNumId w:val="10"/>
  </w:num>
  <w:num w:numId="6" w16cid:durableId="935793888">
    <w:abstractNumId w:val="14"/>
  </w:num>
  <w:num w:numId="7" w16cid:durableId="516891361">
    <w:abstractNumId w:val="12"/>
  </w:num>
  <w:num w:numId="8" w16cid:durableId="700205835">
    <w:abstractNumId w:val="2"/>
  </w:num>
  <w:num w:numId="9" w16cid:durableId="194201079">
    <w:abstractNumId w:val="8"/>
  </w:num>
  <w:num w:numId="10" w16cid:durableId="1747799785">
    <w:abstractNumId w:val="1"/>
  </w:num>
  <w:num w:numId="11" w16cid:durableId="1756897036">
    <w:abstractNumId w:val="2"/>
  </w:num>
  <w:num w:numId="12" w16cid:durableId="784157838">
    <w:abstractNumId w:val="6"/>
  </w:num>
  <w:num w:numId="13" w16cid:durableId="93137822">
    <w:abstractNumId w:val="2"/>
  </w:num>
  <w:num w:numId="14" w16cid:durableId="709380044">
    <w:abstractNumId w:val="11"/>
  </w:num>
  <w:num w:numId="15" w16cid:durableId="2103526636">
    <w:abstractNumId w:val="3"/>
  </w:num>
  <w:num w:numId="16" w16cid:durableId="1158233437">
    <w:abstractNumId w:val="2"/>
  </w:num>
  <w:num w:numId="17" w16cid:durableId="1210460313">
    <w:abstractNumId w:val="2"/>
  </w:num>
  <w:num w:numId="18" w16cid:durableId="926688771">
    <w:abstractNumId w:val="2"/>
  </w:num>
  <w:num w:numId="19" w16cid:durableId="869991892">
    <w:abstractNumId w:val="2"/>
  </w:num>
  <w:num w:numId="20" w16cid:durableId="935989698">
    <w:abstractNumId w:val="2"/>
  </w:num>
  <w:num w:numId="21" w16cid:durableId="1347444099">
    <w:abstractNumId w:val="13"/>
  </w:num>
  <w:num w:numId="22" w16cid:durableId="1037777970">
    <w:abstractNumId w:val="2"/>
  </w:num>
  <w:num w:numId="23" w16cid:durableId="219638692">
    <w:abstractNumId w:val="2"/>
  </w:num>
  <w:num w:numId="24" w16cid:durableId="448399327">
    <w:abstractNumId w:val="2"/>
  </w:num>
  <w:num w:numId="25" w16cid:durableId="230586183">
    <w:abstractNumId w:val="2"/>
  </w:num>
  <w:num w:numId="26" w16cid:durableId="552616630">
    <w:abstractNumId w:val="2"/>
  </w:num>
  <w:num w:numId="27" w16cid:durableId="385957323">
    <w:abstractNumId w:val="16"/>
  </w:num>
  <w:num w:numId="28" w16cid:durableId="1225875636">
    <w:abstractNumId w:val="4"/>
  </w:num>
  <w:num w:numId="29" w16cid:durableId="9248033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41"/>
    <w:rsid w:val="000036C0"/>
    <w:rsid w:val="00032FD0"/>
    <w:rsid w:val="0006116C"/>
    <w:rsid w:val="00063808"/>
    <w:rsid w:val="00083748"/>
    <w:rsid w:val="00083C73"/>
    <w:rsid w:val="000A0A5D"/>
    <w:rsid w:val="000C2540"/>
    <w:rsid w:val="000D26AD"/>
    <w:rsid w:val="000F16AB"/>
    <w:rsid w:val="00103C43"/>
    <w:rsid w:val="00112B45"/>
    <w:rsid w:val="0013467B"/>
    <w:rsid w:val="00140708"/>
    <w:rsid w:val="00153A41"/>
    <w:rsid w:val="001570F5"/>
    <w:rsid w:val="001718F8"/>
    <w:rsid w:val="00187D42"/>
    <w:rsid w:val="00194FCF"/>
    <w:rsid w:val="0019747C"/>
    <w:rsid w:val="001A3C44"/>
    <w:rsid w:val="001A62E9"/>
    <w:rsid w:val="001A6A48"/>
    <w:rsid w:val="001B1E23"/>
    <w:rsid w:val="001D3741"/>
    <w:rsid w:val="001E2456"/>
    <w:rsid w:val="001F3227"/>
    <w:rsid w:val="00210A0B"/>
    <w:rsid w:val="002146D2"/>
    <w:rsid w:val="002171CE"/>
    <w:rsid w:val="002239DA"/>
    <w:rsid w:val="00235371"/>
    <w:rsid w:val="002402FC"/>
    <w:rsid w:val="002659DA"/>
    <w:rsid w:val="00265C4B"/>
    <w:rsid w:val="002739E0"/>
    <w:rsid w:val="002A5613"/>
    <w:rsid w:val="002E2B1F"/>
    <w:rsid w:val="002F42CD"/>
    <w:rsid w:val="00304937"/>
    <w:rsid w:val="003126CD"/>
    <w:rsid w:val="003147A2"/>
    <w:rsid w:val="003237E2"/>
    <w:rsid w:val="0033148B"/>
    <w:rsid w:val="0035092D"/>
    <w:rsid w:val="003761D2"/>
    <w:rsid w:val="00385A84"/>
    <w:rsid w:val="003865B6"/>
    <w:rsid w:val="003B2566"/>
    <w:rsid w:val="003B2F9E"/>
    <w:rsid w:val="003F39D8"/>
    <w:rsid w:val="00401A83"/>
    <w:rsid w:val="0040206D"/>
    <w:rsid w:val="00405A45"/>
    <w:rsid w:val="00412B6F"/>
    <w:rsid w:val="004337B6"/>
    <w:rsid w:val="004360E2"/>
    <w:rsid w:val="00443A35"/>
    <w:rsid w:val="004463B9"/>
    <w:rsid w:val="00447E03"/>
    <w:rsid w:val="00452A5F"/>
    <w:rsid w:val="00453155"/>
    <w:rsid w:val="00455F06"/>
    <w:rsid w:val="0046302B"/>
    <w:rsid w:val="004743AC"/>
    <w:rsid w:val="0048389D"/>
    <w:rsid w:val="004A1156"/>
    <w:rsid w:val="004C0BA6"/>
    <w:rsid w:val="004C45BD"/>
    <w:rsid w:val="004C5D6A"/>
    <w:rsid w:val="004C7556"/>
    <w:rsid w:val="004D413C"/>
    <w:rsid w:val="004D501B"/>
    <w:rsid w:val="004D6A89"/>
    <w:rsid w:val="004F72B3"/>
    <w:rsid w:val="0050750E"/>
    <w:rsid w:val="0052256C"/>
    <w:rsid w:val="005242CD"/>
    <w:rsid w:val="00531C53"/>
    <w:rsid w:val="00532D1A"/>
    <w:rsid w:val="0053466C"/>
    <w:rsid w:val="005367AF"/>
    <w:rsid w:val="00547E4C"/>
    <w:rsid w:val="0055108C"/>
    <w:rsid w:val="005741CC"/>
    <w:rsid w:val="005855A0"/>
    <w:rsid w:val="00590BBE"/>
    <w:rsid w:val="00591428"/>
    <w:rsid w:val="00592990"/>
    <w:rsid w:val="00596439"/>
    <w:rsid w:val="00596A93"/>
    <w:rsid w:val="005A0164"/>
    <w:rsid w:val="005A2172"/>
    <w:rsid w:val="005A7894"/>
    <w:rsid w:val="005B1987"/>
    <w:rsid w:val="005B488D"/>
    <w:rsid w:val="005C1389"/>
    <w:rsid w:val="005D6571"/>
    <w:rsid w:val="005E2373"/>
    <w:rsid w:val="00600D3E"/>
    <w:rsid w:val="00602976"/>
    <w:rsid w:val="00607E58"/>
    <w:rsid w:val="0064231F"/>
    <w:rsid w:val="00656650"/>
    <w:rsid w:val="006829E3"/>
    <w:rsid w:val="006834BF"/>
    <w:rsid w:val="00687E0C"/>
    <w:rsid w:val="00695116"/>
    <w:rsid w:val="006A436D"/>
    <w:rsid w:val="006C5A15"/>
    <w:rsid w:val="006C5B6C"/>
    <w:rsid w:val="006D192B"/>
    <w:rsid w:val="006D244F"/>
    <w:rsid w:val="006E4F38"/>
    <w:rsid w:val="00724DF4"/>
    <w:rsid w:val="00726182"/>
    <w:rsid w:val="007309C9"/>
    <w:rsid w:val="00752833"/>
    <w:rsid w:val="007821F5"/>
    <w:rsid w:val="00792937"/>
    <w:rsid w:val="007B5514"/>
    <w:rsid w:val="007E53EC"/>
    <w:rsid w:val="007E692B"/>
    <w:rsid w:val="007F47CC"/>
    <w:rsid w:val="00800285"/>
    <w:rsid w:val="0081276A"/>
    <w:rsid w:val="0081362F"/>
    <w:rsid w:val="00814EC3"/>
    <w:rsid w:val="0082161B"/>
    <w:rsid w:val="00822565"/>
    <w:rsid w:val="008354CE"/>
    <w:rsid w:val="008451F7"/>
    <w:rsid w:val="0085407B"/>
    <w:rsid w:val="008547DD"/>
    <w:rsid w:val="00855877"/>
    <w:rsid w:val="00884FF8"/>
    <w:rsid w:val="0089010E"/>
    <w:rsid w:val="008940C5"/>
    <w:rsid w:val="008B5BE1"/>
    <w:rsid w:val="009179FD"/>
    <w:rsid w:val="00925076"/>
    <w:rsid w:val="0092671A"/>
    <w:rsid w:val="009433F0"/>
    <w:rsid w:val="00953B88"/>
    <w:rsid w:val="009663C8"/>
    <w:rsid w:val="00974B37"/>
    <w:rsid w:val="00977743"/>
    <w:rsid w:val="009954FF"/>
    <w:rsid w:val="00997FBB"/>
    <w:rsid w:val="009A55B7"/>
    <w:rsid w:val="009B1D0A"/>
    <w:rsid w:val="009C3305"/>
    <w:rsid w:val="009C60D2"/>
    <w:rsid w:val="009D2E2E"/>
    <w:rsid w:val="009E24CC"/>
    <w:rsid w:val="009E3A79"/>
    <w:rsid w:val="009F3B75"/>
    <w:rsid w:val="009F4FE8"/>
    <w:rsid w:val="00A05C78"/>
    <w:rsid w:val="00A067B3"/>
    <w:rsid w:val="00A1768E"/>
    <w:rsid w:val="00A25E59"/>
    <w:rsid w:val="00A43A35"/>
    <w:rsid w:val="00A446CD"/>
    <w:rsid w:val="00A46B28"/>
    <w:rsid w:val="00A653B0"/>
    <w:rsid w:val="00A668FE"/>
    <w:rsid w:val="00A8009E"/>
    <w:rsid w:val="00A84BDC"/>
    <w:rsid w:val="00A92B29"/>
    <w:rsid w:val="00A932C5"/>
    <w:rsid w:val="00AA3C43"/>
    <w:rsid w:val="00AC5DD3"/>
    <w:rsid w:val="00AE0336"/>
    <w:rsid w:val="00AE1983"/>
    <w:rsid w:val="00B13866"/>
    <w:rsid w:val="00B13A15"/>
    <w:rsid w:val="00B15566"/>
    <w:rsid w:val="00B21B36"/>
    <w:rsid w:val="00B56574"/>
    <w:rsid w:val="00B60A08"/>
    <w:rsid w:val="00B740CD"/>
    <w:rsid w:val="00B74C2C"/>
    <w:rsid w:val="00B81C24"/>
    <w:rsid w:val="00B90167"/>
    <w:rsid w:val="00BB43A8"/>
    <w:rsid w:val="00BD0DB6"/>
    <w:rsid w:val="00BD5BD7"/>
    <w:rsid w:val="00BF4AC8"/>
    <w:rsid w:val="00C0237D"/>
    <w:rsid w:val="00C04D2C"/>
    <w:rsid w:val="00C10981"/>
    <w:rsid w:val="00C20933"/>
    <w:rsid w:val="00C245AE"/>
    <w:rsid w:val="00C24AF7"/>
    <w:rsid w:val="00C37F3A"/>
    <w:rsid w:val="00C40186"/>
    <w:rsid w:val="00C411E5"/>
    <w:rsid w:val="00C44E9B"/>
    <w:rsid w:val="00C51200"/>
    <w:rsid w:val="00C5779A"/>
    <w:rsid w:val="00C578C2"/>
    <w:rsid w:val="00C6562E"/>
    <w:rsid w:val="00C763E3"/>
    <w:rsid w:val="00C82600"/>
    <w:rsid w:val="00C967F2"/>
    <w:rsid w:val="00CC4B3A"/>
    <w:rsid w:val="00CD1047"/>
    <w:rsid w:val="00CF0BDE"/>
    <w:rsid w:val="00CF7074"/>
    <w:rsid w:val="00D04266"/>
    <w:rsid w:val="00D0718C"/>
    <w:rsid w:val="00D07CF3"/>
    <w:rsid w:val="00D11517"/>
    <w:rsid w:val="00D1512E"/>
    <w:rsid w:val="00D26B2E"/>
    <w:rsid w:val="00D51920"/>
    <w:rsid w:val="00D60853"/>
    <w:rsid w:val="00D61E25"/>
    <w:rsid w:val="00D63E67"/>
    <w:rsid w:val="00D6588D"/>
    <w:rsid w:val="00D836A2"/>
    <w:rsid w:val="00D86275"/>
    <w:rsid w:val="00D8C0E5"/>
    <w:rsid w:val="00DA4667"/>
    <w:rsid w:val="00DB3B2C"/>
    <w:rsid w:val="00DB3B5F"/>
    <w:rsid w:val="00DB5919"/>
    <w:rsid w:val="00DC0F46"/>
    <w:rsid w:val="00DC366E"/>
    <w:rsid w:val="00E16BCD"/>
    <w:rsid w:val="00E21981"/>
    <w:rsid w:val="00E2256E"/>
    <w:rsid w:val="00E25F34"/>
    <w:rsid w:val="00E26FC7"/>
    <w:rsid w:val="00E3128F"/>
    <w:rsid w:val="00E4239B"/>
    <w:rsid w:val="00E602BC"/>
    <w:rsid w:val="00E63FA3"/>
    <w:rsid w:val="00E72DFE"/>
    <w:rsid w:val="00E735AD"/>
    <w:rsid w:val="00E7621F"/>
    <w:rsid w:val="00E950F7"/>
    <w:rsid w:val="00E96D25"/>
    <w:rsid w:val="00ED5892"/>
    <w:rsid w:val="00EE1741"/>
    <w:rsid w:val="00EE3B3A"/>
    <w:rsid w:val="00EE60D9"/>
    <w:rsid w:val="00F0404F"/>
    <w:rsid w:val="00F05A73"/>
    <w:rsid w:val="00F06E64"/>
    <w:rsid w:val="00F20637"/>
    <w:rsid w:val="00F34FB9"/>
    <w:rsid w:val="00F40143"/>
    <w:rsid w:val="00F43EE4"/>
    <w:rsid w:val="00F51E9E"/>
    <w:rsid w:val="00F565DF"/>
    <w:rsid w:val="00F57D45"/>
    <w:rsid w:val="00F76495"/>
    <w:rsid w:val="00F912DD"/>
    <w:rsid w:val="00FB50E0"/>
    <w:rsid w:val="00FB6D45"/>
    <w:rsid w:val="00FC29B6"/>
    <w:rsid w:val="00FD5C07"/>
    <w:rsid w:val="00FE54A9"/>
    <w:rsid w:val="00FF152F"/>
    <w:rsid w:val="00FF21FA"/>
    <w:rsid w:val="07C377F7"/>
    <w:rsid w:val="08C443DC"/>
    <w:rsid w:val="096BE062"/>
    <w:rsid w:val="364FF89A"/>
    <w:rsid w:val="4D454F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29BE0"/>
  <w15:docId w15:val="{C7179F08-A9F4-467B-9A60-AC9D6FA9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9DA"/>
  </w:style>
  <w:style w:type="paragraph" w:styleId="Heading1">
    <w:name w:val="heading 1"/>
    <w:basedOn w:val="Heading2"/>
    <w:next w:val="Normal"/>
    <w:link w:val="Heading1Char"/>
    <w:qFormat/>
    <w:rsid w:val="00A653B0"/>
    <w:pPr>
      <w:numPr>
        <w:ilvl w:val="0"/>
      </w:numPr>
      <w:spacing w:after="120"/>
      <w:outlineLvl w:val="0"/>
    </w:pPr>
    <w:rPr>
      <w:sz w:val="28"/>
    </w:rPr>
  </w:style>
  <w:style w:type="paragraph" w:styleId="Heading2">
    <w:name w:val="heading 2"/>
    <w:basedOn w:val="Normal"/>
    <w:next w:val="Normal"/>
    <w:link w:val="Heading2Char"/>
    <w:qFormat/>
    <w:rsid w:val="00FD5C07"/>
    <w:pPr>
      <w:numPr>
        <w:ilvl w:val="1"/>
        <w:numId w:val="8"/>
      </w:numPr>
      <w:spacing w:before="240"/>
      <w:ind w:left="426" w:hanging="426"/>
      <w:outlineLvl w:val="1"/>
    </w:pPr>
    <w:rPr>
      <w:rFonts w:asciiTheme="minorHAnsi" w:hAnsiTheme="minorHAnsi" w:cstheme="minorHAnsi"/>
      <w:b/>
      <w:color w:val="002060"/>
    </w:rPr>
  </w:style>
  <w:style w:type="paragraph" w:styleId="Heading3">
    <w:name w:val="heading 3"/>
    <w:basedOn w:val="Normal"/>
    <w:next w:val="NormalIndent"/>
    <w:link w:val="Heading3Char"/>
    <w:qFormat/>
    <w:rsid w:val="00E21981"/>
    <w:pPr>
      <w:ind w:left="283"/>
      <w:outlineLvl w:val="2"/>
    </w:pPr>
    <w:rPr>
      <w:rFonts w:cs="Arial"/>
      <w:b/>
      <w:i/>
      <w:iCs/>
    </w:rPr>
  </w:style>
  <w:style w:type="paragraph" w:styleId="Heading4">
    <w:name w:val="heading 4"/>
    <w:basedOn w:val="Normal"/>
    <w:next w:val="Normal"/>
    <w:link w:val="Heading4Char"/>
    <w:qFormat/>
    <w:rsid w:val="00E21981"/>
    <w:pPr>
      <w:keepNext/>
      <w:outlineLvl w:val="3"/>
    </w:pPr>
    <w:rPr>
      <w:rFonts w:ascii="Arial Narrow" w:hAnsi="Arial Narrow"/>
      <w:color w:val="0000FF"/>
      <w:sz w:val="30"/>
    </w:rPr>
  </w:style>
  <w:style w:type="paragraph" w:styleId="Heading5">
    <w:name w:val="heading 5"/>
    <w:basedOn w:val="Normal"/>
    <w:next w:val="Normal"/>
    <w:link w:val="Heading5Char"/>
    <w:qFormat/>
    <w:rsid w:val="00E21981"/>
    <w:pPr>
      <w:keepNext/>
      <w:framePr w:wrap="auto" w:hAnchor="margin" w:xAlign="center" w:y="-283"/>
      <w:suppressOverlap/>
      <w:outlineLvl w:val="4"/>
    </w:pPr>
    <w:rPr>
      <w:rFonts w:ascii="Arial Narrow" w:hAnsi="Arial Narrow"/>
      <w:b/>
      <w:bCs/>
      <w:color w:val="000080"/>
      <w:sz w:val="28"/>
    </w:rPr>
  </w:style>
  <w:style w:type="paragraph" w:styleId="Heading6">
    <w:name w:val="heading 6"/>
    <w:basedOn w:val="Normal"/>
    <w:next w:val="Normal"/>
    <w:link w:val="Heading6Char"/>
    <w:qFormat/>
    <w:rsid w:val="00E21981"/>
    <w:pPr>
      <w:keepNext/>
      <w:outlineLvl w:val="5"/>
    </w:pPr>
    <w:rPr>
      <w:rFonts w:ascii="Arial Narrow" w:hAnsi="Arial Narrow"/>
      <w:b/>
      <w:bCs/>
      <w:color w:val="000080"/>
      <w:sz w:val="28"/>
    </w:rPr>
  </w:style>
  <w:style w:type="paragraph" w:styleId="Heading7">
    <w:name w:val="heading 7"/>
    <w:basedOn w:val="Normal"/>
    <w:next w:val="Normal"/>
    <w:link w:val="Heading7Char"/>
    <w:qFormat/>
    <w:rsid w:val="00E21981"/>
    <w:pPr>
      <w:keepNext/>
      <w:outlineLvl w:val="6"/>
    </w:pPr>
    <w:rPr>
      <w:rFonts w:ascii="Arial Narrow" w:hAnsi="Arial Narrow"/>
      <w:b/>
      <w:bCs/>
      <w:color w:val="660066"/>
      <w:sz w:val="30"/>
    </w:rPr>
  </w:style>
  <w:style w:type="paragraph" w:styleId="Heading8">
    <w:name w:val="heading 8"/>
    <w:basedOn w:val="Normal"/>
    <w:next w:val="Normal"/>
    <w:link w:val="Heading8Char"/>
    <w:qFormat/>
    <w:rsid w:val="00E21981"/>
    <w:pPr>
      <w:keepNext/>
      <w:outlineLvl w:val="7"/>
    </w:pPr>
    <w:rPr>
      <w:rFonts w:ascii="Arial Narrow" w:hAnsi="Arial Narrow"/>
      <w:b/>
      <w:bCs/>
      <w:color w:val="003366"/>
      <w:sz w:val="30"/>
    </w:rPr>
  </w:style>
  <w:style w:type="paragraph" w:styleId="Heading9">
    <w:name w:val="heading 9"/>
    <w:basedOn w:val="Normal"/>
    <w:next w:val="Normal"/>
    <w:link w:val="Heading9Char"/>
    <w:qFormat/>
    <w:rsid w:val="00E21981"/>
    <w:pPr>
      <w:keepNext/>
      <w:outlineLvl w:val="8"/>
    </w:pPr>
    <w:rPr>
      <w:rFonts w:ascii="Arial Narrow" w:hAnsi="Arial Narrow"/>
      <w:b/>
      <w:bCs/>
      <w:color w:val="000066"/>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urity">
    <w:name w:val="Security"/>
    <w:basedOn w:val="Normal"/>
    <w:link w:val="SecurityChar"/>
    <w:qFormat/>
    <w:rsid w:val="00E21981"/>
    <w:pPr>
      <w:jc w:val="center"/>
    </w:pPr>
    <w:rPr>
      <w:rFonts w:eastAsia="Calibri"/>
      <w:b/>
      <w:sz w:val="32"/>
      <w:szCs w:val="32"/>
      <w:lang w:val="en-US"/>
    </w:rPr>
  </w:style>
  <w:style w:type="character" w:customStyle="1" w:styleId="SecurityChar">
    <w:name w:val="Security Char"/>
    <w:basedOn w:val="DefaultParagraphFont"/>
    <w:link w:val="Security"/>
    <w:rsid w:val="00E21981"/>
    <w:rPr>
      <w:rFonts w:ascii="Calibri" w:eastAsia="Calibri" w:hAnsi="Calibri"/>
      <w:b/>
      <w:sz w:val="32"/>
      <w:szCs w:val="32"/>
      <w:lang w:val="en-US"/>
    </w:rPr>
  </w:style>
  <w:style w:type="character" w:customStyle="1" w:styleId="Heading1Char">
    <w:name w:val="Heading 1 Char"/>
    <w:basedOn w:val="DefaultParagraphFont"/>
    <w:link w:val="Heading1"/>
    <w:rsid w:val="00A653B0"/>
    <w:rPr>
      <w:rFonts w:asciiTheme="minorHAnsi" w:hAnsiTheme="minorHAnsi" w:cstheme="minorHAnsi"/>
      <w:b/>
      <w:color w:val="002060"/>
      <w:sz w:val="28"/>
    </w:rPr>
  </w:style>
  <w:style w:type="character" w:customStyle="1" w:styleId="Heading2Char">
    <w:name w:val="Heading 2 Char"/>
    <w:basedOn w:val="DefaultParagraphFont"/>
    <w:link w:val="Heading2"/>
    <w:rsid w:val="00FD5C07"/>
    <w:rPr>
      <w:rFonts w:asciiTheme="minorHAnsi" w:hAnsiTheme="minorHAnsi" w:cstheme="minorHAnsi"/>
      <w:b/>
      <w:color w:val="002060"/>
    </w:rPr>
  </w:style>
  <w:style w:type="character" w:customStyle="1" w:styleId="Heading3Char">
    <w:name w:val="Heading 3 Char"/>
    <w:basedOn w:val="DefaultParagraphFont"/>
    <w:link w:val="Heading3"/>
    <w:rsid w:val="00E21981"/>
    <w:rPr>
      <w:rFonts w:ascii="Arial" w:hAnsi="Arial" w:cs="Arial"/>
      <w:b/>
      <w:i/>
      <w:iCs/>
      <w:sz w:val="22"/>
    </w:rPr>
  </w:style>
  <w:style w:type="paragraph" w:styleId="NormalIndent">
    <w:name w:val="Normal Indent"/>
    <w:basedOn w:val="Normal"/>
    <w:uiPriority w:val="99"/>
    <w:semiHidden/>
    <w:unhideWhenUsed/>
    <w:rsid w:val="00E21981"/>
    <w:pPr>
      <w:ind w:left="720"/>
    </w:pPr>
  </w:style>
  <w:style w:type="character" w:customStyle="1" w:styleId="Heading4Char">
    <w:name w:val="Heading 4 Char"/>
    <w:basedOn w:val="DefaultParagraphFont"/>
    <w:link w:val="Heading4"/>
    <w:rsid w:val="00E21981"/>
    <w:rPr>
      <w:rFonts w:ascii="Arial Narrow" w:hAnsi="Arial Narrow"/>
      <w:color w:val="0000FF"/>
      <w:sz w:val="30"/>
    </w:rPr>
  </w:style>
  <w:style w:type="character" w:customStyle="1" w:styleId="Heading5Char">
    <w:name w:val="Heading 5 Char"/>
    <w:basedOn w:val="DefaultParagraphFont"/>
    <w:link w:val="Heading5"/>
    <w:rsid w:val="00E21981"/>
    <w:rPr>
      <w:rFonts w:ascii="Arial Narrow" w:hAnsi="Arial Narrow"/>
      <w:b/>
      <w:bCs/>
      <w:color w:val="000080"/>
      <w:sz w:val="28"/>
    </w:rPr>
  </w:style>
  <w:style w:type="character" w:customStyle="1" w:styleId="Heading6Char">
    <w:name w:val="Heading 6 Char"/>
    <w:basedOn w:val="DefaultParagraphFont"/>
    <w:link w:val="Heading6"/>
    <w:rsid w:val="00E21981"/>
    <w:rPr>
      <w:rFonts w:ascii="Arial Narrow" w:hAnsi="Arial Narrow"/>
      <w:b/>
      <w:bCs/>
      <w:color w:val="000080"/>
      <w:sz w:val="28"/>
    </w:rPr>
  </w:style>
  <w:style w:type="character" w:customStyle="1" w:styleId="Heading7Char">
    <w:name w:val="Heading 7 Char"/>
    <w:basedOn w:val="DefaultParagraphFont"/>
    <w:link w:val="Heading7"/>
    <w:rsid w:val="00E21981"/>
    <w:rPr>
      <w:rFonts w:ascii="Arial Narrow" w:hAnsi="Arial Narrow"/>
      <w:b/>
      <w:bCs/>
      <w:color w:val="660066"/>
      <w:sz w:val="30"/>
    </w:rPr>
  </w:style>
  <w:style w:type="character" w:customStyle="1" w:styleId="Heading8Char">
    <w:name w:val="Heading 8 Char"/>
    <w:basedOn w:val="DefaultParagraphFont"/>
    <w:link w:val="Heading8"/>
    <w:rsid w:val="00E21981"/>
    <w:rPr>
      <w:rFonts w:ascii="Arial Narrow" w:hAnsi="Arial Narrow"/>
      <w:b/>
      <w:bCs/>
      <w:color w:val="003366"/>
      <w:sz w:val="30"/>
    </w:rPr>
  </w:style>
  <w:style w:type="character" w:customStyle="1" w:styleId="Heading9Char">
    <w:name w:val="Heading 9 Char"/>
    <w:basedOn w:val="DefaultParagraphFont"/>
    <w:link w:val="Heading9"/>
    <w:rsid w:val="00E21981"/>
    <w:rPr>
      <w:rFonts w:ascii="Arial Narrow" w:hAnsi="Arial Narrow"/>
      <w:b/>
      <w:bCs/>
      <w:color w:val="000066"/>
      <w:sz w:val="30"/>
    </w:rPr>
  </w:style>
  <w:style w:type="character" w:styleId="Emphasis">
    <w:name w:val="Emphasis"/>
    <w:basedOn w:val="DefaultParagraphFont"/>
    <w:qFormat/>
    <w:rsid w:val="00E21981"/>
    <w:rPr>
      <w:i/>
      <w:iCs/>
    </w:rPr>
  </w:style>
  <w:style w:type="paragraph" w:styleId="ListParagraph">
    <w:name w:val="List Paragraph"/>
    <w:aliases w:val="List Paragraph1,Recommendation,Bullet point,List Paragraph11,List Paragraph Number"/>
    <w:basedOn w:val="Normal"/>
    <w:link w:val="ListParagraphChar"/>
    <w:uiPriority w:val="34"/>
    <w:qFormat/>
    <w:rsid w:val="00E21981"/>
    <w:pPr>
      <w:ind w:left="360" w:hanging="360"/>
    </w:pPr>
    <w:rPr>
      <w:rFonts w:asciiTheme="minorHAnsi" w:hAnsiTheme="minorHAnsi" w:cstheme="minorHAnsi"/>
    </w:rPr>
  </w:style>
  <w:style w:type="character" w:customStyle="1" w:styleId="ListParagraphChar">
    <w:name w:val="List Paragraph Char"/>
    <w:aliases w:val="List Paragraph1 Char,Recommendation Char,Bullet point Char,List Paragraph11 Char,List Paragraph Number Char"/>
    <w:basedOn w:val="DefaultParagraphFont"/>
    <w:link w:val="ListParagraph"/>
    <w:qFormat/>
    <w:locked/>
    <w:rsid w:val="00E21981"/>
    <w:rPr>
      <w:rFonts w:asciiTheme="minorHAnsi" w:hAnsiTheme="minorHAnsi" w:cstheme="minorHAnsi"/>
      <w:sz w:val="22"/>
      <w:szCs w:val="22"/>
    </w:rPr>
  </w:style>
  <w:style w:type="table" w:customStyle="1" w:styleId="RHTableStyle">
    <w:name w:val="RHTableStyle"/>
    <w:basedOn w:val="TableNormal"/>
    <w:uiPriority w:val="99"/>
    <w:rsid w:val="00C578C2"/>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rPr>
        <w:b/>
      </w:rPr>
      <w:tblPr/>
      <w:tcPr>
        <w:shd w:val="clear" w:color="auto" w:fill="DBE5F1" w:themeFill="accent1" w:themeFillTint="33"/>
      </w:tcPr>
    </w:tblStylePr>
    <w:tblStylePr w:type="firstCol">
      <w:rPr>
        <w:b/>
      </w:rPr>
    </w:tblStylePr>
  </w:style>
  <w:style w:type="table" w:styleId="TableGrid">
    <w:name w:val="Table Grid"/>
    <w:basedOn w:val="TableNormal"/>
    <w:uiPriority w:val="59"/>
    <w:rsid w:val="0079293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3A41"/>
    <w:pPr>
      <w:tabs>
        <w:tab w:val="center" w:pos="4513"/>
        <w:tab w:val="right" w:pos="9026"/>
      </w:tabs>
      <w:spacing w:after="0"/>
    </w:pPr>
  </w:style>
  <w:style w:type="character" w:customStyle="1" w:styleId="HeaderChar">
    <w:name w:val="Header Char"/>
    <w:basedOn w:val="DefaultParagraphFont"/>
    <w:link w:val="Header"/>
    <w:uiPriority w:val="99"/>
    <w:rsid w:val="00153A41"/>
  </w:style>
  <w:style w:type="paragraph" w:styleId="Footer">
    <w:name w:val="footer"/>
    <w:basedOn w:val="Normal"/>
    <w:link w:val="FooterChar"/>
    <w:uiPriority w:val="99"/>
    <w:unhideWhenUsed/>
    <w:rsid w:val="00153A41"/>
    <w:pPr>
      <w:tabs>
        <w:tab w:val="center" w:pos="4513"/>
        <w:tab w:val="right" w:pos="9026"/>
      </w:tabs>
      <w:spacing w:after="0"/>
    </w:pPr>
  </w:style>
  <w:style w:type="character" w:customStyle="1" w:styleId="FooterChar">
    <w:name w:val="Footer Char"/>
    <w:basedOn w:val="DefaultParagraphFont"/>
    <w:link w:val="Footer"/>
    <w:uiPriority w:val="99"/>
    <w:rsid w:val="00153A41"/>
  </w:style>
  <w:style w:type="paragraph" w:styleId="BalloonText">
    <w:name w:val="Balloon Text"/>
    <w:basedOn w:val="Normal"/>
    <w:link w:val="BalloonTextChar"/>
    <w:uiPriority w:val="99"/>
    <w:semiHidden/>
    <w:unhideWhenUsed/>
    <w:rsid w:val="00E16BC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BCD"/>
    <w:rPr>
      <w:rFonts w:ascii="Tahoma" w:hAnsi="Tahoma" w:cs="Tahoma"/>
      <w:sz w:val="16"/>
      <w:szCs w:val="16"/>
    </w:rPr>
  </w:style>
  <w:style w:type="table" w:customStyle="1" w:styleId="TableGrid1">
    <w:name w:val="Table Grid1"/>
    <w:basedOn w:val="TableNormal"/>
    <w:next w:val="TableGrid"/>
    <w:uiPriority w:val="59"/>
    <w:rsid w:val="003126CD"/>
    <w:pPr>
      <w:spacing w:after="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3126CD"/>
    <w:rPr>
      <w:vertAlign w:val="superscript"/>
    </w:rPr>
  </w:style>
  <w:style w:type="paragraph" w:customStyle="1" w:styleId="Default">
    <w:name w:val="Default"/>
    <w:rsid w:val="00140708"/>
    <w:pPr>
      <w:autoSpaceDE w:val="0"/>
      <w:autoSpaceDN w:val="0"/>
      <w:adjustRightInd w:val="0"/>
      <w:spacing w:after="0"/>
    </w:pPr>
    <w:rPr>
      <w:rFonts w:cs="Calibri"/>
      <w:color w:val="000000"/>
      <w:sz w:val="24"/>
      <w:szCs w:val="24"/>
      <w:lang w:eastAsia="en-AU"/>
    </w:rPr>
  </w:style>
  <w:style w:type="paragraph" w:styleId="TOCHeading">
    <w:name w:val="TOC Heading"/>
    <w:basedOn w:val="Heading1"/>
    <w:next w:val="Normal"/>
    <w:uiPriority w:val="39"/>
    <w:unhideWhenUsed/>
    <w:qFormat/>
    <w:rsid w:val="0055108C"/>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1">
    <w:name w:val="toc 1"/>
    <w:basedOn w:val="Normal"/>
    <w:next w:val="Normal"/>
    <w:autoRedefine/>
    <w:uiPriority w:val="39"/>
    <w:unhideWhenUsed/>
    <w:rsid w:val="0055108C"/>
    <w:pPr>
      <w:spacing w:after="100"/>
    </w:pPr>
  </w:style>
  <w:style w:type="paragraph" w:styleId="TOC2">
    <w:name w:val="toc 2"/>
    <w:basedOn w:val="Normal"/>
    <w:next w:val="Normal"/>
    <w:autoRedefine/>
    <w:uiPriority w:val="39"/>
    <w:unhideWhenUsed/>
    <w:rsid w:val="0055108C"/>
    <w:pPr>
      <w:tabs>
        <w:tab w:val="left" w:pos="993"/>
        <w:tab w:val="right" w:leader="dot" w:pos="9770"/>
      </w:tabs>
      <w:spacing w:after="100"/>
      <w:ind w:left="426"/>
    </w:pPr>
  </w:style>
  <w:style w:type="character" w:styleId="Hyperlink">
    <w:name w:val="Hyperlink"/>
    <w:basedOn w:val="DefaultParagraphFont"/>
    <w:uiPriority w:val="99"/>
    <w:unhideWhenUsed/>
    <w:rsid w:val="0055108C"/>
    <w:rPr>
      <w:color w:val="0000FF" w:themeColor="hyperlink"/>
      <w:u w:val="single"/>
    </w:rPr>
  </w:style>
  <w:style w:type="paragraph" w:styleId="TOC3">
    <w:name w:val="toc 3"/>
    <w:basedOn w:val="Normal"/>
    <w:next w:val="Normal"/>
    <w:autoRedefine/>
    <w:uiPriority w:val="39"/>
    <w:unhideWhenUsed/>
    <w:rsid w:val="00F57D45"/>
    <w:pPr>
      <w:spacing w:after="100" w:line="259" w:lineRule="auto"/>
      <w:ind w:left="440"/>
    </w:pPr>
    <w:rPr>
      <w:rFonts w:asciiTheme="minorHAnsi" w:eastAsiaTheme="minorEastAsia" w:hAnsiTheme="minorHAnsi"/>
      <w:lang w:val="en-US"/>
    </w:rPr>
  </w:style>
  <w:style w:type="character" w:styleId="CommentReference">
    <w:name w:val="annotation reference"/>
    <w:basedOn w:val="DefaultParagraphFont"/>
    <w:uiPriority w:val="99"/>
    <w:semiHidden/>
    <w:unhideWhenUsed/>
    <w:rsid w:val="001A62E9"/>
    <w:rPr>
      <w:sz w:val="16"/>
      <w:szCs w:val="16"/>
    </w:rPr>
  </w:style>
  <w:style w:type="paragraph" w:styleId="CommentText">
    <w:name w:val="annotation text"/>
    <w:basedOn w:val="Normal"/>
    <w:link w:val="CommentTextChar"/>
    <w:uiPriority w:val="99"/>
    <w:unhideWhenUsed/>
    <w:rsid w:val="001A62E9"/>
    <w:rPr>
      <w:sz w:val="20"/>
      <w:szCs w:val="20"/>
    </w:rPr>
  </w:style>
  <w:style w:type="character" w:customStyle="1" w:styleId="CommentTextChar">
    <w:name w:val="Comment Text Char"/>
    <w:basedOn w:val="DefaultParagraphFont"/>
    <w:link w:val="CommentText"/>
    <w:uiPriority w:val="99"/>
    <w:rsid w:val="001A62E9"/>
    <w:rPr>
      <w:sz w:val="20"/>
      <w:szCs w:val="20"/>
    </w:rPr>
  </w:style>
  <w:style w:type="paragraph" w:styleId="CommentSubject">
    <w:name w:val="annotation subject"/>
    <w:basedOn w:val="CommentText"/>
    <w:next w:val="CommentText"/>
    <w:link w:val="CommentSubjectChar"/>
    <w:uiPriority w:val="99"/>
    <w:semiHidden/>
    <w:unhideWhenUsed/>
    <w:rsid w:val="001A62E9"/>
    <w:rPr>
      <w:b/>
      <w:bCs/>
    </w:rPr>
  </w:style>
  <w:style w:type="character" w:customStyle="1" w:styleId="CommentSubjectChar">
    <w:name w:val="Comment Subject Char"/>
    <w:basedOn w:val="CommentTextChar"/>
    <w:link w:val="CommentSubject"/>
    <w:uiPriority w:val="99"/>
    <w:semiHidden/>
    <w:rsid w:val="001A62E9"/>
    <w:rPr>
      <w:b/>
      <w:bCs/>
      <w:sz w:val="20"/>
      <w:szCs w:val="20"/>
    </w:rPr>
  </w:style>
  <w:style w:type="character" w:styleId="UnresolvedMention">
    <w:name w:val="Unresolved Mention"/>
    <w:basedOn w:val="DefaultParagraphFont"/>
    <w:uiPriority w:val="99"/>
    <w:semiHidden/>
    <w:unhideWhenUsed/>
    <w:rsid w:val="001A62E9"/>
    <w:rPr>
      <w:color w:val="605E5C"/>
      <w:shd w:val="clear" w:color="auto" w:fill="E1DFDD"/>
    </w:rPr>
  </w:style>
  <w:style w:type="paragraph" w:styleId="Revision">
    <w:name w:val="Revision"/>
    <w:hidden/>
    <w:uiPriority w:val="99"/>
    <w:semiHidden/>
    <w:rsid w:val="00A25E59"/>
    <w:pPr>
      <w:spacing w:after="0"/>
    </w:pPr>
  </w:style>
  <w:style w:type="paragraph" w:customStyle="1" w:styleId="Body">
    <w:name w:val="Body"/>
    <w:basedOn w:val="Normal"/>
    <w:qFormat/>
    <w:rsid w:val="006C5B6C"/>
    <w:pPr>
      <w:spacing w:before="120" w:after="120" w:line="300" w:lineRule="auto"/>
    </w:pPr>
    <w:rPr>
      <w:rFonts w:ascii="Arial" w:hAnsi="Arial"/>
      <w:sz w:val="20"/>
      <w:szCs w:val="20"/>
    </w:rPr>
  </w:style>
  <w:style w:type="character" w:customStyle="1" w:styleId="normaltextrun">
    <w:name w:val="normaltextrun"/>
    <w:basedOn w:val="DefaultParagraphFont"/>
    <w:rsid w:val="000C2540"/>
  </w:style>
  <w:style w:type="character" w:customStyle="1" w:styleId="eop">
    <w:name w:val="eop"/>
    <w:basedOn w:val="DefaultParagraphFont"/>
    <w:rsid w:val="000C2540"/>
  </w:style>
  <w:style w:type="paragraph" w:customStyle="1" w:styleId="pf0">
    <w:name w:val="pf0"/>
    <w:basedOn w:val="Normal"/>
    <w:rsid w:val="00A8009E"/>
    <w:pPr>
      <w:spacing w:before="100" w:beforeAutospacing="1" w:after="100" w:afterAutospacing="1"/>
    </w:pPr>
    <w:rPr>
      <w:rFonts w:ascii="Times New Roman" w:hAnsi="Times New Roman"/>
      <w:sz w:val="24"/>
      <w:szCs w:val="24"/>
      <w:lang w:eastAsia="en-AU"/>
    </w:rPr>
  </w:style>
  <w:style w:type="character" w:customStyle="1" w:styleId="cf01">
    <w:name w:val="cf01"/>
    <w:basedOn w:val="DefaultParagraphFont"/>
    <w:rsid w:val="00A8009E"/>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65878">
      <w:bodyDiv w:val="1"/>
      <w:marLeft w:val="0"/>
      <w:marRight w:val="0"/>
      <w:marTop w:val="0"/>
      <w:marBottom w:val="0"/>
      <w:divBdr>
        <w:top w:val="none" w:sz="0" w:space="0" w:color="auto"/>
        <w:left w:val="none" w:sz="0" w:space="0" w:color="auto"/>
        <w:bottom w:val="none" w:sz="0" w:space="0" w:color="auto"/>
        <w:right w:val="none" w:sz="0" w:space="0" w:color="auto"/>
      </w:divBdr>
    </w:div>
    <w:div w:id="210456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aed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aed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04148F8987947B010F81A7DB1C170" ma:contentTypeVersion="12" ma:contentTypeDescription="Create a new document." ma:contentTypeScope="" ma:versionID="dfb15a1c563a3792c62e318ab5d8e749">
  <xsd:schema xmlns:xsd="http://www.w3.org/2001/XMLSchema" xmlns:xs="http://www.w3.org/2001/XMLSchema" xmlns:p="http://schemas.microsoft.com/office/2006/metadata/properties" xmlns:ns2="b02d0db1-4cab-44a0-83c1-51f522486581" xmlns:ns3="a662394b-c03e-436d-bead-fc8ed26f670a" targetNamespace="http://schemas.microsoft.com/office/2006/metadata/properties" ma:root="true" ma:fieldsID="96a54dc395630d7b41c0e5aa55fbe7a0" ns2:_="" ns3:_="">
    <xsd:import namespace="b02d0db1-4cab-44a0-83c1-51f522486581"/>
    <xsd:import namespace="a662394b-c03e-436d-bead-fc8ed26f67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d0db1-4cab-44a0-83c1-51f52248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9be075d-681b-45a2-8aaf-45aedbdf8957"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2394b-c03e-436d-bead-fc8ed26f670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db3a9d9-99d4-4d56-b4eb-a41de56b2dba}" ma:internalName="TaxCatchAll" ma:showField="CatchAllData" ma:web="a662394b-c03e-436d-bead-fc8ed26f67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2d0db1-4cab-44a0-83c1-51f522486581">
      <Terms xmlns="http://schemas.microsoft.com/office/infopath/2007/PartnerControls"/>
    </lcf76f155ced4ddcb4097134ff3c332f>
    <TaxCatchAll xmlns="a662394b-c03e-436d-bead-fc8ed26f670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A7F21-5C6C-4499-B02B-599D6882A282}"/>
</file>

<file path=customXml/itemProps2.xml><?xml version="1.0" encoding="utf-8"?>
<ds:datastoreItem xmlns:ds="http://schemas.openxmlformats.org/officeDocument/2006/customXml" ds:itemID="{EFBDE623-15CA-42D6-9985-1B9C1820053B}">
  <ds:schemaRefs>
    <ds:schemaRef ds:uri="http://schemas.openxmlformats.org/officeDocument/2006/bibliography"/>
  </ds:schemaRefs>
</ds:datastoreItem>
</file>

<file path=customXml/itemProps3.xml><?xml version="1.0" encoding="utf-8"?>
<ds:datastoreItem xmlns:ds="http://schemas.openxmlformats.org/officeDocument/2006/customXml" ds:itemID="{0071CB18-0335-4519-A9B7-75730694BFF1}">
  <ds:schemaRefs>
    <ds:schemaRef ds:uri="http://schemas.microsoft.com/office/2006/metadata/properties"/>
    <ds:schemaRef ds:uri="http://schemas.microsoft.com/office/infopath/2007/PartnerControls"/>
    <ds:schemaRef ds:uri="http://schemas.microsoft.com/sharepoint/v3/fields"/>
    <ds:schemaRef ds:uri="5db2d00d-3c28-45a2-8e6c-ed49aa899981"/>
  </ds:schemaRefs>
</ds:datastoreItem>
</file>

<file path=customXml/itemProps4.xml><?xml version="1.0" encoding="utf-8"?>
<ds:datastoreItem xmlns:ds="http://schemas.openxmlformats.org/officeDocument/2006/customXml" ds:itemID="{BD0844C3-EB92-4009-A499-B6E754178E8D}"/>
</file>

<file path=docProps/app.xml><?xml version="1.0" encoding="utf-8"?>
<Properties xmlns="http://schemas.openxmlformats.org/officeDocument/2006/extended-properties" xmlns:vt="http://schemas.openxmlformats.org/officeDocument/2006/docPropsVTypes">
  <Template>Normal</Template>
  <TotalTime>72</TotalTime>
  <Pages>3</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 Hurley</dc:creator>
  <cp:lastModifiedBy>Alina Batoni</cp:lastModifiedBy>
  <cp:revision>17</cp:revision>
  <dcterms:created xsi:type="dcterms:W3CDTF">2023-10-27T04:08:00Z</dcterms:created>
  <dcterms:modified xsi:type="dcterms:W3CDTF">2025-04-17T00:07:00Z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0x0101003C204148F8987947B010F81A7DB1C170</vt:lpwstr>
  </property>
  <property fmtid="{D5CDD505-2E9C-101B-9397-08002B2CF9AE}" pid="3" name="ItemRetentionFormula">
    <vt:lpwstr/>
  </property>
  <property fmtid="{D5CDD505-2E9C-101B-9397-08002B2CF9AE}" pid="4" name="_dlc_policyId">
    <vt:lpwstr/>
  </property>
</Properties>
</file>