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611B5"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eastAsia="zh-TW"/>
        </w:rPr>
        <w:drawing>
          <wp:inline distT="0" distB="0" distL="0" distR="0" wp14:anchorId="0E84D6EB" wp14:editId="1935B211">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zh-TW"/>
        </w:rPr>
        <w:drawing>
          <wp:inline distT="0" distB="0" distL="0" distR="0" wp14:anchorId="3BFCEE99" wp14:editId="715A34CD">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5562551F" w14:textId="77777777" w:rsidR="009F5065" w:rsidRPr="00444C72" w:rsidRDefault="009F5065" w:rsidP="4317165F">
      <w:pPr>
        <w:pStyle w:val="AEDCTitle-Minipre-titletext"/>
      </w:pPr>
      <w:r>
        <w:t>Australian Early Development Census</w:t>
      </w:r>
    </w:p>
    <w:p w14:paraId="3064FD36" w14:textId="06B3CF99" w:rsidR="68CE9669" w:rsidRDefault="68CE9669" w:rsidP="4317165F">
      <w:pPr>
        <w:pStyle w:val="AEDCTitle-Maintitletext"/>
      </w:pPr>
      <w:r>
        <w:t>Communities leading positive change</w:t>
      </w:r>
    </w:p>
    <w:p w14:paraId="5E88AD52" w14:textId="56D282A2" w:rsidR="008F01D6" w:rsidRDefault="008F01D6" w:rsidP="4317165F">
      <w:pPr>
        <w:pStyle w:val="AEDCTitle-Subtitle"/>
      </w:pPr>
      <w:r>
        <w:t>Queensland 202</w:t>
      </w:r>
      <w:r w:rsidR="00CA2486">
        <w:t>1</w:t>
      </w:r>
    </w:p>
    <w:p w14:paraId="30B7245C" w14:textId="1E655D35" w:rsidR="4317165F" w:rsidRPr="006A048F" w:rsidRDefault="49AC98AE" w:rsidP="4317165F">
      <w:pPr>
        <w:pStyle w:val="AEDCHeading2"/>
        <w:jc w:val="both"/>
        <w:rPr>
          <w:b/>
          <w:noProof/>
          <w:sz w:val="32"/>
        </w:rPr>
      </w:pPr>
      <w:r w:rsidRPr="006A048F">
        <w:rPr>
          <w:b/>
          <w:noProof/>
          <w:sz w:val="32"/>
        </w:rPr>
        <w:t>A deep dive into three Queensland communities</w:t>
      </w:r>
    </w:p>
    <w:p w14:paraId="6F974635" w14:textId="4A0669B2" w:rsidR="0D34E3C7" w:rsidRDefault="0D34E3C7" w:rsidP="004024DA">
      <w:pPr>
        <w:pStyle w:val="AEDCHeading2"/>
        <w:jc w:val="both"/>
      </w:pPr>
      <w:r w:rsidRPr="4317165F">
        <w:rPr>
          <w:noProof/>
        </w:rPr>
        <w:t>The value of AEDC</w:t>
      </w:r>
      <w:r w:rsidR="289F0ACE" w:rsidRPr="4317165F">
        <w:rPr>
          <w:noProof/>
        </w:rPr>
        <w:t xml:space="preserve"> </w:t>
      </w:r>
      <w:r w:rsidR="08736A4F" w:rsidRPr="4317165F">
        <w:rPr>
          <w:noProof/>
        </w:rPr>
        <w:t xml:space="preserve">data </w:t>
      </w:r>
      <w:r w:rsidR="289F0ACE" w:rsidRPr="4317165F">
        <w:rPr>
          <w:noProof/>
        </w:rPr>
        <w:t>for communities</w:t>
      </w:r>
    </w:p>
    <w:p w14:paraId="5213AE24" w14:textId="1DAE7608" w:rsidR="00CB3B6B" w:rsidRPr="00236229" w:rsidRDefault="00CB3B6B" w:rsidP="004024DA">
      <w:pPr>
        <w:pStyle w:val="AEDCBodyText"/>
        <w:jc w:val="both"/>
        <w:rPr>
          <w:i/>
          <w:sz w:val="21"/>
        </w:rPr>
      </w:pPr>
      <w:r w:rsidRPr="00236229">
        <w:rPr>
          <w:i/>
          <w:noProof/>
          <w:sz w:val="21"/>
        </w:rPr>
        <w:t>“</w:t>
      </w:r>
      <w:r w:rsidR="52B8BE12" w:rsidRPr="00236229">
        <w:rPr>
          <w:i/>
          <w:noProof/>
          <w:sz w:val="21"/>
        </w:rPr>
        <w:t xml:space="preserve">The </w:t>
      </w:r>
      <w:r w:rsidR="00971A5C" w:rsidRPr="00236229">
        <w:rPr>
          <w:i/>
          <w:sz w:val="21"/>
        </w:rPr>
        <w:t>early years are crucial for setting the foundations for later health, success, wellbeing and educational attainment for children. The pathways set in the early years create the structures on which all later learning happens.</w:t>
      </w:r>
      <w:r w:rsidRPr="00236229">
        <w:rPr>
          <w:i/>
          <w:sz w:val="21"/>
        </w:rPr>
        <w:t>”</w:t>
      </w:r>
      <w:r w:rsidR="00971A5C" w:rsidRPr="00236229">
        <w:rPr>
          <w:i/>
          <w:sz w:val="21"/>
        </w:rPr>
        <w:t xml:space="preserve"> </w:t>
      </w:r>
      <w:r w:rsidRPr="00236229">
        <w:rPr>
          <w:i/>
          <w:sz w:val="21"/>
        </w:rPr>
        <w:t xml:space="preserve">- Yasmin Harman-Smith, Deputy Director - Child Health, Development and </w:t>
      </w:r>
      <w:proofErr w:type="gramStart"/>
      <w:r w:rsidRPr="00236229">
        <w:rPr>
          <w:i/>
          <w:sz w:val="21"/>
        </w:rPr>
        <w:t>Education,  Telethon</w:t>
      </w:r>
      <w:proofErr w:type="gramEnd"/>
      <w:r w:rsidRPr="00236229">
        <w:rPr>
          <w:i/>
          <w:sz w:val="21"/>
        </w:rPr>
        <w:t xml:space="preserve"> Kids Institute</w:t>
      </w:r>
      <w:r w:rsidR="00FF6F21" w:rsidRPr="00236229">
        <w:rPr>
          <w:i/>
          <w:sz w:val="21"/>
        </w:rPr>
        <w:t>.</w:t>
      </w:r>
    </w:p>
    <w:p w14:paraId="319D54A6" w14:textId="77777777" w:rsidR="00CA2486" w:rsidRDefault="00CA2486" w:rsidP="004024DA">
      <w:pPr>
        <w:jc w:val="both"/>
        <w:rPr>
          <w:rFonts w:eastAsia="Arial" w:cs="Arial"/>
        </w:rPr>
      </w:pPr>
      <w:r w:rsidRPr="00CA2486">
        <w:rPr>
          <w:rFonts w:eastAsia="Arial" w:cs="Arial"/>
        </w:rPr>
        <w:t>Australian Early Development Census (AEDC) data is an effective tool for identifying communities where things are going well for children and families. These communities might be facing similar hardships to other communities; however, children are developing on track at a greater rate. AEDC data helps to identify communities where families are supported in the right way at the right time to overcome the challenges in their lives. Through evaluations of services in these communities, families often describe feeling respected and valued, that their beliefs and culture were understood, and that they were able to connect with service providers and form relationships that supported them to be the parents that they wanted to be.</w:t>
      </w:r>
    </w:p>
    <w:p w14:paraId="11CE6254" w14:textId="2F678670" w:rsidR="29FC1D2F" w:rsidRDefault="2802F4F6" w:rsidP="004024DA">
      <w:pPr>
        <w:jc w:val="both"/>
        <w:rPr>
          <w:rFonts w:eastAsiaTheme="majorEastAsia"/>
          <w:color w:val="00883E" w:themeColor="accent3"/>
          <w:sz w:val="28"/>
          <w:szCs w:val="28"/>
        </w:rPr>
      </w:pPr>
      <w:r w:rsidRPr="3EF223BA">
        <w:rPr>
          <w:rFonts w:eastAsiaTheme="majorEastAsia"/>
          <w:color w:val="00883E" w:themeColor="accent3"/>
          <w:sz w:val="28"/>
          <w:szCs w:val="28"/>
        </w:rPr>
        <w:t>T</w:t>
      </w:r>
      <w:r w:rsidR="29FC1D2F" w:rsidRPr="3EF223BA">
        <w:rPr>
          <w:rFonts w:eastAsiaTheme="majorEastAsia"/>
          <w:color w:val="00883E" w:themeColor="accent3"/>
          <w:sz w:val="28"/>
          <w:szCs w:val="28"/>
        </w:rPr>
        <w:t>hree Queensland communities</w:t>
      </w:r>
    </w:p>
    <w:p w14:paraId="32C24AB2" w14:textId="77777777" w:rsidR="00CA2486" w:rsidRDefault="00CA2486" w:rsidP="00CA2486">
      <w:pPr>
        <w:pStyle w:val="AEDCBodyText"/>
        <w:jc w:val="both"/>
      </w:pPr>
      <w:r>
        <w:t>Exploring what has occurred in communities that have experienced an improvement in AEDC data over time helps to identify common themes that exist across these communities, despite differing contexts. Promoting actions taken in communities that have seen a positive shift in data and sharing their practices and learnings can provide insights and information that may assist others as they seek to improve outcomes for children in the early years and beyond.</w:t>
      </w:r>
    </w:p>
    <w:p w14:paraId="62B86D39" w14:textId="77777777" w:rsidR="00CA2486" w:rsidRDefault="00CA2486" w:rsidP="00CA2486">
      <w:pPr>
        <w:pStyle w:val="AEDCBodyText"/>
        <w:jc w:val="both"/>
      </w:pPr>
      <w:r>
        <w:t>Queensland communities, Rocklea–Acacia Ridge, Deception Bay and Jondaryan have experienced a significant shift in AEDC data over all four collections to date (2009, 2012, 2015 and 2018). Throughout this time, all three communities have faced complex community factors and contextual challenges. On average, these communities have experienced a decrease of 18.6% of children developmentally vulnerable on one or more domain (DV1) over the past decade.</w:t>
      </w:r>
    </w:p>
    <w:p w14:paraId="5386CAE5" w14:textId="77777777" w:rsidR="00CA2486" w:rsidRDefault="00CA2486" w:rsidP="00CA2486">
      <w:pPr>
        <w:pStyle w:val="AEDCBodyText"/>
        <w:jc w:val="both"/>
      </w:pPr>
      <w:r>
        <w:t>For example, in 2009 Rocklea–Acacia Ridge 59.3% of children were developmentally vulnerable on one or more domain of the AEDC. By 2018, this figure had decreased to 30.6%, a decrease of almost half across the past decade (see Figure 1).</w:t>
      </w:r>
    </w:p>
    <w:p w14:paraId="48ABE789" w14:textId="77777777" w:rsidR="00CA2486" w:rsidRDefault="00CA2486" w:rsidP="00CA2486">
      <w:pPr>
        <w:pStyle w:val="AEDCBodyText"/>
        <w:jc w:val="both"/>
      </w:pPr>
    </w:p>
    <w:p w14:paraId="3DAEFD04" w14:textId="77777777" w:rsidR="00CA2486" w:rsidRDefault="00CA2486" w:rsidP="00CA2486">
      <w:pPr>
        <w:pStyle w:val="AEDCBodyText"/>
        <w:jc w:val="both"/>
      </w:pPr>
    </w:p>
    <w:p w14:paraId="71A61CA5" w14:textId="05DE56A7" w:rsidR="00DB6F5F" w:rsidRPr="00DB6F5F" w:rsidRDefault="00DB6F5F" w:rsidP="00CA2486">
      <w:pPr>
        <w:pStyle w:val="AEDCBodyText"/>
        <w:jc w:val="both"/>
        <w:rPr>
          <w:rFonts w:eastAsia="Arial" w:cs="Arial"/>
          <w:b/>
          <w:sz w:val="18"/>
        </w:rPr>
      </w:pPr>
      <w:r w:rsidRPr="4E3158EA">
        <w:rPr>
          <w:rFonts w:eastAsia="Arial" w:cs="Arial"/>
          <w:b/>
          <w:bCs/>
          <w:sz w:val="18"/>
          <w:szCs w:val="18"/>
        </w:rPr>
        <w:lastRenderedPageBreak/>
        <w:t>Figure 1: DV1 AEDC Rocklea-Acacia Ridge community data across all collections to date</w:t>
      </w:r>
    </w:p>
    <w:p w14:paraId="2B7CA5E0" w14:textId="362E5022" w:rsidR="006A048F" w:rsidRDefault="1A8FA3CE" w:rsidP="004024DA">
      <w:pPr>
        <w:pStyle w:val="AEDCBodyText"/>
        <w:jc w:val="both"/>
      </w:pPr>
      <w:r>
        <w:rPr>
          <w:noProof/>
          <w:lang w:eastAsia="zh-TW"/>
        </w:rPr>
        <w:drawing>
          <wp:inline distT="0" distB="0" distL="0" distR="0" wp14:anchorId="6F0F2264" wp14:editId="4A4C56AD">
            <wp:extent cx="4572000" cy="2743200"/>
            <wp:effectExtent l="0" t="0" r="0" b="0"/>
            <wp:docPr id="1427631028" name="Picture 142763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31028"/>
                    <pic:cNvPicPr/>
                  </pic:nvPicPr>
                  <pic:blipFill>
                    <a:blip r:embed="rId14">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4F01364E" w14:textId="32F1B84E" w:rsidR="00971A5C" w:rsidRDefault="2DC03605" w:rsidP="004024DA">
      <w:pPr>
        <w:jc w:val="both"/>
      </w:pPr>
      <w:r w:rsidRPr="365C9465">
        <w:rPr>
          <w:rFonts w:eastAsiaTheme="majorEastAsia"/>
          <w:color w:val="00883E" w:themeColor="accent3"/>
          <w:sz w:val="28"/>
          <w:szCs w:val="28"/>
        </w:rPr>
        <w:t>Common themes from communities experiencing improvements</w:t>
      </w:r>
    </w:p>
    <w:p w14:paraId="02A802D4" w14:textId="77777777" w:rsidR="00CA2486" w:rsidRDefault="00CA2486" w:rsidP="00CA2486">
      <w:pPr>
        <w:jc w:val="both"/>
      </w:pPr>
      <w:r w:rsidRPr="00CA2486">
        <w:t>In order to identify common factors that may have contributed to better outcomes for children, contact was made with community members working in schools, early childhood services and community organisations. Through these conversations, the following common factors were identified across the three communities.</w:t>
      </w:r>
    </w:p>
    <w:p w14:paraId="678BEDF5" w14:textId="752AB67E" w:rsidR="00236229" w:rsidRDefault="003C791D" w:rsidP="00236229">
      <w:pPr>
        <w:pStyle w:val="ListParagraph"/>
        <w:numPr>
          <w:ilvl w:val="0"/>
          <w:numId w:val="13"/>
        </w:numPr>
        <w:jc w:val="both"/>
      </w:pPr>
      <w:r>
        <w:t>Effective partnerships and cross-sector collaboration</w:t>
      </w:r>
    </w:p>
    <w:p w14:paraId="114FB799" w14:textId="3EFBF879" w:rsidR="003C791D" w:rsidRDefault="00CA2486" w:rsidP="00236229">
      <w:pPr>
        <w:pStyle w:val="ListParagraph"/>
        <w:numPr>
          <w:ilvl w:val="1"/>
          <w:numId w:val="13"/>
        </w:numPr>
        <w:jc w:val="both"/>
      </w:pPr>
      <w:r>
        <w:t>co</w:t>
      </w:r>
      <w:r w:rsidR="003C791D">
        <w:t xml:space="preserve">llaboration </w:t>
      </w:r>
      <w:r w:rsidR="00354F38">
        <w:t>across various community organisations, schools, early childhood services and government organisations to fill gaps and meet community needs</w:t>
      </w:r>
    </w:p>
    <w:p w14:paraId="7A548EC7" w14:textId="6451F7BF" w:rsidR="00354F38" w:rsidRDefault="00CA2486" w:rsidP="00236229">
      <w:pPr>
        <w:pStyle w:val="ListParagraph"/>
        <w:numPr>
          <w:ilvl w:val="1"/>
          <w:numId w:val="8"/>
        </w:numPr>
        <w:ind w:left="1434" w:hanging="357"/>
        <w:contextualSpacing w:val="0"/>
        <w:jc w:val="both"/>
      </w:pPr>
      <w:r>
        <w:t>c</w:t>
      </w:r>
      <w:r w:rsidR="00354F38">
        <w:t>ommon community goals and shared practices</w:t>
      </w:r>
      <w:r>
        <w:t>.</w:t>
      </w:r>
    </w:p>
    <w:p w14:paraId="73793EC1" w14:textId="2A30A11F" w:rsidR="003C791D" w:rsidRDefault="003C791D" w:rsidP="004024DA">
      <w:pPr>
        <w:pStyle w:val="ListParagraph"/>
        <w:numPr>
          <w:ilvl w:val="0"/>
          <w:numId w:val="8"/>
        </w:numPr>
        <w:jc w:val="both"/>
      </w:pPr>
      <w:r>
        <w:t>Evidence-based planning and research informed approaches</w:t>
      </w:r>
    </w:p>
    <w:p w14:paraId="26A1E746" w14:textId="7FFA0ECD" w:rsidR="00354F38" w:rsidRDefault="00CA2486" w:rsidP="004024DA">
      <w:pPr>
        <w:pStyle w:val="ListParagraph"/>
        <w:numPr>
          <w:ilvl w:val="1"/>
          <w:numId w:val="8"/>
        </w:numPr>
        <w:jc w:val="both"/>
      </w:pPr>
      <w:r>
        <w:t>d</w:t>
      </w:r>
      <w:r w:rsidR="00354F38">
        <w:t>ata informed practices</w:t>
      </w:r>
    </w:p>
    <w:p w14:paraId="4C890D49" w14:textId="2D384F96" w:rsidR="00912C91" w:rsidRDefault="00CA2486" w:rsidP="00236229">
      <w:pPr>
        <w:pStyle w:val="ListParagraph"/>
        <w:numPr>
          <w:ilvl w:val="1"/>
          <w:numId w:val="8"/>
        </w:numPr>
        <w:ind w:left="1434" w:hanging="357"/>
        <w:contextualSpacing w:val="0"/>
        <w:jc w:val="both"/>
      </w:pPr>
      <w:r>
        <w:t>i</w:t>
      </w:r>
      <w:r w:rsidR="00354F38">
        <w:t>nnovative outreach to target vulnerable families</w:t>
      </w:r>
      <w:r w:rsidR="00DB6F5F">
        <w:t xml:space="preserve"> u</w:t>
      </w:r>
      <w:r w:rsidR="00912C91">
        <w:t>sing a combination of approaches that include</w:t>
      </w:r>
      <w:r w:rsidR="00DB6F5F">
        <w:t xml:space="preserve"> p</w:t>
      </w:r>
      <w:r w:rsidR="00912C91">
        <w:t>lace-based work</w:t>
      </w:r>
      <w:r w:rsidR="00DB6F5F">
        <w:t xml:space="preserve">, broad community </w:t>
      </w:r>
      <w:r w:rsidR="00912C91">
        <w:t>engagement</w:t>
      </w:r>
      <w:r w:rsidR="00DB6F5F">
        <w:t xml:space="preserve"> and c</w:t>
      </w:r>
      <w:r w:rsidR="00912C91">
        <w:t>ross-sector collaboration</w:t>
      </w:r>
      <w:r>
        <w:t>.</w:t>
      </w:r>
    </w:p>
    <w:p w14:paraId="13B09313" w14:textId="722CD749" w:rsidR="003C791D" w:rsidRDefault="003C791D" w:rsidP="004024DA">
      <w:pPr>
        <w:pStyle w:val="ListParagraph"/>
        <w:numPr>
          <w:ilvl w:val="0"/>
          <w:numId w:val="8"/>
        </w:numPr>
        <w:jc w:val="both"/>
      </w:pPr>
      <w:r>
        <w:t>Community engagement</w:t>
      </w:r>
    </w:p>
    <w:p w14:paraId="3D4BFEE9" w14:textId="061234E3" w:rsidR="00912C91" w:rsidRDefault="00CA2486" w:rsidP="004024DA">
      <w:pPr>
        <w:pStyle w:val="ListParagraph"/>
        <w:numPr>
          <w:ilvl w:val="1"/>
          <w:numId w:val="8"/>
        </w:numPr>
        <w:jc w:val="both"/>
      </w:pPr>
      <w:r>
        <w:t>a</w:t>
      </w:r>
      <w:r w:rsidR="00912C91">
        <w:t xml:space="preserve"> combination of </w:t>
      </w:r>
      <w:r w:rsidR="00AD6389">
        <w:t xml:space="preserve">broad community engagement activities and </w:t>
      </w:r>
      <w:r w:rsidR="00912C91">
        <w:t>targeted outreach to reach as many families as possible and provide appropriate supports and services</w:t>
      </w:r>
    </w:p>
    <w:p w14:paraId="2D08E92F" w14:textId="690854FB" w:rsidR="00F23288" w:rsidRDefault="00CA2486" w:rsidP="004024DA">
      <w:pPr>
        <w:pStyle w:val="ListParagraph"/>
        <w:numPr>
          <w:ilvl w:val="1"/>
          <w:numId w:val="8"/>
        </w:numPr>
        <w:jc w:val="both"/>
      </w:pPr>
      <w:r>
        <w:t>r</w:t>
      </w:r>
      <w:r w:rsidR="00F23288">
        <w:t xml:space="preserve">epresentation of </w:t>
      </w:r>
      <w:r w:rsidR="00467728">
        <w:t>evidence-</w:t>
      </w:r>
      <w:r w:rsidR="00F23288">
        <w:t>based services and supports important for early development at community engagement events/activities</w:t>
      </w:r>
      <w:r w:rsidR="00467728">
        <w:t xml:space="preserve"> such as; </w:t>
      </w:r>
      <w:r w:rsidR="008322D8">
        <w:t>antenatal care</w:t>
      </w:r>
      <w:r w:rsidR="00467728">
        <w:t>, Early Childhood Education and Care (ECEC) and school</w:t>
      </w:r>
    </w:p>
    <w:p w14:paraId="388E650D" w14:textId="72908481" w:rsidR="0080382F" w:rsidRDefault="00CA2486" w:rsidP="004024DA">
      <w:pPr>
        <w:pStyle w:val="ListParagraph"/>
        <w:numPr>
          <w:ilvl w:val="1"/>
          <w:numId w:val="8"/>
        </w:numPr>
        <w:jc w:val="both"/>
      </w:pPr>
      <w:r>
        <w:t>t</w:t>
      </w:r>
      <w:r w:rsidR="0080382F">
        <w:t>argeting supports and services at both parents and children with a focus on families experiencing high vulnerability</w:t>
      </w:r>
      <w:r>
        <w:t>.</w:t>
      </w:r>
    </w:p>
    <w:p w14:paraId="44E67C45" w14:textId="77777777" w:rsidR="0080382F" w:rsidRPr="0080382F" w:rsidRDefault="0080382F" w:rsidP="004024DA">
      <w:pPr>
        <w:jc w:val="both"/>
        <w:rPr>
          <w:b/>
        </w:rPr>
      </w:pPr>
      <w:r w:rsidRPr="0080382F">
        <w:rPr>
          <w:b/>
        </w:rPr>
        <w:t>Effective partnerships and cross-sector collaboration</w:t>
      </w:r>
    </w:p>
    <w:p w14:paraId="3D8B0CE2" w14:textId="77777777" w:rsidR="00CA2486" w:rsidRDefault="00CA2486" w:rsidP="004024DA">
      <w:pPr>
        <w:jc w:val="both"/>
      </w:pPr>
      <w:r w:rsidRPr="00CA2486">
        <w:t>A common element across the three communities has been the sharing of practices and working towards community driven goals. This has involved communities developing a shared language across their networks and collaboratively organising community focused professional development. This approach has allowed community networks to develop a shared understanding about what they value in the early years. The community takes a partnership approach and works collectively across a range of strategies. Building the capacity of families in these communities is a core focus of partnerships and networks, which aims to provide children with the experiences they need to develop and thrive in the early years of life.</w:t>
      </w:r>
    </w:p>
    <w:p w14:paraId="611859C1" w14:textId="0D5272F8" w:rsidR="00E63042" w:rsidRDefault="00CA2486" w:rsidP="004024DA">
      <w:pPr>
        <w:jc w:val="both"/>
      </w:pPr>
      <w:r w:rsidRPr="00CA2486">
        <w:t xml:space="preserve">Strong leadership emerged as a common element that enabled the development of a connected network of services and supports. Creating this connection facilitated the development and maintenance of intentional referral pathways across services in the communities. By bringing people together, </w:t>
      </w:r>
      <w:proofErr w:type="gramStart"/>
      <w:r w:rsidRPr="00CA2486">
        <w:t>it</w:t>
      </w:r>
      <w:proofErr w:type="gramEnd"/>
      <w:r w:rsidRPr="00CA2486">
        <w:t xml:space="preserve"> improved awareness of </w:t>
      </w:r>
      <w:r w:rsidRPr="00CA2486">
        <w:lastRenderedPageBreak/>
        <w:t>what is available within each community, and formed the basis for the development of intentional referral pathways between services.</w:t>
      </w:r>
      <w:r w:rsidR="00236229">
        <w:t xml:space="preserve"> </w:t>
      </w:r>
    </w:p>
    <w:p w14:paraId="29A309DB" w14:textId="345DA634" w:rsidR="00E63042" w:rsidRPr="00E63042" w:rsidRDefault="00E63042" w:rsidP="004024DA">
      <w:pPr>
        <w:jc w:val="both"/>
        <w:rPr>
          <w:b/>
        </w:rPr>
      </w:pPr>
      <w:r w:rsidRPr="00E63042">
        <w:rPr>
          <w:b/>
        </w:rPr>
        <w:t>Evidence-based planning and research informed approaches</w:t>
      </w:r>
    </w:p>
    <w:p w14:paraId="283F06A4" w14:textId="77777777" w:rsidR="00CA2486" w:rsidRDefault="00CA2486" w:rsidP="00CA2486">
      <w:pPr>
        <w:jc w:val="both"/>
      </w:pPr>
      <w:r>
        <w:t>Across all three communities, AEDC data has been used to develop a holistic view of local children and families, identify where children might be starting to fall behind, gain insight into gaps in service delivery, as well as understand the strengths of each community.</w:t>
      </w:r>
    </w:p>
    <w:p w14:paraId="14EE8BC3" w14:textId="77777777" w:rsidR="00CA2486" w:rsidRDefault="00CA2486" w:rsidP="00CA2486">
      <w:pPr>
        <w:jc w:val="both"/>
      </w:pPr>
      <w:r>
        <w:t xml:space="preserve">Service networks and partnerships have worked together to explore what is going well for children and families. AEDC data has supported communities to reflect on what services are used and valued and where further developments can be made to strengthen service delivery to better align with community needs. Collaborative reflection on services and building a shared vision, has helped develop a connected and uniform approach that ensures families have access to services and supports that meet their needs at the time they need it. This approach has also identified where staff may require additional support to connect with and support families. </w:t>
      </w:r>
      <w:proofErr w:type="gramStart"/>
      <w:r>
        <w:t>Additionally</w:t>
      </w:r>
      <w:proofErr w:type="gramEnd"/>
      <w:r>
        <w:t xml:space="preserve"> it has helped staff to increase their understanding of areas of vulnerability as well as strengths, contexts and lived experiences of families in these communities.</w:t>
      </w:r>
    </w:p>
    <w:p w14:paraId="1E746493" w14:textId="77777777" w:rsidR="00CA2486" w:rsidRDefault="00CA2486" w:rsidP="00CA2486">
      <w:pPr>
        <w:jc w:val="both"/>
      </w:pPr>
      <w:r>
        <w:t>Coming together as a network of service providers has allowed the three communities to create place-based solutions. Place-based solutions are fit for the specific context and encompass the culture, the beliefs, and the value systems of families. These solutions have ensured that families experience continuity of services across the early years. Families in turn are supported at crucial transitions in the same way across the community. The strong links have enabled services to provide early intervention, which has led to positive impacts on children's learning trajectories. By ensuring robust planning practices and co-design processes are utilised, members of these networks and partnerships have been given a voice and ownership over strategies. These processes have also given a voice to families to ensure strategies meet their needs.</w:t>
      </w:r>
    </w:p>
    <w:p w14:paraId="72431FBC" w14:textId="77777777" w:rsidR="00CA2486" w:rsidRDefault="00CA2486" w:rsidP="00CA2486">
      <w:pPr>
        <w:jc w:val="both"/>
      </w:pPr>
      <w:r>
        <w:t>“When a parent is, for instance, attending a playgroup and is able to incidentally chat to a speech therapist about a concern they might have about their child's early language development and the speech therapist provides some advice or guidance around enriching the child's early language environment, that can set that child on the right path and the right trajectory and negate the need for more intensive, more costly services later on.” Yasmin Harman-Smith, Deputy Director — Child Health, Development and Education, Telethon Kids Institute.</w:t>
      </w:r>
    </w:p>
    <w:p w14:paraId="14256251" w14:textId="77777777" w:rsidR="00CA2486" w:rsidRDefault="00CA2486" w:rsidP="00CA2486">
      <w:pPr>
        <w:jc w:val="both"/>
      </w:pPr>
      <w:r>
        <w:t>Community engagement</w:t>
      </w:r>
    </w:p>
    <w:p w14:paraId="79396A01" w14:textId="77777777" w:rsidR="00CA2486" w:rsidRDefault="00CA2486" w:rsidP="00CA2486">
      <w:pPr>
        <w:jc w:val="both"/>
      </w:pPr>
      <w:r>
        <w:t>Communities that have experienced an improvement in AEDC data appear to have utilised a combination of broad community engagement activities paired with targeted outreach to reach as many families as possible. Being responsive to the needs of families, has assisted in targeting supports to those that may require additional assistance. Community service staff are aware of families that may require support, understand what is happening in the community and can identify what may need adjusting within their service network to respond to needs effectively. Responsive and proactive services have ensured staff are well placed to connect with and advocate for families, helping them to feel valued and respected within the service network.</w:t>
      </w:r>
    </w:p>
    <w:p w14:paraId="2AA4AB7D" w14:textId="77777777" w:rsidR="00CA2486" w:rsidRDefault="00CA2486" w:rsidP="00CA2486">
      <w:pPr>
        <w:jc w:val="both"/>
      </w:pPr>
      <w:r>
        <w:t>Community members participate collectively in events and activities to reach families, promote messaging, provide supports and enable referral to services. Events and activities are held in shared community spaces and are regularly reviewed and adapted to cater to the needs of families and targeted towards those experiencing high vulnerability. At community engagement events, representation is sought from evidence-based services and supports critical to early development, such as antenatal care, sustained nurse home visiting, parenting programs, Early Childhood Education and Care and schools.</w:t>
      </w:r>
    </w:p>
    <w:p w14:paraId="67C5DA1F" w14:textId="77777777" w:rsidR="00CA2486" w:rsidRDefault="00CA2486" w:rsidP="00CA2486">
      <w:pPr>
        <w:jc w:val="both"/>
      </w:pPr>
      <w:r>
        <w:t xml:space="preserve">In services that have successfully met the needs of the community, families have expressed the importance of feeling welcomed, not feeling judged, and feeling that their beliefs and culture are reflected. Anecdotal evidence suggests that when services effectively fit the community </w:t>
      </w:r>
      <w:proofErr w:type="gramStart"/>
      <w:r>
        <w:t>context</w:t>
      </w:r>
      <w:proofErr w:type="gramEnd"/>
      <w:r>
        <w:t xml:space="preserve"> they are much more likely to be accessed and utilised by families.</w:t>
      </w:r>
    </w:p>
    <w:p w14:paraId="3BFA5F55" w14:textId="77777777" w:rsidR="00CA2486" w:rsidRDefault="00CA2486" w:rsidP="00CA2486">
      <w:pPr>
        <w:jc w:val="both"/>
      </w:pPr>
    </w:p>
    <w:p w14:paraId="70EDB537" w14:textId="2C4DB3E0" w:rsidR="00CC188F" w:rsidRDefault="3F92BE5F" w:rsidP="00CA2486">
      <w:pPr>
        <w:jc w:val="both"/>
      </w:pPr>
      <w:r w:rsidRPr="752E287C">
        <w:rPr>
          <w:rFonts w:eastAsiaTheme="majorEastAsia"/>
          <w:color w:val="00883E" w:themeColor="accent3"/>
          <w:sz w:val="28"/>
          <w:szCs w:val="28"/>
        </w:rPr>
        <w:lastRenderedPageBreak/>
        <w:t>Leading by example and sharing learnings</w:t>
      </w:r>
    </w:p>
    <w:p w14:paraId="4E68C005" w14:textId="77777777" w:rsidR="00CA2486" w:rsidRPr="00CA2486" w:rsidRDefault="00CA2486" w:rsidP="00CA2486">
      <w:pPr>
        <w:pStyle w:val="AEDCHeading3"/>
        <w:rPr>
          <w:rFonts w:eastAsiaTheme="minorHAnsi" w:cstheme="minorBidi"/>
          <w:b w:val="0"/>
          <w:color w:val="auto"/>
          <w:sz w:val="22"/>
          <w:szCs w:val="22"/>
        </w:rPr>
      </w:pPr>
      <w:r w:rsidRPr="00CA2486">
        <w:rPr>
          <w:rFonts w:eastAsiaTheme="minorHAnsi" w:cstheme="minorBidi"/>
          <w:b w:val="0"/>
          <w:color w:val="auto"/>
          <w:sz w:val="22"/>
          <w:szCs w:val="22"/>
        </w:rPr>
        <w:t xml:space="preserve">Children grow up in the context of their families and communities. Communities provide vital supports to parents and families and </w:t>
      </w:r>
      <w:proofErr w:type="gramStart"/>
      <w:r w:rsidRPr="00CA2486">
        <w:rPr>
          <w:rFonts w:eastAsiaTheme="minorHAnsi" w:cstheme="minorBidi"/>
          <w:b w:val="0"/>
          <w:color w:val="auto"/>
          <w:sz w:val="22"/>
          <w:szCs w:val="22"/>
        </w:rPr>
        <w:t>have the ability to</w:t>
      </w:r>
      <w:proofErr w:type="gramEnd"/>
      <w:r w:rsidRPr="00CA2486">
        <w:rPr>
          <w:rFonts w:eastAsiaTheme="minorHAnsi" w:cstheme="minorBidi"/>
          <w:b w:val="0"/>
          <w:color w:val="auto"/>
          <w:sz w:val="22"/>
          <w:szCs w:val="22"/>
        </w:rPr>
        <w:t xml:space="preserve"> connect them with services, supports and social connection. Providing relevant and effective support helps give families the tools they need to help their children thrive. Reflections from families, living in communities that have been successful in decreasing developmental vulnerability, highlight the importance of providing support in a child's early years and maintaining that connection at important times for children's development.</w:t>
      </w:r>
    </w:p>
    <w:p w14:paraId="341DA97C" w14:textId="77777777" w:rsidR="00CA2486" w:rsidRDefault="00CA2486" w:rsidP="00CA2486">
      <w:pPr>
        <w:pStyle w:val="AEDCHeading3"/>
        <w:rPr>
          <w:rFonts w:eastAsiaTheme="minorHAnsi" w:cstheme="minorBidi"/>
          <w:b w:val="0"/>
          <w:color w:val="auto"/>
          <w:sz w:val="22"/>
          <w:szCs w:val="22"/>
        </w:rPr>
      </w:pPr>
      <w:r w:rsidRPr="00CA2486">
        <w:rPr>
          <w:rFonts w:eastAsiaTheme="minorHAnsi" w:cstheme="minorBidi"/>
          <w:b w:val="0"/>
          <w:color w:val="auto"/>
          <w:sz w:val="22"/>
          <w:szCs w:val="22"/>
        </w:rPr>
        <w:t>The Deception Bay, Rocklea–Acacia Ridge and Jondaryan community stories highlight the strategies and innovative solutions that have been developed and implemented in order to meet the needs of children and families in each community. The three communities have been successful in promoting and leveraging protective factors for child development through contextualised supports and services for parents and families. Sharing learnings and common themes across varying community contexts can assist communities facing a variety of challenges to develop strategies that support their children and families, improving outcomes into the future.</w:t>
      </w:r>
    </w:p>
    <w:p w14:paraId="076CC39B" w14:textId="77777777" w:rsidR="00CA2486" w:rsidRDefault="00CA2486" w:rsidP="00CA2486">
      <w:pPr>
        <w:pStyle w:val="AEDCHeading3"/>
        <w:rPr>
          <w:rFonts w:eastAsiaTheme="minorHAnsi" w:cstheme="minorBidi"/>
          <w:b w:val="0"/>
          <w:color w:val="auto"/>
          <w:sz w:val="22"/>
          <w:szCs w:val="22"/>
        </w:rPr>
      </w:pPr>
    </w:p>
    <w:p w14:paraId="7D211722" w14:textId="70FBD023" w:rsidR="00297312" w:rsidRPr="00382C2D" w:rsidRDefault="00297312" w:rsidP="00CA2486">
      <w:pPr>
        <w:pStyle w:val="AEDCHeading3"/>
      </w:pPr>
      <w:bookmarkStart w:id="0" w:name="_GoBack"/>
      <w:bookmarkEnd w:id="0"/>
      <w:r>
        <w:t>For more information contact</w:t>
      </w:r>
    </w:p>
    <w:p w14:paraId="79817A72" w14:textId="77777777" w:rsidR="00297312" w:rsidRDefault="00297312" w:rsidP="008F01D6">
      <w:pPr>
        <w:pStyle w:val="AEDCBodyText"/>
        <w:spacing w:after="0"/>
        <w:rPr>
          <w:noProof/>
        </w:rPr>
      </w:pPr>
      <w:r>
        <w:rPr>
          <w:noProof/>
        </w:rPr>
        <w:t>Madeline Hagon</w:t>
      </w:r>
    </w:p>
    <w:p w14:paraId="7743546F" w14:textId="77777777" w:rsidR="00297312" w:rsidRDefault="00297312" w:rsidP="008F01D6">
      <w:pPr>
        <w:pStyle w:val="AEDCBodyText"/>
        <w:spacing w:after="0"/>
        <w:rPr>
          <w:noProof/>
        </w:rPr>
      </w:pPr>
      <w:r>
        <w:rPr>
          <w:noProof/>
        </w:rPr>
        <w:t>State Coordinator, AEDC</w:t>
      </w:r>
    </w:p>
    <w:p w14:paraId="6D0B0B40" w14:textId="77777777" w:rsidR="00297312" w:rsidRDefault="00297312" w:rsidP="008F01D6">
      <w:pPr>
        <w:pStyle w:val="AEDCBodyText"/>
        <w:spacing w:after="0"/>
        <w:rPr>
          <w:noProof/>
        </w:rPr>
      </w:pPr>
      <w:r>
        <w:rPr>
          <w:noProof/>
        </w:rPr>
        <w:t>Department of Education</w:t>
      </w:r>
    </w:p>
    <w:p w14:paraId="5BBB89DD" w14:textId="77777777" w:rsidR="00297312" w:rsidRDefault="00297312" w:rsidP="008F01D6">
      <w:pPr>
        <w:pStyle w:val="AEDCBodyText"/>
        <w:spacing w:after="0"/>
        <w:rPr>
          <w:noProof/>
        </w:rPr>
      </w:pPr>
      <w:r>
        <w:rPr>
          <w:noProof/>
        </w:rPr>
        <w:t>Queensland Government</w:t>
      </w:r>
    </w:p>
    <w:p w14:paraId="44A4C79D" w14:textId="77777777" w:rsidR="00297312" w:rsidRDefault="00CA2486" w:rsidP="008F01D6">
      <w:pPr>
        <w:pStyle w:val="AEDCBodyText"/>
        <w:spacing w:after="0"/>
        <w:rPr>
          <w:noProof/>
        </w:rPr>
      </w:pPr>
      <w:hyperlink r:id="rId15" w:history="1">
        <w:r w:rsidR="00297312" w:rsidRPr="00906C12">
          <w:rPr>
            <w:rStyle w:val="Hyperlink"/>
            <w:noProof/>
          </w:rPr>
          <w:t>aedc@qed.qld.gov.au</w:t>
        </w:r>
      </w:hyperlink>
    </w:p>
    <w:p w14:paraId="008AB432" w14:textId="24FEEA44" w:rsidR="00297312" w:rsidRDefault="00CA2486" w:rsidP="008F01D6">
      <w:pPr>
        <w:pStyle w:val="AEDCBodyText"/>
        <w:spacing w:after="0"/>
        <w:rPr>
          <w:noProof/>
        </w:rPr>
      </w:pPr>
      <w:hyperlink r:id="rId16" w:history="1">
        <w:r w:rsidR="00297312" w:rsidRPr="00906C12">
          <w:rPr>
            <w:rStyle w:val="Hyperlink"/>
            <w:noProof/>
          </w:rPr>
          <w:t>www.aedc.gov.au</w:t>
        </w:r>
      </w:hyperlink>
      <w:r w:rsidR="00297312">
        <w:rPr>
          <w:noProof/>
        </w:rPr>
        <w:t xml:space="preserve"> </w:t>
      </w:r>
    </w:p>
    <w:p w14:paraId="626E09FE" w14:textId="77777777" w:rsidR="00080954" w:rsidRDefault="00080954" w:rsidP="008F01D6">
      <w:pPr>
        <w:pStyle w:val="AEDCBodyText"/>
        <w:spacing w:after="0"/>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479"/>
      </w:tblGrid>
      <w:tr w:rsidR="0025046D" w14:paraId="2A26EEBF" w14:textId="77777777" w:rsidTr="0025046D">
        <w:tc>
          <w:tcPr>
            <w:tcW w:w="10695" w:type="dxa"/>
            <w:shd w:val="clear" w:color="auto" w:fill="00883E"/>
          </w:tcPr>
          <w:p w14:paraId="46E068F2" w14:textId="023C227A" w:rsidR="0025046D" w:rsidRPr="00B218A0" w:rsidRDefault="0025046D" w:rsidP="00B218A0">
            <w:pPr>
              <w:pStyle w:val="AEDCBodyText"/>
              <w:jc w:val="both"/>
            </w:pPr>
          </w:p>
        </w:tc>
      </w:tr>
    </w:tbl>
    <w:p w14:paraId="06FF114B" w14:textId="095A7376" w:rsidR="009F5065" w:rsidRDefault="009F5065" w:rsidP="00E102F9">
      <w:pPr>
        <w:pStyle w:val="AEDCBodyText"/>
        <w:rPr>
          <w:noProof/>
        </w:rPr>
      </w:pPr>
    </w:p>
    <w:sectPr w:rsidR="009F5065"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E54A" w14:textId="77777777" w:rsidR="005F4DD1" w:rsidRDefault="005F4DD1" w:rsidP="00420818">
      <w:pPr>
        <w:spacing w:after="0" w:line="240" w:lineRule="auto"/>
      </w:pPr>
      <w:r>
        <w:separator/>
      </w:r>
    </w:p>
  </w:endnote>
  <w:endnote w:type="continuationSeparator" w:id="0">
    <w:p w14:paraId="58EC88EA" w14:textId="77777777" w:rsidR="005F4DD1" w:rsidRDefault="005F4DD1" w:rsidP="00420818">
      <w:pPr>
        <w:spacing w:after="0" w:line="240" w:lineRule="auto"/>
      </w:pPr>
      <w:r>
        <w:continuationSeparator/>
      </w:r>
    </w:p>
  </w:endnote>
  <w:endnote w:type="continuationNotice" w:id="1">
    <w:p w14:paraId="018FEA98" w14:textId="77777777" w:rsidR="005F4DD1" w:rsidRDefault="005F4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0B15" w14:textId="77777777" w:rsidR="001D21DD" w:rsidRDefault="001D21DD" w:rsidP="00C117B8">
    <w:pPr>
      <w:pStyle w:val="AEDCFooterText-Pagenumber"/>
      <w:tabs>
        <w:tab w:val="clear" w:pos="4513"/>
        <w:tab w:val="clear" w:pos="9026"/>
        <w:tab w:val="right" w:pos="10348"/>
      </w:tabs>
      <w:jc w:val="left"/>
    </w:pPr>
  </w:p>
  <w:p w14:paraId="59C2F314" w14:textId="0A06BAB7" w:rsidR="001D21DD" w:rsidRPr="00892690" w:rsidRDefault="005071D5" w:rsidP="00C117B8">
    <w:pPr>
      <w:pStyle w:val="AEDCFooterText-Pagenumber"/>
      <w:tabs>
        <w:tab w:val="clear" w:pos="4513"/>
        <w:tab w:val="clear" w:pos="9026"/>
        <w:tab w:val="right" w:pos="10348"/>
      </w:tabs>
      <w:jc w:val="left"/>
    </w:pPr>
    <w:r>
      <w:t>Communities leading positive change</w:t>
    </w:r>
    <w:r w:rsidR="001D21DD">
      <w:tab/>
      <w:t xml:space="preserve">Page </w:t>
    </w:r>
    <w:r w:rsidR="001D21DD" w:rsidRPr="00892690">
      <w:fldChar w:fldCharType="begin"/>
    </w:r>
    <w:r w:rsidR="001D21DD" w:rsidRPr="00892690">
      <w:instrText xml:space="preserve"> PAGE   \* MERGEFORMAT </w:instrText>
    </w:r>
    <w:r w:rsidR="001D21DD" w:rsidRPr="00892690">
      <w:fldChar w:fldCharType="separate"/>
    </w:r>
    <w:r w:rsidR="00CC188F">
      <w:rPr>
        <w:noProof/>
      </w:rPr>
      <w:t>2</w:t>
    </w:r>
    <w:r w:rsidR="001D21DD" w:rsidRPr="00892690">
      <w:fldChar w:fldCharType="end"/>
    </w:r>
    <w:r w:rsidR="001D21DD" w:rsidRPr="00892690">
      <w:t xml:space="preserve"> of </w:t>
    </w:r>
    <w:r w:rsidR="00CA2486">
      <w:fldChar w:fldCharType="begin"/>
    </w:r>
    <w:r w:rsidR="00CA2486">
      <w:instrText>NUMPAGES   \* MERGEFORMAT</w:instrText>
    </w:r>
    <w:r w:rsidR="00CA2486">
      <w:fldChar w:fldCharType="separate"/>
    </w:r>
    <w:r w:rsidR="00CC188F">
      <w:rPr>
        <w:noProof/>
      </w:rPr>
      <w:t>4</w:t>
    </w:r>
    <w:r w:rsidR="00CA2486">
      <w:rPr>
        <w:noProof/>
      </w:rPr>
      <w:fldChar w:fldCharType="end"/>
    </w:r>
  </w:p>
  <w:p w14:paraId="26F426ED" w14:textId="77777777" w:rsidR="001D21DD" w:rsidRDefault="001D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4A03" w14:textId="77777777" w:rsidR="005F4DD1" w:rsidRDefault="005F4DD1" w:rsidP="00420818">
      <w:pPr>
        <w:spacing w:after="0" w:line="240" w:lineRule="auto"/>
      </w:pPr>
      <w:r>
        <w:separator/>
      </w:r>
    </w:p>
  </w:footnote>
  <w:footnote w:type="continuationSeparator" w:id="0">
    <w:p w14:paraId="65B13F78" w14:textId="77777777" w:rsidR="005F4DD1" w:rsidRDefault="005F4DD1" w:rsidP="00420818">
      <w:pPr>
        <w:spacing w:after="0" w:line="240" w:lineRule="auto"/>
      </w:pPr>
      <w:r>
        <w:continuationSeparator/>
      </w:r>
    </w:p>
  </w:footnote>
  <w:footnote w:type="continuationNotice" w:id="1">
    <w:p w14:paraId="3EE9BCFF" w14:textId="77777777" w:rsidR="005F4DD1" w:rsidRDefault="005F4D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52C"/>
    <w:multiLevelType w:val="hybridMultilevel"/>
    <w:tmpl w:val="2B8E4C70"/>
    <w:lvl w:ilvl="0" w:tplc="54E098B0">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94530"/>
    <w:multiLevelType w:val="hybridMultilevel"/>
    <w:tmpl w:val="FFFC334E"/>
    <w:lvl w:ilvl="0" w:tplc="DA64A79A">
      <w:start w:val="1"/>
      <w:numFmt w:val="bullet"/>
      <w:lvlText w:val=""/>
      <w:lvlJc w:val="left"/>
      <w:pPr>
        <w:tabs>
          <w:tab w:val="num" w:pos="720"/>
        </w:tabs>
        <w:ind w:left="720" w:hanging="360"/>
      </w:pPr>
      <w:rPr>
        <w:rFonts w:ascii="Symbol" w:hAnsi="Symbol" w:hint="default"/>
        <w:sz w:val="20"/>
      </w:rPr>
    </w:lvl>
    <w:lvl w:ilvl="1" w:tplc="55225D02" w:tentative="1">
      <w:start w:val="1"/>
      <w:numFmt w:val="bullet"/>
      <w:lvlText w:val=""/>
      <w:lvlJc w:val="left"/>
      <w:pPr>
        <w:tabs>
          <w:tab w:val="num" w:pos="1440"/>
        </w:tabs>
        <w:ind w:left="1440" w:hanging="360"/>
      </w:pPr>
      <w:rPr>
        <w:rFonts w:ascii="Symbol" w:hAnsi="Symbol" w:hint="default"/>
        <w:sz w:val="20"/>
      </w:rPr>
    </w:lvl>
    <w:lvl w:ilvl="2" w:tplc="B136084E" w:tentative="1">
      <w:start w:val="1"/>
      <w:numFmt w:val="bullet"/>
      <w:lvlText w:val=""/>
      <w:lvlJc w:val="left"/>
      <w:pPr>
        <w:tabs>
          <w:tab w:val="num" w:pos="2160"/>
        </w:tabs>
        <w:ind w:left="2160" w:hanging="360"/>
      </w:pPr>
      <w:rPr>
        <w:rFonts w:ascii="Symbol" w:hAnsi="Symbol" w:hint="default"/>
        <w:sz w:val="20"/>
      </w:rPr>
    </w:lvl>
    <w:lvl w:ilvl="3" w:tplc="ED9C22DE" w:tentative="1">
      <w:start w:val="1"/>
      <w:numFmt w:val="bullet"/>
      <w:lvlText w:val=""/>
      <w:lvlJc w:val="left"/>
      <w:pPr>
        <w:tabs>
          <w:tab w:val="num" w:pos="2880"/>
        </w:tabs>
        <w:ind w:left="2880" w:hanging="360"/>
      </w:pPr>
      <w:rPr>
        <w:rFonts w:ascii="Symbol" w:hAnsi="Symbol" w:hint="default"/>
        <w:sz w:val="20"/>
      </w:rPr>
    </w:lvl>
    <w:lvl w:ilvl="4" w:tplc="FF20FE98" w:tentative="1">
      <w:start w:val="1"/>
      <w:numFmt w:val="bullet"/>
      <w:lvlText w:val=""/>
      <w:lvlJc w:val="left"/>
      <w:pPr>
        <w:tabs>
          <w:tab w:val="num" w:pos="3600"/>
        </w:tabs>
        <w:ind w:left="3600" w:hanging="360"/>
      </w:pPr>
      <w:rPr>
        <w:rFonts w:ascii="Symbol" w:hAnsi="Symbol" w:hint="default"/>
        <w:sz w:val="20"/>
      </w:rPr>
    </w:lvl>
    <w:lvl w:ilvl="5" w:tplc="CCD6B226" w:tentative="1">
      <w:start w:val="1"/>
      <w:numFmt w:val="bullet"/>
      <w:lvlText w:val=""/>
      <w:lvlJc w:val="left"/>
      <w:pPr>
        <w:tabs>
          <w:tab w:val="num" w:pos="4320"/>
        </w:tabs>
        <w:ind w:left="4320" w:hanging="360"/>
      </w:pPr>
      <w:rPr>
        <w:rFonts w:ascii="Symbol" w:hAnsi="Symbol" w:hint="default"/>
        <w:sz w:val="20"/>
      </w:rPr>
    </w:lvl>
    <w:lvl w:ilvl="6" w:tplc="FBEC3BCE" w:tentative="1">
      <w:start w:val="1"/>
      <w:numFmt w:val="bullet"/>
      <w:lvlText w:val=""/>
      <w:lvlJc w:val="left"/>
      <w:pPr>
        <w:tabs>
          <w:tab w:val="num" w:pos="5040"/>
        </w:tabs>
        <w:ind w:left="5040" w:hanging="360"/>
      </w:pPr>
      <w:rPr>
        <w:rFonts w:ascii="Symbol" w:hAnsi="Symbol" w:hint="default"/>
        <w:sz w:val="20"/>
      </w:rPr>
    </w:lvl>
    <w:lvl w:ilvl="7" w:tplc="BE3E0C1C" w:tentative="1">
      <w:start w:val="1"/>
      <w:numFmt w:val="bullet"/>
      <w:lvlText w:val=""/>
      <w:lvlJc w:val="left"/>
      <w:pPr>
        <w:tabs>
          <w:tab w:val="num" w:pos="5760"/>
        </w:tabs>
        <w:ind w:left="5760" w:hanging="360"/>
      </w:pPr>
      <w:rPr>
        <w:rFonts w:ascii="Symbol" w:hAnsi="Symbol" w:hint="default"/>
        <w:sz w:val="20"/>
      </w:rPr>
    </w:lvl>
    <w:lvl w:ilvl="8" w:tplc="FE56EB6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E5E7D"/>
    <w:multiLevelType w:val="hybridMultilevel"/>
    <w:tmpl w:val="396E9142"/>
    <w:lvl w:ilvl="0" w:tplc="B46628F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0C3A0B"/>
    <w:multiLevelType w:val="hybridMultilevel"/>
    <w:tmpl w:val="EBC47992"/>
    <w:lvl w:ilvl="0" w:tplc="D730D2DE">
      <w:start w:val="1"/>
      <w:numFmt w:val="bullet"/>
      <w:lvlText w:val="o"/>
      <w:lvlJc w:val="left"/>
      <w:pPr>
        <w:tabs>
          <w:tab w:val="num" w:pos="720"/>
        </w:tabs>
        <w:ind w:left="720" w:hanging="360"/>
      </w:pPr>
      <w:rPr>
        <w:rFonts w:ascii="Courier New" w:hAnsi="Courier New" w:hint="default"/>
        <w:sz w:val="20"/>
      </w:rPr>
    </w:lvl>
    <w:lvl w:ilvl="1" w:tplc="0A84D866" w:tentative="1">
      <w:start w:val="1"/>
      <w:numFmt w:val="bullet"/>
      <w:lvlText w:val="o"/>
      <w:lvlJc w:val="left"/>
      <w:pPr>
        <w:tabs>
          <w:tab w:val="num" w:pos="1440"/>
        </w:tabs>
        <w:ind w:left="1440" w:hanging="360"/>
      </w:pPr>
      <w:rPr>
        <w:rFonts w:ascii="Courier New" w:hAnsi="Courier New" w:hint="default"/>
        <w:sz w:val="20"/>
      </w:rPr>
    </w:lvl>
    <w:lvl w:ilvl="2" w:tplc="7A1E4D16" w:tentative="1">
      <w:start w:val="1"/>
      <w:numFmt w:val="bullet"/>
      <w:lvlText w:val="o"/>
      <w:lvlJc w:val="left"/>
      <w:pPr>
        <w:tabs>
          <w:tab w:val="num" w:pos="2160"/>
        </w:tabs>
        <w:ind w:left="2160" w:hanging="360"/>
      </w:pPr>
      <w:rPr>
        <w:rFonts w:ascii="Courier New" w:hAnsi="Courier New" w:hint="default"/>
        <w:sz w:val="20"/>
      </w:rPr>
    </w:lvl>
    <w:lvl w:ilvl="3" w:tplc="9BDA67AE" w:tentative="1">
      <w:start w:val="1"/>
      <w:numFmt w:val="bullet"/>
      <w:lvlText w:val="o"/>
      <w:lvlJc w:val="left"/>
      <w:pPr>
        <w:tabs>
          <w:tab w:val="num" w:pos="2880"/>
        </w:tabs>
        <w:ind w:left="2880" w:hanging="360"/>
      </w:pPr>
      <w:rPr>
        <w:rFonts w:ascii="Courier New" w:hAnsi="Courier New" w:hint="default"/>
        <w:sz w:val="20"/>
      </w:rPr>
    </w:lvl>
    <w:lvl w:ilvl="4" w:tplc="E5AEE75A" w:tentative="1">
      <w:start w:val="1"/>
      <w:numFmt w:val="bullet"/>
      <w:lvlText w:val="o"/>
      <w:lvlJc w:val="left"/>
      <w:pPr>
        <w:tabs>
          <w:tab w:val="num" w:pos="3600"/>
        </w:tabs>
        <w:ind w:left="3600" w:hanging="360"/>
      </w:pPr>
      <w:rPr>
        <w:rFonts w:ascii="Courier New" w:hAnsi="Courier New" w:hint="default"/>
        <w:sz w:val="20"/>
      </w:rPr>
    </w:lvl>
    <w:lvl w:ilvl="5" w:tplc="21CA8614" w:tentative="1">
      <w:start w:val="1"/>
      <w:numFmt w:val="bullet"/>
      <w:lvlText w:val="o"/>
      <w:lvlJc w:val="left"/>
      <w:pPr>
        <w:tabs>
          <w:tab w:val="num" w:pos="4320"/>
        </w:tabs>
        <w:ind w:left="4320" w:hanging="360"/>
      </w:pPr>
      <w:rPr>
        <w:rFonts w:ascii="Courier New" w:hAnsi="Courier New" w:hint="default"/>
        <w:sz w:val="20"/>
      </w:rPr>
    </w:lvl>
    <w:lvl w:ilvl="6" w:tplc="4C306532" w:tentative="1">
      <w:start w:val="1"/>
      <w:numFmt w:val="bullet"/>
      <w:lvlText w:val="o"/>
      <w:lvlJc w:val="left"/>
      <w:pPr>
        <w:tabs>
          <w:tab w:val="num" w:pos="5040"/>
        </w:tabs>
        <w:ind w:left="5040" w:hanging="360"/>
      </w:pPr>
      <w:rPr>
        <w:rFonts w:ascii="Courier New" w:hAnsi="Courier New" w:hint="default"/>
        <w:sz w:val="20"/>
      </w:rPr>
    </w:lvl>
    <w:lvl w:ilvl="7" w:tplc="9434F434" w:tentative="1">
      <w:start w:val="1"/>
      <w:numFmt w:val="bullet"/>
      <w:lvlText w:val="o"/>
      <w:lvlJc w:val="left"/>
      <w:pPr>
        <w:tabs>
          <w:tab w:val="num" w:pos="5760"/>
        </w:tabs>
        <w:ind w:left="5760" w:hanging="360"/>
      </w:pPr>
      <w:rPr>
        <w:rFonts w:ascii="Courier New" w:hAnsi="Courier New" w:hint="default"/>
        <w:sz w:val="20"/>
      </w:rPr>
    </w:lvl>
    <w:lvl w:ilvl="8" w:tplc="10143FFE"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1C138C"/>
    <w:multiLevelType w:val="hybridMultilevel"/>
    <w:tmpl w:val="516880D4"/>
    <w:lvl w:ilvl="0" w:tplc="5172EE90">
      <w:start w:val="1"/>
      <w:numFmt w:val="bullet"/>
      <w:lvlText w:val=""/>
      <w:lvlJc w:val="left"/>
      <w:pPr>
        <w:tabs>
          <w:tab w:val="num" w:pos="720"/>
        </w:tabs>
        <w:ind w:left="720" w:hanging="360"/>
      </w:pPr>
      <w:rPr>
        <w:rFonts w:ascii="Symbol" w:hAnsi="Symbol" w:hint="default"/>
        <w:sz w:val="20"/>
      </w:rPr>
    </w:lvl>
    <w:lvl w:ilvl="1" w:tplc="C3C4CA14" w:tentative="1">
      <w:start w:val="1"/>
      <w:numFmt w:val="bullet"/>
      <w:lvlText w:val=""/>
      <w:lvlJc w:val="left"/>
      <w:pPr>
        <w:tabs>
          <w:tab w:val="num" w:pos="1440"/>
        </w:tabs>
        <w:ind w:left="1440" w:hanging="360"/>
      </w:pPr>
      <w:rPr>
        <w:rFonts w:ascii="Symbol" w:hAnsi="Symbol" w:hint="default"/>
        <w:sz w:val="20"/>
      </w:rPr>
    </w:lvl>
    <w:lvl w:ilvl="2" w:tplc="E1C01DF2" w:tentative="1">
      <w:start w:val="1"/>
      <w:numFmt w:val="bullet"/>
      <w:lvlText w:val=""/>
      <w:lvlJc w:val="left"/>
      <w:pPr>
        <w:tabs>
          <w:tab w:val="num" w:pos="2160"/>
        </w:tabs>
        <w:ind w:left="2160" w:hanging="360"/>
      </w:pPr>
      <w:rPr>
        <w:rFonts w:ascii="Symbol" w:hAnsi="Symbol" w:hint="default"/>
        <w:sz w:val="20"/>
      </w:rPr>
    </w:lvl>
    <w:lvl w:ilvl="3" w:tplc="1722F88E" w:tentative="1">
      <w:start w:val="1"/>
      <w:numFmt w:val="bullet"/>
      <w:lvlText w:val=""/>
      <w:lvlJc w:val="left"/>
      <w:pPr>
        <w:tabs>
          <w:tab w:val="num" w:pos="2880"/>
        </w:tabs>
        <w:ind w:left="2880" w:hanging="360"/>
      </w:pPr>
      <w:rPr>
        <w:rFonts w:ascii="Symbol" w:hAnsi="Symbol" w:hint="default"/>
        <w:sz w:val="20"/>
      </w:rPr>
    </w:lvl>
    <w:lvl w:ilvl="4" w:tplc="ED8EFB12" w:tentative="1">
      <w:start w:val="1"/>
      <w:numFmt w:val="bullet"/>
      <w:lvlText w:val=""/>
      <w:lvlJc w:val="left"/>
      <w:pPr>
        <w:tabs>
          <w:tab w:val="num" w:pos="3600"/>
        </w:tabs>
        <w:ind w:left="3600" w:hanging="360"/>
      </w:pPr>
      <w:rPr>
        <w:rFonts w:ascii="Symbol" w:hAnsi="Symbol" w:hint="default"/>
        <w:sz w:val="20"/>
      </w:rPr>
    </w:lvl>
    <w:lvl w:ilvl="5" w:tplc="9146D870" w:tentative="1">
      <w:start w:val="1"/>
      <w:numFmt w:val="bullet"/>
      <w:lvlText w:val=""/>
      <w:lvlJc w:val="left"/>
      <w:pPr>
        <w:tabs>
          <w:tab w:val="num" w:pos="4320"/>
        </w:tabs>
        <w:ind w:left="4320" w:hanging="360"/>
      </w:pPr>
      <w:rPr>
        <w:rFonts w:ascii="Symbol" w:hAnsi="Symbol" w:hint="default"/>
        <w:sz w:val="20"/>
      </w:rPr>
    </w:lvl>
    <w:lvl w:ilvl="6" w:tplc="E1C61C14" w:tentative="1">
      <w:start w:val="1"/>
      <w:numFmt w:val="bullet"/>
      <w:lvlText w:val=""/>
      <w:lvlJc w:val="left"/>
      <w:pPr>
        <w:tabs>
          <w:tab w:val="num" w:pos="5040"/>
        </w:tabs>
        <w:ind w:left="5040" w:hanging="360"/>
      </w:pPr>
      <w:rPr>
        <w:rFonts w:ascii="Symbol" w:hAnsi="Symbol" w:hint="default"/>
        <w:sz w:val="20"/>
      </w:rPr>
    </w:lvl>
    <w:lvl w:ilvl="7" w:tplc="92E4A202" w:tentative="1">
      <w:start w:val="1"/>
      <w:numFmt w:val="bullet"/>
      <w:lvlText w:val=""/>
      <w:lvlJc w:val="left"/>
      <w:pPr>
        <w:tabs>
          <w:tab w:val="num" w:pos="5760"/>
        </w:tabs>
        <w:ind w:left="5760" w:hanging="360"/>
      </w:pPr>
      <w:rPr>
        <w:rFonts w:ascii="Symbol" w:hAnsi="Symbol" w:hint="default"/>
        <w:sz w:val="20"/>
      </w:rPr>
    </w:lvl>
    <w:lvl w:ilvl="8" w:tplc="BFBE980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11C00"/>
    <w:multiLevelType w:val="hybridMultilevel"/>
    <w:tmpl w:val="D2766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34DA2"/>
    <w:multiLevelType w:val="hybridMultilevel"/>
    <w:tmpl w:val="FB1C0B92"/>
    <w:lvl w:ilvl="0" w:tplc="F6829AEC">
      <w:numFmt w:val="bullet"/>
      <w:lvlText w:val="-"/>
      <w:lvlJc w:val="left"/>
      <w:pPr>
        <w:ind w:left="720" w:hanging="360"/>
      </w:pPr>
      <w:rPr>
        <w:rFonts w:ascii="Arial" w:eastAsiaTheme="maj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366B28"/>
    <w:multiLevelType w:val="hybridMultilevel"/>
    <w:tmpl w:val="50CCFE8A"/>
    <w:lvl w:ilvl="0" w:tplc="B2D058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AF6386"/>
    <w:multiLevelType w:val="hybridMultilevel"/>
    <w:tmpl w:val="907EC9DC"/>
    <w:lvl w:ilvl="0" w:tplc="8668C428">
      <w:start w:val="1"/>
      <w:numFmt w:val="bullet"/>
      <w:lvlText w:val="o"/>
      <w:lvlJc w:val="left"/>
      <w:pPr>
        <w:tabs>
          <w:tab w:val="num" w:pos="720"/>
        </w:tabs>
        <w:ind w:left="720" w:hanging="360"/>
      </w:pPr>
      <w:rPr>
        <w:rFonts w:ascii="Courier New" w:hAnsi="Courier New" w:hint="default"/>
        <w:sz w:val="20"/>
      </w:rPr>
    </w:lvl>
    <w:lvl w:ilvl="1" w:tplc="CFFA2318" w:tentative="1">
      <w:start w:val="1"/>
      <w:numFmt w:val="bullet"/>
      <w:lvlText w:val="o"/>
      <w:lvlJc w:val="left"/>
      <w:pPr>
        <w:tabs>
          <w:tab w:val="num" w:pos="1440"/>
        </w:tabs>
        <w:ind w:left="1440" w:hanging="360"/>
      </w:pPr>
      <w:rPr>
        <w:rFonts w:ascii="Courier New" w:hAnsi="Courier New" w:hint="default"/>
        <w:sz w:val="20"/>
      </w:rPr>
    </w:lvl>
    <w:lvl w:ilvl="2" w:tplc="A368600E" w:tentative="1">
      <w:start w:val="1"/>
      <w:numFmt w:val="bullet"/>
      <w:lvlText w:val="o"/>
      <w:lvlJc w:val="left"/>
      <w:pPr>
        <w:tabs>
          <w:tab w:val="num" w:pos="2160"/>
        </w:tabs>
        <w:ind w:left="2160" w:hanging="360"/>
      </w:pPr>
      <w:rPr>
        <w:rFonts w:ascii="Courier New" w:hAnsi="Courier New" w:hint="default"/>
        <w:sz w:val="20"/>
      </w:rPr>
    </w:lvl>
    <w:lvl w:ilvl="3" w:tplc="62C830DC" w:tentative="1">
      <w:start w:val="1"/>
      <w:numFmt w:val="bullet"/>
      <w:lvlText w:val="o"/>
      <w:lvlJc w:val="left"/>
      <w:pPr>
        <w:tabs>
          <w:tab w:val="num" w:pos="2880"/>
        </w:tabs>
        <w:ind w:left="2880" w:hanging="360"/>
      </w:pPr>
      <w:rPr>
        <w:rFonts w:ascii="Courier New" w:hAnsi="Courier New" w:hint="default"/>
        <w:sz w:val="20"/>
      </w:rPr>
    </w:lvl>
    <w:lvl w:ilvl="4" w:tplc="EE68CB58" w:tentative="1">
      <w:start w:val="1"/>
      <w:numFmt w:val="bullet"/>
      <w:lvlText w:val="o"/>
      <w:lvlJc w:val="left"/>
      <w:pPr>
        <w:tabs>
          <w:tab w:val="num" w:pos="3600"/>
        </w:tabs>
        <w:ind w:left="3600" w:hanging="360"/>
      </w:pPr>
      <w:rPr>
        <w:rFonts w:ascii="Courier New" w:hAnsi="Courier New" w:hint="default"/>
        <w:sz w:val="20"/>
      </w:rPr>
    </w:lvl>
    <w:lvl w:ilvl="5" w:tplc="ABAECDC8" w:tentative="1">
      <w:start w:val="1"/>
      <w:numFmt w:val="bullet"/>
      <w:lvlText w:val="o"/>
      <w:lvlJc w:val="left"/>
      <w:pPr>
        <w:tabs>
          <w:tab w:val="num" w:pos="4320"/>
        </w:tabs>
        <w:ind w:left="4320" w:hanging="360"/>
      </w:pPr>
      <w:rPr>
        <w:rFonts w:ascii="Courier New" w:hAnsi="Courier New" w:hint="default"/>
        <w:sz w:val="20"/>
      </w:rPr>
    </w:lvl>
    <w:lvl w:ilvl="6" w:tplc="EF2AE672" w:tentative="1">
      <w:start w:val="1"/>
      <w:numFmt w:val="bullet"/>
      <w:lvlText w:val="o"/>
      <w:lvlJc w:val="left"/>
      <w:pPr>
        <w:tabs>
          <w:tab w:val="num" w:pos="5040"/>
        </w:tabs>
        <w:ind w:left="5040" w:hanging="360"/>
      </w:pPr>
      <w:rPr>
        <w:rFonts w:ascii="Courier New" w:hAnsi="Courier New" w:hint="default"/>
        <w:sz w:val="20"/>
      </w:rPr>
    </w:lvl>
    <w:lvl w:ilvl="7" w:tplc="24A649F4" w:tentative="1">
      <w:start w:val="1"/>
      <w:numFmt w:val="bullet"/>
      <w:lvlText w:val="o"/>
      <w:lvlJc w:val="left"/>
      <w:pPr>
        <w:tabs>
          <w:tab w:val="num" w:pos="5760"/>
        </w:tabs>
        <w:ind w:left="5760" w:hanging="360"/>
      </w:pPr>
      <w:rPr>
        <w:rFonts w:ascii="Courier New" w:hAnsi="Courier New" w:hint="default"/>
        <w:sz w:val="20"/>
      </w:rPr>
    </w:lvl>
    <w:lvl w:ilvl="8" w:tplc="98F43CA4"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037F2"/>
    <w:multiLevelType w:val="hybridMultilevel"/>
    <w:tmpl w:val="014639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8"/>
  </w:num>
  <w:num w:numId="5">
    <w:abstractNumId w:val="7"/>
  </w:num>
  <w:num w:numId="6">
    <w:abstractNumId w:val="2"/>
  </w:num>
  <w:num w:numId="7">
    <w:abstractNumId w:val="0"/>
  </w:num>
  <w:num w:numId="8">
    <w:abstractNumId w:val="6"/>
  </w:num>
  <w:num w:numId="9">
    <w:abstractNumId w:val="1"/>
  </w:num>
  <w:num w:numId="10">
    <w:abstractNumId w:val="9"/>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FD"/>
    <w:rsid w:val="000049D6"/>
    <w:rsid w:val="0000591F"/>
    <w:rsid w:val="00011434"/>
    <w:rsid w:val="00012C34"/>
    <w:rsid w:val="000178E2"/>
    <w:rsid w:val="000225B6"/>
    <w:rsid w:val="0004617A"/>
    <w:rsid w:val="00062661"/>
    <w:rsid w:val="0006355B"/>
    <w:rsid w:val="000663D6"/>
    <w:rsid w:val="00070CC6"/>
    <w:rsid w:val="00070FA6"/>
    <w:rsid w:val="00080954"/>
    <w:rsid w:val="00084599"/>
    <w:rsid w:val="00085AFB"/>
    <w:rsid w:val="000A01F9"/>
    <w:rsid w:val="000A5ECE"/>
    <w:rsid w:val="000B050F"/>
    <w:rsid w:val="000B575E"/>
    <w:rsid w:val="000D5130"/>
    <w:rsid w:val="000E41A3"/>
    <w:rsid w:val="000F7565"/>
    <w:rsid w:val="00101441"/>
    <w:rsid w:val="001067E4"/>
    <w:rsid w:val="0013455F"/>
    <w:rsid w:val="001575E8"/>
    <w:rsid w:val="001A131A"/>
    <w:rsid w:val="001C008B"/>
    <w:rsid w:val="001C2F35"/>
    <w:rsid w:val="001C34AB"/>
    <w:rsid w:val="001C5843"/>
    <w:rsid w:val="001D21DD"/>
    <w:rsid w:val="001D2700"/>
    <w:rsid w:val="001F07BF"/>
    <w:rsid w:val="001F15B6"/>
    <w:rsid w:val="0022083A"/>
    <w:rsid w:val="002222C1"/>
    <w:rsid w:val="00234AFB"/>
    <w:rsid w:val="00236229"/>
    <w:rsid w:val="00236B50"/>
    <w:rsid w:val="00242D1F"/>
    <w:rsid w:val="0025046D"/>
    <w:rsid w:val="00264960"/>
    <w:rsid w:val="0027678D"/>
    <w:rsid w:val="00277F9A"/>
    <w:rsid w:val="0028516E"/>
    <w:rsid w:val="002855A3"/>
    <w:rsid w:val="00297312"/>
    <w:rsid w:val="002B173C"/>
    <w:rsid w:val="002B37E1"/>
    <w:rsid w:val="002C7057"/>
    <w:rsid w:val="002D7EB8"/>
    <w:rsid w:val="00300D42"/>
    <w:rsid w:val="00313E24"/>
    <w:rsid w:val="00324DC2"/>
    <w:rsid w:val="003261E0"/>
    <w:rsid w:val="00327E7E"/>
    <w:rsid w:val="00342541"/>
    <w:rsid w:val="00350B8C"/>
    <w:rsid w:val="00352366"/>
    <w:rsid w:val="00354F38"/>
    <w:rsid w:val="0035764A"/>
    <w:rsid w:val="00382C2D"/>
    <w:rsid w:val="00393E1D"/>
    <w:rsid w:val="003A088C"/>
    <w:rsid w:val="003B02A7"/>
    <w:rsid w:val="003B2493"/>
    <w:rsid w:val="003C791D"/>
    <w:rsid w:val="003E3D68"/>
    <w:rsid w:val="003F1EF5"/>
    <w:rsid w:val="004024DA"/>
    <w:rsid w:val="00420818"/>
    <w:rsid w:val="0042A296"/>
    <w:rsid w:val="00444AEC"/>
    <w:rsid w:val="00444C72"/>
    <w:rsid w:val="00467728"/>
    <w:rsid w:val="00486746"/>
    <w:rsid w:val="0049324D"/>
    <w:rsid w:val="004979EC"/>
    <w:rsid w:val="004A33EA"/>
    <w:rsid w:val="004A4A1C"/>
    <w:rsid w:val="004A62F0"/>
    <w:rsid w:val="004B2B2D"/>
    <w:rsid w:val="004D23CF"/>
    <w:rsid w:val="004D7B7C"/>
    <w:rsid w:val="004E472E"/>
    <w:rsid w:val="0050315F"/>
    <w:rsid w:val="005071D5"/>
    <w:rsid w:val="00510A60"/>
    <w:rsid w:val="00512083"/>
    <w:rsid w:val="005144EA"/>
    <w:rsid w:val="00530754"/>
    <w:rsid w:val="00531845"/>
    <w:rsid w:val="0054697C"/>
    <w:rsid w:val="005510B2"/>
    <w:rsid w:val="00564935"/>
    <w:rsid w:val="00582963"/>
    <w:rsid w:val="005958C9"/>
    <w:rsid w:val="005E1730"/>
    <w:rsid w:val="005E206A"/>
    <w:rsid w:val="005E5158"/>
    <w:rsid w:val="005E5E60"/>
    <w:rsid w:val="005F3BCA"/>
    <w:rsid w:val="005F4DD1"/>
    <w:rsid w:val="0061310A"/>
    <w:rsid w:val="006176C7"/>
    <w:rsid w:val="00621B09"/>
    <w:rsid w:val="00624238"/>
    <w:rsid w:val="00632FF0"/>
    <w:rsid w:val="006403A4"/>
    <w:rsid w:val="006436BD"/>
    <w:rsid w:val="006459D6"/>
    <w:rsid w:val="0065702E"/>
    <w:rsid w:val="00666517"/>
    <w:rsid w:val="006915EB"/>
    <w:rsid w:val="00693938"/>
    <w:rsid w:val="00696A85"/>
    <w:rsid w:val="006A048F"/>
    <w:rsid w:val="006A4D19"/>
    <w:rsid w:val="006A518F"/>
    <w:rsid w:val="006C0311"/>
    <w:rsid w:val="006E151A"/>
    <w:rsid w:val="006E198E"/>
    <w:rsid w:val="006E6C19"/>
    <w:rsid w:val="00702DFE"/>
    <w:rsid w:val="00714E70"/>
    <w:rsid w:val="00715C5C"/>
    <w:rsid w:val="00715CD6"/>
    <w:rsid w:val="00720BCD"/>
    <w:rsid w:val="00723244"/>
    <w:rsid w:val="00726756"/>
    <w:rsid w:val="007314ED"/>
    <w:rsid w:val="00732D54"/>
    <w:rsid w:val="007400D4"/>
    <w:rsid w:val="0075C7B3"/>
    <w:rsid w:val="00762E4F"/>
    <w:rsid w:val="00766BDD"/>
    <w:rsid w:val="00767D20"/>
    <w:rsid w:val="00775BA7"/>
    <w:rsid w:val="00776E4C"/>
    <w:rsid w:val="007C14DB"/>
    <w:rsid w:val="007C467C"/>
    <w:rsid w:val="007C583A"/>
    <w:rsid w:val="007D2E8E"/>
    <w:rsid w:val="007D4AED"/>
    <w:rsid w:val="007E26B5"/>
    <w:rsid w:val="007F0B07"/>
    <w:rsid w:val="007F1226"/>
    <w:rsid w:val="00803443"/>
    <w:rsid w:val="0080382F"/>
    <w:rsid w:val="008056AD"/>
    <w:rsid w:val="00806278"/>
    <w:rsid w:val="008214FC"/>
    <w:rsid w:val="00830F99"/>
    <w:rsid w:val="008322D8"/>
    <w:rsid w:val="00843EA8"/>
    <w:rsid w:val="00877CC6"/>
    <w:rsid w:val="00892690"/>
    <w:rsid w:val="008973D1"/>
    <w:rsid w:val="008A1FCA"/>
    <w:rsid w:val="008B28E0"/>
    <w:rsid w:val="008C410C"/>
    <w:rsid w:val="008E05FE"/>
    <w:rsid w:val="008F01D6"/>
    <w:rsid w:val="009045C3"/>
    <w:rsid w:val="00912C91"/>
    <w:rsid w:val="00915D9F"/>
    <w:rsid w:val="009360FB"/>
    <w:rsid w:val="0094649B"/>
    <w:rsid w:val="0094B4D5"/>
    <w:rsid w:val="00971A5C"/>
    <w:rsid w:val="00996DFE"/>
    <w:rsid w:val="009B20F2"/>
    <w:rsid w:val="009B6244"/>
    <w:rsid w:val="009D1F23"/>
    <w:rsid w:val="009D4988"/>
    <w:rsid w:val="009E5357"/>
    <w:rsid w:val="009F21FA"/>
    <w:rsid w:val="009F5065"/>
    <w:rsid w:val="00A06229"/>
    <w:rsid w:val="00A107B2"/>
    <w:rsid w:val="00A1580F"/>
    <w:rsid w:val="00A2296E"/>
    <w:rsid w:val="00A247A2"/>
    <w:rsid w:val="00A678E0"/>
    <w:rsid w:val="00A747A3"/>
    <w:rsid w:val="00A80701"/>
    <w:rsid w:val="00A8197B"/>
    <w:rsid w:val="00A949BE"/>
    <w:rsid w:val="00A94B95"/>
    <w:rsid w:val="00AA3675"/>
    <w:rsid w:val="00AA7A6E"/>
    <w:rsid w:val="00AB3930"/>
    <w:rsid w:val="00AB560F"/>
    <w:rsid w:val="00AB7C9E"/>
    <w:rsid w:val="00AD6389"/>
    <w:rsid w:val="00AE682A"/>
    <w:rsid w:val="00AF2EA1"/>
    <w:rsid w:val="00B109AB"/>
    <w:rsid w:val="00B20844"/>
    <w:rsid w:val="00B218A0"/>
    <w:rsid w:val="00B26DAA"/>
    <w:rsid w:val="00B320EC"/>
    <w:rsid w:val="00B322A4"/>
    <w:rsid w:val="00B34109"/>
    <w:rsid w:val="00B350FA"/>
    <w:rsid w:val="00B45613"/>
    <w:rsid w:val="00B536F6"/>
    <w:rsid w:val="00B609E9"/>
    <w:rsid w:val="00B7078C"/>
    <w:rsid w:val="00B814FF"/>
    <w:rsid w:val="00B833E6"/>
    <w:rsid w:val="00B92649"/>
    <w:rsid w:val="00B9709F"/>
    <w:rsid w:val="00B97E50"/>
    <w:rsid w:val="00BA42CC"/>
    <w:rsid w:val="00BB1F43"/>
    <w:rsid w:val="00BB3415"/>
    <w:rsid w:val="00BF105E"/>
    <w:rsid w:val="00BF26F4"/>
    <w:rsid w:val="00C026C8"/>
    <w:rsid w:val="00C07A02"/>
    <w:rsid w:val="00C117B8"/>
    <w:rsid w:val="00C26F54"/>
    <w:rsid w:val="00C37B09"/>
    <w:rsid w:val="00C50192"/>
    <w:rsid w:val="00C6350E"/>
    <w:rsid w:val="00C67497"/>
    <w:rsid w:val="00C833E3"/>
    <w:rsid w:val="00C91479"/>
    <w:rsid w:val="00CA2486"/>
    <w:rsid w:val="00CA4432"/>
    <w:rsid w:val="00CB1843"/>
    <w:rsid w:val="00CB3B6B"/>
    <w:rsid w:val="00CB77E3"/>
    <w:rsid w:val="00CC188F"/>
    <w:rsid w:val="00CE4A9D"/>
    <w:rsid w:val="00CE4EF0"/>
    <w:rsid w:val="00CF0F73"/>
    <w:rsid w:val="00CF2F1B"/>
    <w:rsid w:val="00CF36CE"/>
    <w:rsid w:val="00D17933"/>
    <w:rsid w:val="00D2107C"/>
    <w:rsid w:val="00D2597D"/>
    <w:rsid w:val="00D34417"/>
    <w:rsid w:val="00D37C98"/>
    <w:rsid w:val="00D55D59"/>
    <w:rsid w:val="00D62FBB"/>
    <w:rsid w:val="00D7523E"/>
    <w:rsid w:val="00D8075D"/>
    <w:rsid w:val="00D80845"/>
    <w:rsid w:val="00D81CAA"/>
    <w:rsid w:val="00D83219"/>
    <w:rsid w:val="00D8641F"/>
    <w:rsid w:val="00D87B27"/>
    <w:rsid w:val="00DB6AFC"/>
    <w:rsid w:val="00DB6F5F"/>
    <w:rsid w:val="00DC34BE"/>
    <w:rsid w:val="00DC631A"/>
    <w:rsid w:val="00DC735D"/>
    <w:rsid w:val="00DF1143"/>
    <w:rsid w:val="00E00086"/>
    <w:rsid w:val="00E102F9"/>
    <w:rsid w:val="00E12CD1"/>
    <w:rsid w:val="00E22630"/>
    <w:rsid w:val="00E32E4A"/>
    <w:rsid w:val="00E334E6"/>
    <w:rsid w:val="00E35E73"/>
    <w:rsid w:val="00E376FD"/>
    <w:rsid w:val="00E51291"/>
    <w:rsid w:val="00E521B6"/>
    <w:rsid w:val="00E61129"/>
    <w:rsid w:val="00E63042"/>
    <w:rsid w:val="00E647F2"/>
    <w:rsid w:val="00E72558"/>
    <w:rsid w:val="00E823F1"/>
    <w:rsid w:val="00E836D0"/>
    <w:rsid w:val="00E84ED1"/>
    <w:rsid w:val="00E91092"/>
    <w:rsid w:val="00E93158"/>
    <w:rsid w:val="00ED22CA"/>
    <w:rsid w:val="00ED408E"/>
    <w:rsid w:val="00EE3BC4"/>
    <w:rsid w:val="00EE443A"/>
    <w:rsid w:val="00EF1DB4"/>
    <w:rsid w:val="00F00EE0"/>
    <w:rsid w:val="00F10111"/>
    <w:rsid w:val="00F128FA"/>
    <w:rsid w:val="00F1370A"/>
    <w:rsid w:val="00F1398F"/>
    <w:rsid w:val="00F1544F"/>
    <w:rsid w:val="00F20588"/>
    <w:rsid w:val="00F20D03"/>
    <w:rsid w:val="00F23288"/>
    <w:rsid w:val="00F54965"/>
    <w:rsid w:val="00F624CC"/>
    <w:rsid w:val="00F64214"/>
    <w:rsid w:val="00F6748E"/>
    <w:rsid w:val="00F722B3"/>
    <w:rsid w:val="00F9154C"/>
    <w:rsid w:val="00F96617"/>
    <w:rsid w:val="00FA78CE"/>
    <w:rsid w:val="00FB7CE0"/>
    <w:rsid w:val="00FD0798"/>
    <w:rsid w:val="00FD1321"/>
    <w:rsid w:val="00FF3CFA"/>
    <w:rsid w:val="00FF5062"/>
    <w:rsid w:val="00FF6F21"/>
    <w:rsid w:val="01011CEF"/>
    <w:rsid w:val="01054C9D"/>
    <w:rsid w:val="010794F8"/>
    <w:rsid w:val="0124527D"/>
    <w:rsid w:val="019C8167"/>
    <w:rsid w:val="01AA31BB"/>
    <w:rsid w:val="01DDED23"/>
    <w:rsid w:val="0208633C"/>
    <w:rsid w:val="02154ADC"/>
    <w:rsid w:val="021AF41C"/>
    <w:rsid w:val="021E7D7F"/>
    <w:rsid w:val="02233FC3"/>
    <w:rsid w:val="02460E32"/>
    <w:rsid w:val="0257BFF8"/>
    <w:rsid w:val="02591E7E"/>
    <w:rsid w:val="025DFC6A"/>
    <w:rsid w:val="025EBC40"/>
    <w:rsid w:val="0287F215"/>
    <w:rsid w:val="02B17D42"/>
    <w:rsid w:val="02EA4226"/>
    <w:rsid w:val="0314A113"/>
    <w:rsid w:val="0366D2FA"/>
    <w:rsid w:val="036C4188"/>
    <w:rsid w:val="03709606"/>
    <w:rsid w:val="039A37B1"/>
    <w:rsid w:val="03AD6702"/>
    <w:rsid w:val="03BD3365"/>
    <w:rsid w:val="03C75C38"/>
    <w:rsid w:val="03CE769E"/>
    <w:rsid w:val="03D7EAF9"/>
    <w:rsid w:val="03E4C1DA"/>
    <w:rsid w:val="040C4957"/>
    <w:rsid w:val="04210D6F"/>
    <w:rsid w:val="042F048B"/>
    <w:rsid w:val="04307746"/>
    <w:rsid w:val="04874F39"/>
    <w:rsid w:val="04B33F49"/>
    <w:rsid w:val="04BC95B8"/>
    <w:rsid w:val="04C8194F"/>
    <w:rsid w:val="04CC04A2"/>
    <w:rsid w:val="04F9F084"/>
    <w:rsid w:val="051C518B"/>
    <w:rsid w:val="05220495"/>
    <w:rsid w:val="052C7326"/>
    <w:rsid w:val="054222F4"/>
    <w:rsid w:val="0560E478"/>
    <w:rsid w:val="0577C946"/>
    <w:rsid w:val="05A21F97"/>
    <w:rsid w:val="05BF40F4"/>
    <w:rsid w:val="05D300F8"/>
    <w:rsid w:val="05E5EC09"/>
    <w:rsid w:val="06026A5F"/>
    <w:rsid w:val="0604DB57"/>
    <w:rsid w:val="0613C7E7"/>
    <w:rsid w:val="065A837D"/>
    <w:rsid w:val="06A25A49"/>
    <w:rsid w:val="06AD9CF5"/>
    <w:rsid w:val="06CCB3FA"/>
    <w:rsid w:val="06D664DD"/>
    <w:rsid w:val="06EC37EE"/>
    <w:rsid w:val="070F12A8"/>
    <w:rsid w:val="071A9681"/>
    <w:rsid w:val="074F1FF4"/>
    <w:rsid w:val="075B2E83"/>
    <w:rsid w:val="077085BA"/>
    <w:rsid w:val="079F438F"/>
    <w:rsid w:val="07CF4351"/>
    <w:rsid w:val="07D408EE"/>
    <w:rsid w:val="07E5F810"/>
    <w:rsid w:val="07ECB9B2"/>
    <w:rsid w:val="07EE4085"/>
    <w:rsid w:val="07F0985F"/>
    <w:rsid w:val="0808ABAD"/>
    <w:rsid w:val="082DAC6E"/>
    <w:rsid w:val="0839EDB4"/>
    <w:rsid w:val="08423C88"/>
    <w:rsid w:val="08736A4F"/>
    <w:rsid w:val="087CB736"/>
    <w:rsid w:val="088CA191"/>
    <w:rsid w:val="088D4F18"/>
    <w:rsid w:val="089FC45C"/>
    <w:rsid w:val="08F8C7BB"/>
    <w:rsid w:val="090A56C7"/>
    <w:rsid w:val="0927CA70"/>
    <w:rsid w:val="093D9630"/>
    <w:rsid w:val="097092F0"/>
    <w:rsid w:val="0979EBF1"/>
    <w:rsid w:val="09A40D5D"/>
    <w:rsid w:val="09A6BE81"/>
    <w:rsid w:val="09D00EC4"/>
    <w:rsid w:val="09D6C797"/>
    <w:rsid w:val="09E1FAB9"/>
    <w:rsid w:val="09EFECAD"/>
    <w:rsid w:val="0A16B87F"/>
    <w:rsid w:val="0A36BE9E"/>
    <w:rsid w:val="0A55B7C8"/>
    <w:rsid w:val="0A86B99C"/>
    <w:rsid w:val="0AC6E361"/>
    <w:rsid w:val="0AFE355A"/>
    <w:rsid w:val="0B1E2692"/>
    <w:rsid w:val="0B3D9233"/>
    <w:rsid w:val="0B6FA6DC"/>
    <w:rsid w:val="0B90738B"/>
    <w:rsid w:val="0B9E874E"/>
    <w:rsid w:val="0BE1F2D1"/>
    <w:rsid w:val="0BE4CD58"/>
    <w:rsid w:val="0C5F06FB"/>
    <w:rsid w:val="0C8CD233"/>
    <w:rsid w:val="0C9004E6"/>
    <w:rsid w:val="0C971C9E"/>
    <w:rsid w:val="0C9E60E3"/>
    <w:rsid w:val="0C9F1DD5"/>
    <w:rsid w:val="0CA9A292"/>
    <w:rsid w:val="0CAEB069"/>
    <w:rsid w:val="0CBB7E3B"/>
    <w:rsid w:val="0CCFA2F2"/>
    <w:rsid w:val="0CF49947"/>
    <w:rsid w:val="0D0081D0"/>
    <w:rsid w:val="0D023A76"/>
    <w:rsid w:val="0D2289B1"/>
    <w:rsid w:val="0D34E3C7"/>
    <w:rsid w:val="0D36D6FF"/>
    <w:rsid w:val="0D43A2D9"/>
    <w:rsid w:val="0D457640"/>
    <w:rsid w:val="0D673F10"/>
    <w:rsid w:val="0D693F9D"/>
    <w:rsid w:val="0D6CB035"/>
    <w:rsid w:val="0DA5D6C1"/>
    <w:rsid w:val="0DB3B8CB"/>
    <w:rsid w:val="0DE36801"/>
    <w:rsid w:val="0E0947A0"/>
    <w:rsid w:val="0E2BA92A"/>
    <w:rsid w:val="0E5113D3"/>
    <w:rsid w:val="0E55DFE4"/>
    <w:rsid w:val="0E63B05A"/>
    <w:rsid w:val="0E68111E"/>
    <w:rsid w:val="0E72504A"/>
    <w:rsid w:val="0E97EE67"/>
    <w:rsid w:val="0E9C1D74"/>
    <w:rsid w:val="0EA19C60"/>
    <w:rsid w:val="0EB9A8A9"/>
    <w:rsid w:val="0EC18E2C"/>
    <w:rsid w:val="0EC5D808"/>
    <w:rsid w:val="0ED86588"/>
    <w:rsid w:val="0F0347AE"/>
    <w:rsid w:val="0F0EDDD9"/>
    <w:rsid w:val="0F31E117"/>
    <w:rsid w:val="0F3297F6"/>
    <w:rsid w:val="0F38AFB7"/>
    <w:rsid w:val="0F5DDAE8"/>
    <w:rsid w:val="0F72B58C"/>
    <w:rsid w:val="0F790419"/>
    <w:rsid w:val="0F8A1BAA"/>
    <w:rsid w:val="0FA52CAC"/>
    <w:rsid w:val="0FB7030E"/>
    <w:rsid w:val="0FD602F2"/>
    <w:rsid w:val="0FDA619A"/>
    <w:rsid w:val="0FE8347C"/>
    <w:rsid w:val="1008747F"/>
    <w:rsid w:val="100FDF65"/>
    <w:rsid w:val="103E2B9C"/>
    <w:rsid w:val="1060843C"/>
    <w:rsid w:val="106842E1"/>
    <w:rsid w:val="10694F4A"/>
    <w:rsid w:val="10758A6F"/>
    <w:rsid w:val="109F661B"/>
    <w:rsid w:val="10A8CB64"/>
    <w:rsid w:val="10BE9587"/>
    <w:rsid w:val="10C4A425"/>
    <w:rsid w:val="10C9AF34"/>
    <w:rsid w:val="10D6C9CF"/>
    <w:rsid w:val="11043A60"/>
    <w:rsid w:val="110CF540"/>
    <w:rsid w:val="1120D43D"/>
    <w:rsid w:val="1123A595"/>
    <w:rsid w:val="113EE99E"/>
    <w:rsid w:val="1152A6DC"/>
    <w:rsid w:val="115940DC"/>
    <w:rsid w:val="11816F93"/>
    <w:rsid w:val="1183E42D"/>
    <w:rsid w:val="11848BEF"/>
    <w:rsid w:val="11B47B37"/>
    <w:rsid w:val="11C047E0"/>
    <w:rsid w:val="11D3FB32"/>
    <w:rsid w:val="11DB996B"/>
    <w:rsid w:val="11EF739C"/>
    <w:rsid w:val="121DE3FB"/>
    <w:rsid w:val="121E3538"/>
    <w:rsid w:val="12596E43"/>
    <w:rsid w:val="126C9B34"/>
    <w:rsid w:val="126ED910"/>
    <w:rsid w:val="127897A4"/>
    <w:rsid w:val="129CA9D0"/>
    <w:rsid w:val="12AD522B"/>
    <w:rsid w:val="12B7083D"/>
    <w:rsid w:val="12DFA7AF"/>
    <w:rsid w:val="12ECEC8F"/>
    <w:rsid w:val="13301B91"/>
    <w:rsid w:val="1350212A"/>
    <w:rsid w:val="138FB95D"/>
    <w:rsid w:val="1394E533"/>
    <w:rsid w:val="13A3BCE1"/>
    <w:rsid w:val="13C4D194"/>
    <w:rsid w:val="13CC7856"/>
    <w:rsid w:val="13DEA466"/>
    <w:rsid w:val="13EAF888"/>
    <w:rsid w:val="13FFEFE3"/>
    <w:rsid w:val="1422FA4F"/>
    <w:rsid w:val="14249904"/>
    <w:rsid w:val="1425A3EB"/>
    <w:rsid w:val="14339250"/>
    <w:rsid w:val="14343EF4"/>
    <w:rsid w:val="144884DC"/>
    <w:rsid w:val="147426EE"/>
    <w:rsid w:val="1484FF7F"/>
    <w:rsid w:val="14923393"/>
    <w:rsid w:val="1495F2F2"/>
    <w:rsid w:val="14A3C6DB"/>
    <w:rsid w:val="14D33BC2"/>
    <w:rsid w:val="150DD51B"/>
    <w:rsid w:val="15183DA9"/>
    <w:rsid w:val="153DD205"/>
    <w:rsid w:val="155C7168"/>
    <w:rsid w:val="1586AA55"/>
    <w:rsid w:val="15AA2FFE"/>
    <w:rsid w:val="15BAE9CE"/>
    <w:rsid w:val="15FDACE8"/>
    <w:rsid w:val="1600BAF6"/>
    <w:rsid w:val="1613FA27"/>
    <w:rsid w:val="162F7B41"/>
    <w:rsid w:val="164447C8"/>
    <w:rsid w:val="168E4342"/>
    <w:rsid w:val="168EB22D"/>
    <w:rsid w:val="16906616"/>
    <w:rsid w:val="169C32E6"/>
    <w:rsid w:val="16A92327"/>
    <w:rsid w:val="16EF383C"/>
    <w:rsid w:val="16F33CE8"/>
    <w:rsid w:val="17041D14"/>
    <w:rsid w:val="172AD3F0"/>
    <w:rsid w:val="1730683C"/>
    <w:rsid w:val="1768B3B9"/>
    <w:rsid w:val="1786F1F7"/>
    <w:rsid w:val="17B32BCA"/>
    <w:rsid w:val="17C67A8C"/>
    <w:rsid w:val="17C720F7"/>
    <w:rsid w:val="17CB3507"/>
    <w:rsid w:val="1828F91F"/>
    <w:rsid w:val="182B8AA3"/>
    <w:rsid w:val="1863332B"/>
    <w:rsid w:val="1878AC9F"/>
    <w:rsid w:val="189B3A7A"/>
    <w:rsid w:val="18C6C194"/>
    <w:rsid w:val="18D769C4"/>
    <w:rsid w:val="18F3B296"/>
    <w:rsid w:val="190D2D6F"/>
    <w:rsid w:val="19297AC6"/>
    <w:rsid w:val="19468230"/>
    <w:rsid w:val="194FC9A5"/>
    <w:rsid w:val="195372FF"/>
    <w:rsid w:val="196040B3"/>
    <w:rsid w:val="198EE10A"/>
    <w:rsid w:val="19A1ADE6"/>
    <w:rsid w:val="19ABC313"/>
    <w:rsid w:val="19C1E851"/>
    <w:rsid w:val="19E46B0E"/>
    <w:rsid w:val="19FCD595"/>
    <w:rsid w:val="1A1FDD6C"/>
    <w:rsid w:val="1A45EDB9"/>
    <w:rsid w:val="1A6C544F"/>
    <w:rsid w:val="1A7F7719"/>
    <w:rsid w:val="1A8168E0"/>
    <w:rsid w:val="1A8FA3CE"/>
    <w:rsid w:val="1AA1D200"/>
    <w:rsid w:val="1AB27ED5"/>
    <w:rsid w:val="1ABC937A"/>
    <w:rsid w:val="1AC3304C"/>
    <w:rsid w:val="1AC956CD"/>
    <w:rsid w:val="1B561ED9"/>
    <w:rsid w:val="1B61634C"/>
    <w:rsid w:val="1B69DFF1"/>
    <w:rsid w:val="1B86C768"/>
    <w:rsid w:val="1B8D46F6"/>
    <w:rsid w:val="1B9594F3"/>
    <w:rsid w:val="1BA82CCC"/>
    <w:rsid w:val="1BC28504"/>
    <w:rsid w:val="1BD2DCF7"/>
    <w:rsid w:val="1BD54F44"/>
    <w:rsid w:val="1BFE825F"/>
    <w:rsid w:val="1C0B7444"/>
    <w:rsid w:val="1C5734E4"/>
    <w:rsid w:val="1C598A9E"/>
    <w:rsid w:val="1C9310E8"/>
    <w:rsid w:val="1C9E78CA"/>
    <w:rsid w:val="1CBEACFE"/>
    <w:rsid w:val="1CCF5958"/>
    <w:rsid w:val="1CD37B1E"/>
    <w:rsid w:val="1CE6A612"/>
    <w:rsid w:val="1CEE306D"/>
    <w:rsid w:val="1CEE8F1C"/>
    <w:rsid w:val="1CF613CC"/>
    <w:rsid w:val="1D2044C5"/>
    <w:rsid w:val="1D22D28B"/>
    <w:rsid w:val="1D4436E0"/>
    <w:rsid w:val="1D712108"/>
    <w:rsid w:val="1D7F0E94"/>
    <w:rsid w:val="1D834FC4"/>
    <w:rsid w:val="1E021899"/>
    <w:rsid w:val="1E045809"/>
    <w:rsid w:val="1E168A68"/>
    <w:rsid w:val="1E4329B2"/>
    <w:rsid w:val="1E6205EB"/>
    <w:rsid w:val="1E89A78A"/>
    <w:rsid w:val="1E8C0E92"/>
    <w:rsid w:val="1ED862BD"/>
    <w:rsid w:val="1EDBCCBF"/>
    <w:rsid w:val="1EE13972"/>
    <w:rsid w:val="1F160669"/>
    <w:rsid w:val="1F5BED90"/>
    <w:rsid w:val="1F67F37F"/>
    <w:rsid w:val="1F94CD8D"/>
    <w:rsid w:val="1FB6A64A"/>
    <w:rsid w:val="2024D852"/>
    <w:rsid w:val="20438C3C"/>
    <w:rsid w:val="2046B24E"/>
    <w:rsid w:val="207BA6F5"/>
    <w:rsid w:val="20945437"/>
    <w:rsid w:val="20970156"/>
    <w:rsid w:val="20C7EF3E"/>
    <w:rsid w:val="20CF25CB"/>
    <w:rsid w:val="20D5F86C"/>
    <w:rsid w:val="20EC2380"/>
    <w:rsid w:val="210A4D3F"/>
    <w:rsid w:val="211457DB"/>
    <w:rsid w:val="217170E6"/>
    <w:rsid w:val="21726995"/>
    <w:rsid w:val="21B1FBCD"/>
    <w:rsid w:val="21B798D2"/>
    <w:rsid w:val="21B967B7"/>
    <w:rsid w:val="21C76DE7"/>
    <w:rsid w:val="21CAB531"/>
    <w:rsid w:val="21CD44AE"/>
    <w:rsid w:val="21D13545"/>
    <w:rsid w:val="21F4D7F4"/>
    <w:rsid w:val="220CA548"/>
    <w:rsid w:val="22194810"/>
    <w:rsid w:val="22278A93"/>
    <w:rsid w:val="222E30EA"/>
    <w:rsid w:val="224F2595"/>
    <w:rsid w:val="22571A5C"/>
    <w:rsid w:val="229F68F2"/>
    <w:rsid w:val="22A65D1C"/>
    <w:rsid w:val="22B5D11E"/>
    <w:rsid w:val="22F442A1"/>
    <w:rsid w:val="23124636"/>
    <w:rsid w:val="231D7E0B"/>
    <w:rsid w:val="23228547"/>
    <w:rsid w:val="23245B8C"/>
    <w:rsid w:val="23556F5B"/>
    <w:rsid w:val="236CD28A"/>
    <w:rsid w:val="238C6CF0"/>
    <w:rsid w:val="23BFB0E2"/>
    <w:rsid w:val="23C9AD47"/>
    <w:rsid w:val="23C9B47B"/>
    <w:rsid w:val="23F48B98"/>
    <w:rsid w:val="243A95B6"/>
    <w:rsid w:val="2461BBB7"/>
    <w:rsid w:val="246694C1"/>
    <w:rsid w:val="2484FE9F"/>
    <w:rsid w:val="24A93388"/>
    <w:rsid w:val="24C54B64"/>
    <w:rsid w:val="24ECCD86"/>
    <w:rsid w:val="24EF9FA3"/>
    <w:rsid w:val="250C360D"/>
    <w:rsid w:val="25472E07"/>
    <w:rsid w:val="2550A6BC"/>
    <w:rsid w:val="25521CEB"/>
    <w:rsid w:val="255F9112"/>
    <w:rsid w:val="256F61C1"/>
    <w:rsid w:val="2576CE4E"/>
    <w:rsid w:val="257D1739"/>
    <w:rsid w:val="259E6A42"/>
    <w:rsid w:val="25A4C68C"/>
    <w:rsid w:val="25C01FA7"/>
    <w:rsid w:val="25CA2EA2"/>
    <w:rsid w:val="25E6F448"/>
    <w:rsid w:val="25F16E2F"/>
    <w:rsid w:val="25FD1695"/>
    <w:rsid w:val="26265964"/>
    <w:rsid w:val="26418B00"/>
    <w:rsid w:val="2646E344"/>
    <w:rsid w:val="2690903F"/>
    <w:rsid w:val="2693B938"/>
    <w:rsid w:val="26A2EB04"/>
    <w:rsid w:val="26A3DF12"/>
    <w:rsid w:val="26B28915"/>
    <w:rsid w:val="26C328A4"/>
    <w:rsid w:val="27110671"/>
    <w:rsid w:val="2776C441"/>
    <w:rsid w:val="279D5042"/>
    <w:rsid w:val="27A4E41B"/>
    <w:rsid w:val="27A63864"/>
    <w:rsid w:val="27C78D4D"/>
    <w:rsid w:val="27CA69F8"/>
    <w:rsid w:val="27CC0862"/>
    <w:rsid w:val="27F62301"/>
    <w:rsid w:val="2802F4F6"/>
    <w:rsid w:val="280F3995"/>
    <w:rsid w:val="2826F7DD"/>
    <w:rsid w:val="284963D1"/>
    <w:rsid w:val="286EDE2B"/>
    <w:rsid w:val="2877A77A"/>
    <w:rsid w:val="289F0ACE"/>
    <w:rsid w:val="28C301A8"/>
    <w:rsid w:val="28C8EF76"/>
    <w:rsid w:val="29011CE7"/>
    <w:rsid w:val="29122045"/>
    <w:rsid w:val="29141F87"/>
    <w:rsid w:val="296FB799"/>
    <w:rsid w:val="2971FE13"/>
    <w:rsid w:val="299D064D"/>
    <w:rsid w:val="29BAA20C"/>
    <w:rsid w:val="29F66167"/>
    <w:rsid w:val="29FC1D2F"/>
    <w:rsid w:val="2A0D33B8"/>
    <w:rsid w:val="2A1770C6"/>
    <w:rsid w:val="2A18ECEA"/>
    <w:rsid w:val="2A2BC374"/>
    <w:rsid w:val="2A4F994E"/>
    <w:rsid w:val="2A743606"/>
    <w:rsid w:val="2A7FBD8F"/>
    <w:rsid w:val="2A820AF7"/>
    <w:rsid w:val="2A851B46"/>
    <w:rsid w:val="2A923AF3"/>
    <w:rsid w:val="2ABC7597"/>
    <w:rsid w:val="2ACA9D98"/>
    <w:rsid w:val="2ACDBD91"/>
    <w:rsid w:val="2AD4FFFA"/>
    <w:rsid w:val="2AE2AE1F"/>
    <w:rsid w:val="2AF09B75"/>
    <w:rsid w:val="2B16BEED"/>
    <w:rsid w:val="2B1D0E9B"/>
    <w:rsid w:val="2B20EA71"/>
    <w:rsid w:val="2B4ED219"/>
    <w:rsid w:val="2B58152E"/>
    <w:rsid w:val="2B6026C8"/>
    <w:rsid w:val="2B6B4C79"/>
    <w:rsid w:val="2B727B8C"/>
    <w:rsid w:val="2B85BC80"/>
    <w:rsid w:val="2B91708F"/>
    <w:rsid w:val="2B9EDE62"/>
    <w:rsid w:val="2BA0E750"/>
    <w:rsid w:val="2BC3EA7B"/>
    <w:rsid w:val="2BE6F17F"/>
    <w:rsid w:val="2BEC0DCB"/>
    <w:rsid w:val="2BF23CAC"/>
    <w:rsid w:val="2C07CC4F"/>
    <w:rsid w:val="2C1461D5"/>
    <w:rsid w:val="2C1602AC"/>
    <w:rsid w:val="2C293F07"/>
    <w:rsid w:val="2C2ABB61"/>
    <w:rsid w:val="2C37E4FF"/>
    <w:rsid w:val="2C6A809E"/>
    <w:rsid w:val="2C81C726"/>
    <w:rsid w:val="2C9DA6ED"/>
    <w:rsid w:val="2CAB3BF6"/>
    <w:rsid w:val="2CE5D365"/>
    <w:rsid w:val="2CF242CE"/>
    <w:rsid w:val="2D0C385A"/>
    <w:rsid w:val="2D129088"/>
    <w:rsid w:val="2D2ED6E2"/>
    <w:rsid w:val="2D7A9A77"/>
    <w:rsid w:val="2D8B5D99"/>
    <w:rsid w:val="2DA5283D"/>
    <w:rsid w:val="2DBAFE22"/>
    <w:rsid w:val="2DC03605"/>
    <w:rsid w:val="2DCD6E64"/>
    <w:rsid w:val="2DEE330B"/>
    <w:rsid w:val="2E06102C"/>
    <w:rsid w:val="2E0F25B2"/>
    <w:rsid w:val="2E1750FF"/>
    <w:rsid w:val="2E258156"/>
    <w:rsid w:val="2E34B122"/>
    <w:rsid w:val="2E4E244D"/>
    <w:rsid w:val="2E8803FB"/>
    <w:rsid w:val="2E88CD7E"/>
    <w:rsid w:val="2E965069"/>
    <w:rsid w:val="2EA1115F"/>
    <w:rsid w:val="2EDBA60B"/>
    <w:rsid w:val="2EE42542"/>
    <w:rsid w:val="2F204F2E"/>
    <w:rsid w:val="2F276097"/>
    <w:rsid w:val="2F43D843"/>
    <w:rsid w:val="2F49782C"/>
    <w:rsid w:val="2F4C186D"/>
    <w:rsid w:val="2F7448EA"/>
    <w:rsid w:val="2FF2ACA5"/>
    <w:rsid w:val="3024FFB5"/>
    <w:rsid w:val="3050D3B6"/>
    <w:rsid w:val="30A52703"/>
    <w:rsid w:val="30B77884"/>
    <w:rsid w:val="3100FFA3"/>
    <w:rsid w:val="31178576"/>
    <w:rsid w:val="3119B6E4"/>
    <w:rsid w:val="3136B6F4"/>
    <w:rsid w:val="316BA378"/>
    <w:rsid w:val="31C1A9F6"/>
    <w:rsid w:val="31E61A4C"/>
    <w:rsid w:val="31ED38F1"/>
    <w:rsid w:val="31F12A25"/>
    <w:rsid w:val="31F4A570"/>
    <w:rsid w:val="3229F5F9"/>
    <w:rsid w:val="322DD65D"/>
    <w:rsid w:val="322F3B67"/>
    <w:rsid w:val="324493F2"/>
    <w:rsid w:val="3256F5F7"/>
    <w:rsid w:val="32B4195C"/>
    <w:rsid w:val="32B5041D"/>
    <w:rsid w:val="32C9AE3F"/>
    <w:rsid w:val="32F100D7"/>
    <w:rsid w:val="33021274"/>
    <w:rsid w:val="33035C46"/>
    <w:rsid w:val="330A43D8"/>
    <w:rsid w:val="334AA279"/>
    <w:rsid w:val="3354B89F"/>
    <w:rsid w:val="33734FE3"/>
    <w:rsid w:val="3374672C"/>
    <w:rsid w:val="337BDF49"/>
    <w:rsid w:val="337D2FD6"/>
    <w:rsid w:val="33813BB2"/>
    <w:rsid w:val="33930858"/>
    <w:rsid w:val="339C7573"/>
    <w:rsid w:val="33A48819"/>
    <w:rsid w:val="33A759C2"/>
    <w:rsid w:val="33C59722"/>
    <w:rsid w:val="33DCBB98"/>
    <w:rsid w:val="33E55EBC"/>
    <w:rsid w:val="33F6964F"/>
    <w:rsid w:val="340850DE"/>
    <w:rsid w:val="3417A8B8"/>
    <w:rsid w:val="3423B31A"/>
    <w:rsid w:val="344FAEB0"/>
    <w:rsid w:val="348FE335"/>
    <w:rsid w:val="34A3E1FD"/>
    <w:rsid w:val="34B21E92"/>
    <w:rsid w:val="34D85C88"/>
    <w:rsid w:val="34DE1A9D"/>
    <w:rsid w:val="34F3D2A3"/>
    <w:rsid w:val="34F3E022"/>
    <w:rsid w:val="34F83462"/>
    <w:rsid w:val="34FEC7A1"/>
    <w:rsid w:val="350C7542"/>
    <w:rsid w:val="3516B11A"/>
    <w:rsid w:val="3518B1D8"/>
    <w:rsid w:val="3524AB9E"/>
    <w:rsid w:val="3551AAD0"/>
    <w:rsid w:val="355435DB"/>
    <w:rsid w:val="3559824D"/>
    <w:rsid w:val="358673B2"/>
    <w:rsid w:val="359475CB"/>
    <w:rsid w:val="35C09D47"/>
    <w:rsid w:val="35C51737"/>
    <w:rsid w:val="35CD2678"/>
    <w:rsid w:val="35E7410C"/>
    <w:rsid w:val="3602ED8C"/>
    <w:rsid w:val="36113C5C"/>
    <w:rsid w:val="362C5547"/>
    <w:rsid w:val="363C6BC2"/>
    <w:rsid w:val="363CADD8"/>
    <w:rsid w:val="365A2883"/>
    <w:rsid w:val="365C9465"/>
    <w:rsid w:val="3692754F"/>
    <w:rsid w:val="3692BFC2"/>
    <w:rsid w:val="369893AD"/>
    <w:rsid w:val="36D8566A"/>
    <w:rsid w:val="36F18102"/>
    <w:rsid w:val="36F6E0DC"/>
    <w:rsid w:val="37058285"/>
    <w:rsid w:val="37139A9A"/>
    <w:rsid w:val="3723D621"/>
    <w:rsid w:val="373A7EFB"/>
    <w:rsid w:val="37431927"/>
    <w:rsid w:val="374808C1"/>
    <w:rsid w:val="375390CA"/>
    <w:rsid w:val="3769AA45"/>
    <w:rsid w:val="378AEC63"/>
    <w:rsid w:val="37BE3222"/>
    <w:rsid w:val="37C47A1F"/>
    <w:rsid w:val="37D0366D"/>
    <w:rsid w:val="37D39C02"/>
    <w:rsid w:val="37F6DDE2"/>
    <w:rsid w:val="38046A73"/>
    <w:rsid w:val="38190FEF"/>
    <w:rsid w:val="381A7F6F"/>
    <w:rsid w:val="38808F05"/>
    <w:rsid w:val="3885FDE0"/>
    <w:rsid w:val="389074D5"/>
    <w:rsid w:val="38990112"/>
    <w:rsid w:val="389A05F6"/>
    <w:rsid w:val="38C3D222"/>
    <w:rsid w:val="38CD74C2"/>
    <w:rsid w:val="38FA55EA"/>
    <w:rsid w:val="393EDB58"/>
    <w:rsid w:val="393F1CE5"/>
    <w:rsid w:val="393FB51B"/>
    <w:rsid w:val="3940D56B"/>
    <w:rsid w:val="394BA004"/>
    <w:rsid w:val="395AB423"/>
    <w:rsid w:val="395EDB20"/>
    <w:rsid w:val="39B956FF"/>
    <w:rsid w:val="39D317E3"/>
    <w:rsid w:val="39D86D6E"/>
    <w:rsid w:val="39DACF71"/>
    <w:rsid w:val="39DCF0A0"/>
    <w:rsid w:val="39DF3DE3"/>
    <w:rsid w:val="39DFE9D8"/>
    <w:rsid w:val="3A253514"/>
    <w:rsid w:val="3A2AE117"/>
    <w:rsid w:val="3A47A25B"/>
    <w:rsid w:val="3A70C408"/>
    <w:rsid w:val="3A72CAA7"/>
    <w:rsid w:val="3A7C421D"/>
    <w:rsid w:val="3A84AE7A"/>
    <w:rsid w:val="3AC3A7FE"/>
    <w:rsid w:val="3AD0E5FD"/>
    <w:rsid w:val="3AD65C46"/>
    <w:rsid w:val="3AE16B35"/>
    <w:rsid w:val="3AE78747"/>
    <w:rsid w:val="3AFEB9DC"/>
    <w:rsid w:val="3B020782"/>
    <w:rsid w:val="3B2AB8E4"/>
    <w:rsid w:val="3B64E321"/>
    <w:rsid w:val="3B689CB3"/>
    <w:rsid w:val="3B6EFE57"/>
    <w:rsid w:val="3BA863A9"/>
    <w:rsid w:val="3BADC104"/>
    <w:rsid w:val="3BB77BF1"/>
    <w:rsid w:val="3BE956EC"/>
    <w:rsid w:val="3C130A7A"/>
    <w:rsid w:val="3C2946A4"/>
    <w:rsid w:val="3C4AAF97"/>
    <w:rsid w:val="3C5C3C83"/>
    <w:rsid w:val="3C5F112B"/>
    <w:rsid w:val="3C74F352"/>
    <w:rsid w:val="3C97C10B"/>
    <w:rsid w:val="3C995749"/>
    <w:rsid w:val="3CB35510"/>
    <w:rsid w:val="3CE787BF"/>
    <w:rsid w:val="3CF7F664"/>
    <w:rsid w:val="3D1FFC3B"/>
    <w:rsid w:val="3D273D5A"/>
    <w:rsid w:val="3D62AA6F"/>
    <w:rsid w:val="3DB9B89D"/>
    <w:rsid w:val="3DD4DA3E"/>
    <w:rsid w:val="3DDA1844"/>
    <w:rsid w:val="3DF7DB3A"/>
    <w:rsid w:val="3E0B2D56"/>
    <w:rsid w:val="3E1CE3C5"/>
    <w:rsid w:val="3E318CA6"/>
    <w:rsid w:val="3E3AD813"/>
    <w:rsid w:val="3E3EF7C8"/>
    <w:rsid w:val="3E653ABC"/>
    <w:rsid w:val="3E701555"/>
    <w:rsid w:val="3E72F1B0"/>
    <w:rsid w:val="3EC511E2"/>
    <w:rsid w:val="3EE56B57"/>
    <w:rsid w:val="3EF223BA"/>
    <w:rsid w:val="3F064664"/>
    <w:rsid w:val="3F09477A"/>
    <w:rsid w:val="3F284AFF"/>
    <w:rsid w:val="3F34F546"/>
    <w:rsid w:val="3F441AA0"/>
    <w:rsid w:val="3F477F1D"/>
    <w:rsid w:val="3F5EB257"/>
    <w:rsid w:val="3F68139E"/>
    <w:rsid w:val="3F762BE7"/>
    <w:rsid w:val="3F81B870"/>
    <w:rsid w:val="3F92BE5F"/>
    <w:rsid w:val="3F98BCD8"/>
    <w:rsid w:val="3FA5E6E0"/>
    <w:rsid w:val="3FAAE002"/>
    <w:rsid w:val="3FB3116D"/>
    <w:rsid w:val="3FC09B45"/>
    <w:rsid w:val="3FE3B9DF"/>
    <w:rsid w:val="3FF4D5A5"/>
    <w:rsid w:val="4030BD9E"/>
    <w:rsid w:val="406B324D"/>
    <w:rsid w:val="406E193D"/>
    <w:rsid w:val="40726582"/>
    <w:rsid w:val="4082C6AB"/>
    <w:rsid w:val="409313F9"/>
    <w:rsid w:val="40A80E7B"/>
    <w:rsid w:val="40C16623"/>
    <w:rsid w:val="40DDA9F6"/>
    <w:rsid w:val="40F990A1"/>
    <w:rsid w:val="41039C5B"/>
    <w:rsid w:val="41148099"/>
    <w:rsid w:val="41242D5B"/>
    <w:rsid w:val="41AFF0FC"/>
    <w:rsid w:val="41B8D033"/>
    <w:rsid w:val="41D0E16A"/>
    <w:rsid w:val="41FA99D0"/>
    <w:rsid w:val="4220E34F"/>
    <w:rsid w:val="42293690"/>
    <w:rsid w:val="422A6DA6"/>
    <w:rsid w:val="4235CD50"/>
    <w:rsid w:val="423B99A2"/>
    <w:rsid w:val="425BDF37"/>
    <w:rsid w:val="4271464C"/>
    <w:rsid w:val="42746A04"/>
    <w:rsid w:val="427B2E15"/>
    <w:rsid w:val="42956F14"/>
    <w:rsid w:val="42FC3E85"/>
    <w:rsid w:val="42FDF6E3"/>
    <w:rsid w:val="4304F8FA"/>
    <w:rsid w:val="4317165F"/>
    <w:rsid w:val="431F9103"/>
    <w:rsid w:val="43465006"/>
    <w:rsid w:val="43674FBB"/>
    <w:rsid w:val="437ECE27"/>
    <w:rsid w:val="438CC01A"/>
    <w:rsid w:val="43C2EA6D"/>
    <w:rsid w:val="43C7EFA7"/>
    <w:rsid w:val="4425D941"/>
    <w:rsid w:val="44286F6C"/>
    <w:rsid w:val="44509562"/>
    <w:rsid w:val="446E8223"/>
    <w:rsid w:val="448051F8"/>
    <w:rsid w:val="44ADAE45"/>
    <w:rsid w:val="44C39E0C"/>
    <w:rsid w:val="4527D9FC"/>
    <w:rsid w:val="4546FAAC"/>
    <w:rsid w:val="455094BD"/>
    <w:rsid w:val="4569C9AE"/>
    <w:rsid w:val="458E6A46"/>
    <w:rsid w:val="45D293E2"/>
    <w:rsid w:val="45D9A300"/>
    <w:rsid w:val="45E96509"/>
    <w:rsid w:val="45FE5798"/>
    <w:rsid w:val="4628EF9E"/>
    <w:rsid w:val="462D265E"/>
    <w:rsid w:val="4655262A"/>
    <w:rsid w:val="465B2B76"/>
    <w:rsid w:val="4673B9A4"/>
    <w:rsid w:val="46789089"/>
    <w:rsid w:val="467D3900"/>
    <w:rsid w:val="46866952"/>
    <w:rsid w:val="46CD473E"/>
    <w:rsid w:val="46E11814"/>
    <w:rsid w:val="46F1D09E"/>
    <w:rsid w:val="47063580"/>
    <w:rsid w:val="47130D19"/>
    <w:rsid w:val="4714F7C2"/>
    <w:rsid w:val="471FD516"/>
    <w:rsid w:val="472758F6"/>
    <w:rsid w:val="474AF419"/>
    <w:rsid w:val="474DFCBB"/>
    <w:rsid w:val="477F4CEC"/>
    <w:rsid w:val="47917E9F"/>
    <w:rsid w:val="4795C5B3"/>
    <w:rsid w:val="47A812D1"/>
    <w:rsid w:val="47AB6C00"/>
    <w:rsid w:val="47AD2C44"/>
    <w:rsid w:val="47F2668D"/>
    <w:rsid w:val="4807A02D"/>
    <w:rsid w:val="483EDC69"/>
    <w:rsid w:val="489E338A"/>
    <w:rsid w:val="48DCDF21"/>
    <w:rsid w:val="48E719A7"/>
    <w:rsid w:val="48E7E05F"/>
    <w:rsid w:val="4907EF0A"/>
    <w:rsid w:val="4918F65A"/>
    <w:rsid w:val="4923E587"/>
    <w:rsid w:val="49296409"/>
    <w:rsid w:val="493A313C"/>
    <w:rsid w:val="494519E8"/>
    <w:rsid w:val="494BD555"/>
    <w:rsid w:val="496910CB"/>
    <w:rsid w:val="497C7F04"/>
    <w:rsid w:val="497FB987"/>
    <w:rsid w:val="497FBEA5"/>
    <w:rsid w:val="498492A3"/>
    <w:rsid w:val="4988D3DE"/>
    <w:rsid w:val="49AC98AE"/>
    <w:rsid w:val="49B11689"/>
    <w:rsid w:val="49C2227F"/>
    <w:rsid w:val="49CF6CF9"/>
    <w:rsid w:val="49E62364"/>
    <w:rsid w:val="4A14A9BA"/>
    <w:rsid w:val="4A63CD34"/>
    <w:rsid w:val="4A97FA11"/>
    <w:rsid w:val="4A9CAEEC"/>
    <w:rsid w:val="4AA0ED91"/>
    <w:rsid w:val="4AA3D154"/>
    <w:rsid w:val="4AD91344"/>
    <w:rsid w:val="4AE2D04F"/>
    <w:rsid w:val="4AEB0C7E"/>
    <w:rsid w:val="4B73E49E"/>
    <w:rsid w:val="4B7F5C39"/>
    <w:rsid w:val="4B9E15FC"/>
    <w:rsid w:val="4BAB8F63"/>
    <w:rsid w:val="4BC4C534"/>
    <w:rsid w:val="4BDD7985"/>
    <w:rsid w:val="4BEA37E8"/>
    <w:rsid w:val="4BEB0190"/>
    <w:rsid w:val="4BF0E887"/>
    <w:rsid w:val="4BFA0823"/>
    <w:rsid w:val="4C12FC9D"/>
    <w:rsid w:val="4C1E14A8"/>
    <w:rsid w:val="4C330982"/>
    <w:rsid w:val="4C44481E"/>
    <w:rsid w:val="4C589C59"/>
    <w:rsid w:val="4C6FF565"/>
    <w:rsid w:val="4C70DCB9"/>
    <w:rsid w:val="4C96E0D2"/>
    <w:rsid w:val="4CA78BA4"/>
    <w:rsid w:val="4CAC3F3B"/>
    <w:rsid w:val="4CC27708"/>
    <w:rsid w:val="4D024F03"/>
    <w:rsid w:val="4D155298"/>
    <w:rsid w:val="4D24874A"/>
    <w:rsid w:val="4D3C37C7"/>
    <w:rsid w:val="4D6947CF"/>
    <w:rsid w:val="4D80EA07"/>
    <w:rsid w:val="4D896998"/>
    <w:rsid w:val="4DC0E525"/>
    <w:rsid w:val="4DF02390"/>
    <w:rsid w:val="4DF52B3F"/>
    <w:rsid w:val="4E29D2BE"/>
    <w:rsid w:val="4E3158EA"/>
    <w:rsid w:val="4E4F3A31"/>
    <w:rsid w:val="4E65E99D"/>
    <w:rsid w:val="4EB02F9F"/>
    <w:rsid w:val="4EE88094"/>
    <w:rsid w:val="4EF18703"/>
    <w:rsid w:val="4EFE39E6"/>
    <w:rsid w:val="4F06C669"/>
    <w:rsid w:val="4F1A0B87"/>
    <w:rsid w:val="4F1A6F0A"/>
    <w:rsid w:val="4F387970"/>
    <w:rsid w:val="4F7A291B"/>
    <w:rsid w:val="4F8069D1"/>
    <w:rsid w:val="4FBC3319"/>
    <w:rsid w:val="4FC7472C"/>
    <w:rsid w:val="4FDEF02C"/>
    <w:rsid w:val="4FEE25D9"/>
    <w:rsid w:val="4FF9C0D1"/>
    <w:rsid w:val="4FFBED35"/>
    <w:rsid w:val="4FFD3890"/>
    <w:rsid w:val="5028443F"/>
    <w:rsid w:val="5032287E"/>
    <w:rsid w:val="50331D0C"/>
    <w:rsid w:val="5058EEA6"/>
    <w:rsid w:val="505B27BD"/>
    <w:rsid w:val="505C9739"/>
    <w:rsid w:val="50658B85"/>
    <w:rsid w:val="507425AA"/>
    <w:rsid w:val="5081A5B8"/>
    <w:rsid w:val="50A3C8CD"/>
    <w:rsid w:val="50A6C768"/>
    <w:rsid w:val="50A88E27"/>
    <w:rsid w:val="50C46D5F"/>
    <w:rsid w:val="50CA1498"/>
    <w:rsid w:val="50E911F7"/>
    <w:rsid w:val="5102598E"/>
    <w:rsid w:val="510622A9"/>
    <w:rsid w:val="51289469"/>
    <w:rsid w:val="5136088D"/>
    <w:rsid w:val="5141D7FC"/>
    <w:rsid w:val="515DC78D"/>
    <w:rsid w:val="516518C4"/>
    <w:rsid w:val="517D7D07"/>
    <w:rsid w:val="51A8AFAC"/>
    <w:rsid w:val="51B6D26B"/>
    <w:rsid w:val="51DB5783"/>
    <w:rsid w:val="51EA9A75"/>
    <w:rsid w:val="51EE7020"/>
    <w:rsid w:val="51F0D762"/>
    <w:rsid w:val="52087C9C"/>
    <w:rsid w:val="52353B36"/>
    <w:rsid w:val="5241050A"/>
    <w:rsid w:val="52464B8F"/>
    <w:rsid w:val="52509531"/>
    <w:rsid w:val="525AC34F"/>
    <w:rsid w:val="528B9AE4"/>
    <w:rsid w:val="5290182D"/>
    <w:rsid w:val="5293E1F1"/>
    <w:rsid w:val="5298F903"/>
    <w:rsid w:val="52B8BE12"/>
    <w:rsid w:val="52C67BCC"/>
    <w:rsid w:val="52C8D113"/>
    <w:rsid w:val="52DDB94E"/>
    <w:rsid w:val="52E6E676"/>
    <w:rsid w:val="5309C494"/>
    <w:rsid w:val="530BB255"/>
    <w:rsid w:val="53173D06"/>
    <w:rsid w:val="53864D2A"/>
    <w:rsid w:val="5390AA24"/>
    <w:rsid w:val="53A67A51"/>
    <w:rsid w:val="53C8C7C8"/>
    <w:rsid w:val="53D9F3C7"/>
    <w:rsid w:val="53F367AF"/>
    <w:rsid w:val="53F51672"/>
    <w:rsid w:val="53F5FB16"/>
    <w:rsid w:val="54045735"/>
    <w:rsid w:val="5413B27E"/>
    <w:rsid w:val="5435CCF7"/>
    <w:rsid w:val="543F8CA3"/>
    <w:rsid w:val="54523EBE"/>
    <w:rsid w:val="545BDB79"/>
    <w:rsid w:val="546DE489"/>
    <w:rsid w:val="547803E0"/>
    <w:rsid w:val="547D5933"/>
    <w:rsid w:val="549B1AA4"/>
    <w:rsid w:val="54A74F6C"/>
    <w:rsid w:val="54A8DC2A"/>
    <w:rsid w:val="54AF78C5"/>
    <w:rsid w:val="54BC4073"/>
    <w:rsid w:val="54FA0AD9"/>
    <w:rsid w:val="550BBDB7"/>
    <w:rsid w:val="551B992F"/>
    <w:rsid w:val="553628C9"/>
    <w:rsid w:val="553B7F4B"/>
    <w:rsid w:val="5550F3B1"/>
    <w:rsid w:val="557B4244"/>
    <w:rsid w:val="55876667"/>
    <w:rsid w:val="558D6C03"/>
    <w:rsid w:val="55AC9C41"/>
    <w:rsid w:val="55EE851D"/>
    <w:rsid w:val="55F1969D"/>
    <w:rsid w:val="56042B13"/>
    <w:rsid w:val="56108235"/>
    <w:rsid w:val="561BC743"/>
    <w:rsid w:val="563B5815"/>
    <w:rsid w:val="564661E9"/>
    <w:rsid w:val="5650D53D"/>
    <w:rsid w:val="565ECFAD"/>
    <w:rsid w:val="567733B3"/>
    <w:rsid w:val="56796917"/>
    <w:rsid w:val="567BB601"/>
    <w:rsid w:val="56A02D46"/>
    <w:rsid w:val="56A5C8C8"/>
    <w:rsid w:val="56D50BED"/>
    <w:rsid w:val="5708D516"/>
    <w:rsid w:val="570A3FBB"/>
    <w:rsid w:val="571DE4BE"/>
    <w:rsid w:val="57209B1D"/>
    <w:rsid w:val="5733346D"/>
    <w:rsid w:val="57694073"/>
    <w:rsid w:val="5799BA77"/>
    <w:rsid w:val="57AD683E"/>
    <w:rsid w:val="57B360A1"/>
    <w:rsid w:val="57BB6284"/>
    <w:rsid w:val="57EA207D"/>
    <w:rsid w:val="57FE6CB5"/>
    <w:rsid w:val="5834927C"/>
    <w:rsid w:val="583B2070"/>
    <w:rsid w:val="5846C5AB"/>
    <w:rsid w:val="58645199"/>
    <w:rsid w:val="587C4E36"/>
    <w:rsid w:val="58B9409B"/>
    <w:rsid w:val="58C1D70A"/>
    <w:rsid w:val="58CD8098"/>
    <w:rsid w:val="58CE4ACA"/>
    <w:rsid w:val="58D126CE"/>
    <w:rsid w:val="58D7DB83"/>
    <w:rsid w:val="58DA765E"/>
    <w:rsid w:val="58DE4B5B"/>
    <w:rsid w:val="5901A59E"/>
    <w:rsid w:val="591D995C"/>
    <w:rsid w:val="5932782A"/>
    <w:rsid w:val="59333AA6"/>
    <w:rsid w:val="595956E3"/>
    <w:rsid w:val="596CE64F"/>
    <w:rsid w:val="597670FD"/>
    <w:rsid w:val="5980603A"/>
    <w:rsid w:val="5991A5D8"/>
    <w:rsid w:val="599DD6C4"/>
    <w:rsid w:val="59A30DF0"/>
    <w:rsid w:val="59A4FDD3"/>
    <w:rsid w:val="59E6DE19"/>
    <w:rsid w:val="59ECB8E5"/>
    <w:rsid w:val="59EED7C8"/>
    <w:rsid w:val="59F1D56B"/>
    <w:rsid w:val="59F7FF2A"/>
    <w:rsid w:val="5A641584"/>
    <w:rsid w:val="5A806826"/>
    <w:rsid w:val="5A84CC0F"/>
    <w:rsid w:val="5A9782FA"/>
    <w:rsid w:val="5AB247C4"/>
    <w:rsid w:val="5AC1AB9B"/>
    <w:rsid w:val="5B50B319"/>
    <w:rsid w:val="5B7B9019"/>
    <w:rsid w:val="5B9A1A34"/>
    <w:rsid w:val="5BA99821"/>
    <w:rsid w:val="5BACC013"/>
    <w:rsid w:val="5BB92291"/>
    <w:rsid w:val="5BC7D99C"/>
    <w:rsid w:val="5BC8BCC5"/>
    <w:rsid w:val="5BFF96A9"/>
    <w:rsid w:val="5C13FC5F"/>
    <w:rsid w:val="5C20B89D"/>
    <w:rsid w:val="5C262191"/>
    <w:rsid w:val="5C4FA167"/>
    <w:rsid w:val="5C6C40EA"/>
    <w:rsid w:val="5C7A851C"/>
    <w:rsid w:val="5C94BD36"/>
    <w:rsid w:val="5C9C1A99"/>
    <w:rsid w:val="5C9E91D6"/>
    <w:rsid w:val="5CAE275F"/>
    <w:rsid w:val="5CAF88D4"/>
    <w:rsid w:val="5CD7C5CC"/>
    <w:rsid w:val="5D021E0A"/>
    <w:rsid w:val="5D09372E"/>
    <w:rsid w:val="5D0DD10A"/>
    <w:rsid w:val="5D1A1B72"/>
    <w:rsid w:val="5D1BD705"/>
    <w:rsid w:val="5D3F442C"/>
    <w:rsid w:val="5D88E232"/>
    <w:rsid w:val="5D9756A5"/>
    <w:rsid w:val="5DA5125D"/>
    <w:rsid w:val="5DCAC8A1"/>
    <w:rsid w:val="5DDCF5DC"/>
    <w:rsid w:val="5DE4F6C1"/>
    <w:rsid w:val="5DE6E10C"/>
    <w:rsid w:val="5DE763AB"/>
    <w:rsid w:val="5DF03F4B"/>
    <w:rsid w:val="5E02E311"/>
    <w:rsid w:val="5E1E2CEA"/>
    <w:rsid w:val="5E2160CE"/>
    <w:rsid w:val="5E3D84F9"/>
    <w:rsid w:val="5E48852F"/>
    <w:rsid w:val="5E51D083"/>
    <w:rsid w:val="5E9ED5C7"/>
    <w:rsid w:val="5EA10D19"/>
    <w:rsid w:val="5EFF3661"/>
    <w:rsid w:val="5F00E145"/>
    <w:rsid w:val="5F05A7B4"/>
    <w:rsid w:val="5F225AE5"/>
    <w:rsid w:val="5F36CCA0"/>
    <w:rsid w:val="5F37F8EC"/>
    <w:rsid w:val="5F928CE3"/>
    <w:rsid w:val="5FA9D39B"/>
    <w:rsid w:val="5FC126F1"/>
    <w:rsid w:val="5FEA7333"/>
    <w:rsid w:val="5FF25D36"/>
    <w:rsid w:val="6002A8BD"/>
    <w:rsid w:val="6019476B"/>
    <w:rsid w:val="602ED924"/>
    <w:rsid w:val="60601EF6"/>
    <w:rsid w:val="608D1D11"/>
    <w:rsid w:val="60A60548"/>
    <w:rsid w:val="60ADEC7D"/>
    <w:rsid w:val="60AE77DC"/>
    <w:rsid w:val="60B11E09"/>
    <w:rsid w:val="60C7CBBA"/>
    <w:rsid w:val="60CF1E96"/>
    <w:rsid w:val="60CF5321"/>
    <w:rsid w:val="60D60ABB"/>
    <w:rsid w:val="60D786A1"/>
    <w:rsid w:val="60D8009D"/>
    <w:rsid w:val="60F11636"/>
    <w:rsid w:val="6113DF7C"/>
    <w:rsid w:val="615C2B77"/>
    <w:rsid w:val="615D1DB2"/>
    <w:rsid w:val="61C67821"/>
    <w:rsid w:val="61D16540"/>
    <w:rsid w:val="61E61C4A"/>
    <w:rsid w:val="61E6DE86"/>
    <w:rsid w:val="61E948BD"/>
    <w:rsid w:val="622230CD"/>
    <w:rsid w:val="623BEBEA"/>
    <w:rsid w:val="6250B015"/>
    <w:rsid w:val="62520712"/>
    <w:rsid w:val="62704D94"/>
    <w:rsid w:val="6283F81F"/>
    <w:rsid w:val="62AFF4FC"/>
    <w:rsid w:val="62D27012"/>
    <w:rsid w:val="62DEC1E8"/>
    <w:rsid w:val="62E0267F"/>
    <w:rsid w:val="62E20140"/>
    <w:rsid w:val="631E79EA"/>
    <w:rsid w:val="6382B0EC"/>
    <w:rsid w:val="638AF012"/>
    <w:rsid w:val="63FAA917"/>
    <w:rsid w:val="64505F3F"/>
    <w:rsid w:val="64519B92"/>
    <w:rsid w:val="6465E826"/>
    <w:rsid w:val="647D94BB"/>
    <w:rsid w:val="648805E1"/>
    <w:rsid w:val="648AED02"/>
    <w:rsid w:val="64ED8937"/>
    <w:rsid w:val="64F91944"/>
    <w:rsid w:val="65048885"/>
    <w:rsid w:val="651076D0"/>
    <w:rsid w:val="6520B115"/>
    <w:rsid w:val="6524B8C1"/>
    <w:rsid w:val="65390290"/>
    <w:rsid w:val="65721099"/>
    <w:rsid w:val="65882DE9"/>
    <w:rsid w:val="65A043F6"/>
    <w:rsid w:val="65A267C5"/>
    <w:rsid w:val="65C31484"/>
    <w:rsid w:val="65D7EA25"/>
    <w:rsid w:val="65EB0F11"/>
    <w:rsid w:val="6600A3A1"/>
    <w:rsid w:val="6628041A"/>
    <w:rsid w:val="66306F4A"/>
    <w:rsid w:val="664B5950"/>
    <w:rsid w:val="6656AB6B"/>
    <w:rsid w:val="66D0F814"/>
    <w:rsid w:val="66D14B3D"/>
    <w:rsid w:val="66D55D92"/>
    <w:rsid w:val="67208E0E"/>
    <w:rsid w:val="67957902"/>
    <w:rsid w:val="679D4B21"/>
    <w:rsid w:val="67A7A576"/>
    <w:rsid w:val="67B60532"/>
    <w:rsid w:val="67D353D4"/>
    <w:rsid w:val="67D92FC4"/>
    <w:rsid w:val="67E302E1"/>
    <w:rsid w:val="67E8899C"/>
    <w:rsid w:val="67F3959D"/>
    <w:rsid w:val="67F840E1"/>
    <w:rsid w:val="681CCC3C"/>
    <w:rsid w:val="683B5867"/>
    <w:rsid w:val="6852FA9B"/>
    <w:rsid w:val="685A25A2"/>
    <w:rsid w:val="68A4CD82"/>
    <w:rsid w:val="68A74A31"/>
    <w:rsid w:val="68AB182F"/>
    <w:rsid w:val="68CE9669"/>
    <w:rsid w:val="68E08255"/>
    <w:rsid w:val="68E7EA3F"/>
    <w:rsid w:val="68FF72CA"/>
    <w:rsid w:val="693310E0"/>
    <w:rsid w:val="69344D59"/>
    <w:rsid w:val="6947073A"/>
    <w:rsid w:val="694E5D0D"/>
    <w:rsid w:val="694F09A7"/>
    <w:rsid w:val="69539C28"/>
    <w:rsid w:val="69571321"/>
    <w:rsid w:val="695B438F"/>
    <w:rsid w:val="69634368"/>
    <w:rsid w:val="697F894B"/>
    <w:rsid w:val="69961BA4"/>
    <w:rsid w:val="69CEC5C0"/>
    <w:rsid w:val="69D6FA78"/>
    <w:rsid w:val="69ECCBCC"/>
    <w:rsid w:val="69F4F0A2"/>
    <w:rsid w:val="69FEF74F"/>
    <w:rsid w:val="6A0460AC"/>
    <w:rsid w:val="6A08DBAB"/>
    <w:rsid w:val="6A1F8C0D"/>
    <w:rsid w:val="6A444752"/>
    <w:rsid w:val="6A587218"/>
    <w:rsid w:val="6A5DFDC8"/>
    <w:rsid w:val="6A7715AC"/>
    <w:rsid w:val="6A7EAF85"/>
    <w:rsid w:val="6A92D8DD"/>
    <w:rsid w:val="6AA63404"/>
    <w:rsid w:val="6AA70ADF"/>
    <w:rsid w:val="6AC308ED"/>
    <w:rsid w:val="6AE9658F"/>
    <w:rsid w:val="6B004743"/>
    <w:rsid w:val="6B2A535C"/>
    <w:rsid w:val="6B5AF51F"/>
    <w:rsid w:val="6B5DCE0E"/>
    <w:rsid w:val="6B785B32"/>
    <w:rsid w:val="6B8A3418"/>
    <w:rsid w:val="6B991C06"/>
    <w:rsid w:val="6B9CA9A2"/>
    <w:rsid w:val="6BD2C495"/>
    <w:rsid w:val="6BEB5880"/>
    <w:rsid w:val="6BEF1903"/>
    <w:rsid w:val="6BF767F3"/>
    <w:rsid w:val="6BFD0F2F"/>
    <w:rsid w:val="6C2885A9"/>
    <w:rsid w:val="6C3FB60E"/>
    <w:rsid w:val="6C417EED"/>
    <w:rsid w:val="6C7F043D"/>
    <w:rsid w:val="6CC61000"/>
    <w:rsid w:val="6D06EF4F"/>
    <w:rsid w:val="6D0FF20D"/>
    <w:rsid w:val="6D128AD9"/>
    <w:rsid w:val="6D13FA77"/>
    <w:rsid w:val="6D308F51"/>
    <w:rsid w:val="6D3722AA"/>
    <w:rsid w:val="6D4616DF"/>
    <w:rsid w:val="6D585D73"/>
    <w:rsid w:val="6D79CF14"/>
    <w:rsid w:val="6D7D99F8"/>
    <w:rsid w:val="6DB4E41B"/>
    <w:rsid w:val="6DB50C3D"/>
    <w:rsid w:val="6DCA260B"/>
    <w:rsid w:val="6DDF3C31"/>
    <w:rsid w:val="6DF10BE5"/>
    <w:rsid w:val="6DF920D3"/>
    <w:rsid w:val="6E30286A"/>
    <w:rsid w:val="6E317D44"/>
    <w:rsid w:val="6E43A7F0"/>
    <w:rsid w:val="6E56EA00"/>
    <w:rsid w:val="6E8553BF"/>
    <w:rsid w:val="6E9EBC4C"/>
    <w:rsid w:val="6EB23F8C"/>
    <w:rsid w:val="6EC8922B"/>
    <w:rsid w:val="6ECF83C0"/>
    <w:rsid w:val="6F398587"/>
    <w:rsid w:val="6F5D8FD8"/>
    <w:rsid w:val="6F80E492"/>
    <w:rsid w:val="6F843B0B"/>
    <w:rsid w:val="6F84EB76"/>
    <w:rsid w:val="6F9A58B1"/>
    <w:rsid w:val="6F9CD0D9"/>
    <w:rsid w:val="6FA216C8"/>
    <w:rsid w:val="6FB5042E"/>
    <w:rsid w:val="6FBBCC8E"/>
    <w:rsid w:val="6FC77003"/>
    <w:rsid w:val="6FCCC150"/>
    <w:rsid w:val="6FD53067"/>
    <w:rsid w:val="6FFD60EB"/>
    <w:rsid w:val="7011591D"/>
    <w:rsid w:val="701F90C9"/>
    <w:rsid w:val="7021F025"/>
    <w:rsid w:val="7022A49A"/>
    <w:rsid w:val="702DEC8B"/>
    <w:rsid w:val="703DCE96"/>
    <w:rsid w:val="707C3505"/>
    <w:rsid w:val="707E09CC"/>
    <w:rsid w:val="708E8FFB"/>
    <w:rsid w:val="708FEE48"/>
    <w:rsid w:val="70C09F27"/>
    <w:rsid w:val="70C7C7D6"/>
    <w:rsid w:val="7104A895"/>
    <w:rsid w:val="712A5538"/>
    <w:rsid w:val="712EA2CA"/>
    <w:rsid w:val="7132CB0F"/>
    <w:rsid w:val="717E5B37"/>
    <w:rsid w:val="71802E5D"/>
    <w:rsid w:val="718799C5"/>
    <w:rsid w:val="718A6459"/>
    <w:rsid w:val="719D77A6"/>
    <w:rsid w:val="71A4EEE4"/>
    <w:rsid w:val="71C784CF"/>
    <w:rsid w:val="71FAA212"/>
    <w:rsid w:val="72084627"/>
    <w:rsid w:val="720C99E0"/>
    <w:rsid w:val="72584C65"/>
    <w:rsid w:val="72962DF2"/>
    <w:rsid w:val="72B0967C"/>
    <w:rsid w:val="730409C5"/>
    <w:rsid w:val="731C1824"/>
    <w:rsid w:val="73245F75"/>
    <w:rsid w:val="7326BBEB"/>
    <w:rsid w:val="732E5098"/>
    <w:rsid w:val="733A0AC1"/>
    <w:rsid w:val="7340323E"/>
    <w:rsid w:val="734CF099"/>
    <w:rsid w:val="736CC280"/>
    <w:rsid w:val="736DF45F"/>
    <w:rsid w:val="736FEF6D"/>
    <w:rsid w:val="7376C457"/>
    <w:rsid w:val="737A783F"/>
    <w:rsid w:val="7405CCC8"/>
    <w:rsid w:val="7413D10A"/>
    <w:rsid w:val="7434EC73"/>
    <w:rsid w:val="74377075"/>
    <w:rsid w:val="7445EDF6"/>
    <w:rsid w:val="7494838E"/>
    <w:rsid w:val="7494B2FB"/>
    <w:rsid w:val="749CC17F"/>
    <w:rsid w:val="74A671A1"/>
    <w:rsid w:val="74A7B879"/>
    <w:rsid w:val="74BA4ACC"/>
    <w:rsid w:val="74CBD0DA"/>
    <w:rsid w:val="7503401E"/>
    <w:rsid w:val="752E287C"/>
    <w:rsid w:val="7556993B"/>
    <w:rsid w:val="7561CBA0"/>
    <w:rsid w:val="756DA5C7"/>
    <w:rsid w:val="75885FDC"/>
    <w:rsid w:val="759E09AC"/>
    <w:rsid w:val="75A2E7D2"/>
    <w:rsid w:val="75B07A8D"/>
    <w:rsid w:val="75C5BEC5"/>
    <w:rsid w:val="75C6B2BE"/>
    <w:rsid w:val="75CB9FB2"/>
    <w:rsid w:val="75CE98EC"/>
    <w:rsid w:val="75CF9513"/>
    <w:rsid w:val="75D5698B"/>
    <w:rsid w:val="75ECEDF2"/>
    <w:rsid w:val="75F41FBC"/>
    <w:rsid w:val="75F8DC5F"/>
    <w:rsid w:val="7612DEC9"/>
    <w:rsid w:val="76131537"/>
    <w:rsid w:val="762A2D74"/>
    <w:rsid w:val="764D7049"/>
    <w:rsid w:val="768060D4"/>
    <w:rsid w:val="76AC997F"/>
    <w:rsid w:val="76AD41EC"/>
    <w:rsid w:val="76B28F42"/>
    <w:rsid w:val="771C366C"/>
    <w:rsid w:val="77208AE9"/>
    <w:rsid w:val="7724F26D"/>
    <w:rsid w:val="772A8217"/>
    <w:rsid w:val="7731E14C"/>
    <w:rsid w:val="77407916"/>
    <w:rsid w:val="774C1C3D"/>
    <w:rsid w:val="77593FDD"/>
    <w:rsid w:val="77607F67"/>
    <w:rsid w:val="777A7195"/>
    <w:rsid w:val="7791E5FE"/>
    <w:rsid w:val="7796EBB2"/>
    <w:rsid w:val="77AAFFE3"/>
    <w:rsid w:val="77B05A86"/>
    <w:rsid w:val="77BCF09F"/>
    <w:rsid w:val="77CAF5DB"/>
    <w:rsid w:val="77DD35AB"/>
    <w:rsid w:val="77DEEA33"/>
    <w:rsid w:val="77FE48D4"/>
    <w:rsid w:val="783A74BB"/>
    <w:rsid w:val="7850E1B3"/>
    <w:rsid w:val="788CDA78"/>
    <w:rsid w:val="788EB9C5"/>
    <w:rsid w:val="7893D233"/>
    <w:rsid w:val="78B6E269"/>
    <w:rsid w:val="78D4C1DC"/>
    <w:rsid w:val="78D9AF56"/>
    <w:rsid w:val="78E67B85"/>
    <w:rsid w:val="79210346"/>
    <w:rsid w:val="793A391C"/>
    <w:rsid w:val="79490BDA"/>
    <w:rsid w:val="795D8297"/>
    <w:rsid w:val="7969EB5A"/>
    <w:rsid w:val="796FF5FC"/>
    <w:rsid w:val="7974A837"/>
    <w:rsid w:val="797759EC"/>
    <w:rsid w:val="797827C0"/>
    <w:rsid w:val="797A68B6"/>
    <w:rsid w:val="798970FE"/>
    <w:rsid w:val="7997961C"/>
    <w:rsid w:val="79B94315"/>
    <w:rsid w:val="79CC7657"/>
    <w:rsid w:val="7A113B84"/>
    <w:rsid w:val="7A1A23ED"/>
    <w:rsid w:val="7A20CCC5"/>
    <w:rsid w:val="7A249879"/>
    <w:rsid w:val="7A464FAA"/>
    <w:rsid w:val="7A4EBFC0"/>
    <w:rsid w:val="7A517602"/>
    <w:rsid w:val="7A7C2ECD"/>
    <w:rsid w:val="7A8DBF66"/>
    <w:rsid w:val="7A92E2C8"/>
    <w:rsid w:val="7AA843CD"/>
    <w:rsid w:val="7AE32D34"/>
    <w:rsid w:val="7AF644C8"/>
    <w:rsid w:val="7B2270AC"/>
    <w:rsid w:val="7B405266"/>
    <w:rsid w:val="7B4221EE"/>
    <w:rsid w:val="7B4BF136"/>
    <w:rsid w:val="7B4CFEE7"/>
    <w:rsid w:val="7B9385FD"/>
    <w:rsid w:val="7B999A94"/>
    <w:rsid w:val="7BDE5570"/>
    <w:rsid w:val="7BE7CD29"/>
    <w:rsid w:val="7C040BFE"/>
    <w:rsid w:val="7C4DFE5F"/>
    <w:rsid w:val="7C615785"/>
    <w:rsid w:val="7C9238A6"/>
    <w:rsid w:val="7C9CA725"/>
    <w:rsid w:val="7CBCAC0E"/>
    <w:rsid w:val="7CC165C6"/>
    <w:rsid w:val="7CC7589D"/>
    <w:rsid w:val="7CDA2EBF"/>
    <w:rsid w:val="7CF25C58"/>
    <w:rsid w:val="7D502F43"/>
    <w:rsid w:val="7D713248"/>
    <w:rsid w:val="7D885AA8"/>
    <w:rsid w:val="7DA36B9A"/>
    <w:rsid w:val="7DA6F35B"/>
    <w:rsid w:val="7DC051D2"/>
    <w:rsid w:val="7DD2FF46"/>
    <w:rsid w:val="7DE5EA0B"/>
    <w:rsid w:val="7DF6B3CB"/>
    <w:rsid w:val="7E00CD28"/>
    <w:rsid w:val="7E6FFAFF"/>
    <w:rsid w:val="7E74C7C1"/>
    <w:rsid w:val="7E76CAB6"/>
    <w:rsid w:val="7E77C0E6"/>
    <w:rsid w:val="7EAA7880"/>
    <w:rsid w:val="7EAE4A54"/>
    <w:rsid w:val="7EBD1625"/>
    <w:rsid w:val="7EF2B47C"/>
    <w:rsid w:val="7EF70340"/>
    <w:rsid w:val="7EF85DE7"/>
    <w:rsid w:val="7F239F8A"/>
    <w:rsid w:val="7F41EF5B"/>
    <w:rsid w:val="7F5D05F7"/>
    <w:rsid w:val="7F84089C"/>
    <w:rsid w:val="7F8AEDEC"/>
    <w:rsid w:val="7F9F6022"/>
    <w:rsid w:val="7FA2D77A"/>
    <w:rsid w:val="7FB2CF24"/>
    <w:rsid w:val="7FBC9B50"/>
    <w:rsid w:val="7FD9D1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7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4B2B2D"/>
    <w:pPr>
      <w:spacing w:after="240"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697C"/>
    <w:rPr>
      <w:b/>
      <w:bCs/>
    </w:rPr>
  </w:style>
  <w:style w:type="character" w:customStyle="1" w:styleId="CommentSubjectChar">
    <w:name w:val="Comment Subject Char"/>
    <w:basedOn w:val="CommentTextChar"/>
    <w:link w:val="CommentSubject"/>
    <w:uiPriority w:val="99"/>
    <w:semiHidden/>
    <w:rsid w:val="0054697C"/>
    <w:rPr>
      <w:rFonts w:ascii="Arial" w:hAnsi="Arial"/>
      <w:b/>
      <w:bCs/>
      <w:sz w:val="20"/>
      <w:szCs w:val="20"/>
    </w:rPr>
  </w:style>
  <w:style w:type="character" w:customStyle="1" w:styleId="normaltextrun1">
    <w:name w:val="normaltextrun1"/>
    <w:basedOn w:val="DefaultParagraphFont"/>
    <w:rsid w:val="00C37B09"/>
  </w:style>
  <w:style w:type="paragraph" w:styleId="Revision">
    <w:name w:val="Revision"/>
    <w:hidden/>
    <w:uiPriority w:val="99"/>
    <w:semiHidden/>
    <w:rsid w:val="002222C1"/>
    <w:pPr>
      <w:spacing w:after="0" w:line="240" w:lineRule="auto"/>
    </w:pPr>
    <w:rPr>
      <w:rFonts w:ascii="Arial" w:hAnsi="Arial"/>
    </w:rPr>
  </w:style>
  <w:style w:type="paragraph" w:customStyle="1" w:styleId="Text">
    <w:name w:val="Text"/>
    <w:rsid w:val="00971A5C"/>
    <w:rPr>
      <w:rFonts w:ascii="Calibri" w:eastAsia="Calibri" w:hAnsi="Calibri" w:cs="Calibri"/>
      <w:lang w:val="en-US"/>
    </w:rPr>
  </w:style>
  <w:style w:type="paragraph" w:customStyle="1" w:styleId="CharCharCharChar">
    <w:name w:val="Char Char Char Char"/>
    <w:basedOn w:val="Normal"/>
    <w:rsid w:val="008B28E0"/>
    <w:pPr>
      <w:spacing w:after="0" w:line="240" w:lineRule="auto"/>
    </w:pPr>
    <w:rPr>
      <w:rFonts w:ascii="Times New Roman" w:eastAsia="Times New Roman" w:hAnsi="Times New Roman" w:cs="Arial"/>
      <w:b/>
      <w:sz w:val="24"/>
      <w:szCs w:val="24"/>
    </w:rPr>
  </w:style>
  <w:style w:type="paragraph" w:customStyle="1" w:styleId="paragraph">
    <w:name w:val="paragraph"/>
    <w:basedOn w:val="Normal"/>
    <w:rsid w:val="00E647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647F2"/>
  </w:style>
  <w:style w:type="character" w:customStyle="1" w:styleId="eop">
    <w:name w:val="eop"/>
    <w:basedOn w:val="DefaultParagraphFont"/>
    <w:rsid w:val="00E647F2"/>
  </w:style>
  <w:style w:type="paragraph" w:styleId="ListParagraph">
    <w:name w:val="List Paragraph"/>
    <w:basedOn w:val="Normal"/>
    <w:uiPriority w:val="34"/>
    <w:qFormat/>
    <w:rsid w:val="003C7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20084">
      <w:bodyDiv w:val="1"/>
      <w:marLeft w:val="0"/>
      <w:marRight w:val="0"/>
      <w:marTop w:val="0"/>
      <w:marBottom w:val="0"/>
      <w:divBdr>
        <w:top w:val="none" w:sz="0" w:space="0" w:color="auto"/>
        <w:left w:val="none" w:sz="0" w:space="0" w:color="auto"/>
        <w:bottom w:val="none" w:sz="0" w:space="0" w:color="auto"/>
        <w:right w:val="none" w:sz="0" w:space="0" w:color="auto"/>
      </w:divBdr>
      <w:divsChild>
        <w:div w:id="1262297690">
          <w:marLeft w:val="0"/>
          <w:marRight w:val="0"/>
          <w:marTop w:val="0"/>
          <w:marBottom w:val="0"/>
          <w:divBdr>
            <w:top w:val="none" w:sz="0" w:space="0" w:color="auto"/>
            <w:left w:val="none" w:sz="0" w:space="0" w:color="auto"/>
            <w:bottom w:val="none" w:sz="0" w:space="0" w:color="auto"/>
            <w:right w:val="none" w:sz="0" w:space="0" w:color="auto"/>
          </w:divBdr>
        </w:div>
        <w:div w:id="1769499508">
          <w:marLeft w:val="0"/>
          <w:marRight w:val="0"/>
          <w:marTop w:val="0"/>
          <w:marBottom w:val="0"/>
          <w:divBdr>
            <w:top w:val="none" w:sz="0" w:space="0" w:color="auto"/>
            <w:left w:val="none" w:sz="0" w:space="0" w:color="auto"/>
            <w:bottom w:val="none" w:sz="0" w:space="0" w:color="auto"/>
            <w:right w:val="none" w:sz="0" w:space="0" w:color="auto"/>
          </w:divBdr>
        </w:div>
        <w:div w:id="1527986898">
          <w:marLeft w:val="0"/>
          <w:marRight w:val="0"/>
          <w:marTop w:val="0"/>
          <w:marBottom w:val="0"/>
          <w:divBdr>
            <w:top w:val="none" w:sz="0" w:space="0" w:color="auto"/>
            <w:left w:val="none" w:sz="0" w:space="0" w:color="auto"/>
            <w:bottom w:val="none" w:sz="0" w:space="0" w:color="auto"/>
            <w:right w:val="none" w:sz="0" w:space="0" w:color="auto"/>
          </w:divBdr>
        </w:div>
      </w:divsChild>
    </w:div>
    <w:div w:id="845168053">
      <w:bodyDiv w:val="1"/>
      <w:marLeft w:val="0"/>
      <w:marRight w:val="0"/>
      <w:marTop w:val="0"/>
      <w:marBottom w:val="0"/>
      <w:divBdr>
        <w:top w:val="none" w:sz="0" w:space="0" w:color="auto"/>
        <w:left w:val="none" w:sz="0" w:space="0" w:color="auto"/>
        <w:bottom w:val="none" w:sz="0" w:space="0" w:color="auto"/>
        <w:right w:val="none" w:sz="0" w:space="0" w:color="auto"/>
      </w:divBdr>
      <w:divsChild>
        <w:div w:id="1639073071">
          <w:marLeft w:val="0"/>
          <w:marRight w:val="0"/>
          <w:marTop w:val="0"/>
          <w:marBottom w:val="0"/>
          <w:divBdr>
            <w:top w:val="none" w:sz="0" w:space="0" w:color="auto"/>
            <w:left w:val="none" w:sz="0" w:space="0" w:color="auto"/>
            <w:bottom w:val="none" w:sz="0" w:space="0" w:color="auto"/>
            <w:right w:val="none" w:sz="0" w:space="0" w:color="auto"/>
          </w:divBdr>
        </w:div>
        <w:div w:id="1001741522">
          <w:marLeft w:val="0"/>
          <w:marRight w:val="0"/>
          <w:marTop w:val="0"/>
          <w:marBottom w:val="0"/>
          <w:divBdr>
            <w:top w:val="none" w:sz="0" w:space="0" w:color="auto"/>
            <w:left w:val="none" w:sz="0" w:space="0" w:color="auto"/>
            <w:bottom w:val="none" w:sz="0" w:space="0" w:color="auto"/>
            <w:right w:val="none" w:sz="0" w:space="0" w:color="auto"/>
          </w:divBdr>
        </w:div>
        <w:div w:id="53356465">
          <w:marLeft w:val="0"/>
          <w:marRight w:val="0"/>
          <w:marTop w:val="0"/>
          <w:marBottom w:val="0"/>
          <w:divBdr>
            <w:top w:val="none" w:sz="0" w:space="0" w:color="auto"/>
            <w:left w:val="none" w:sz="0" w:space="0" w:color="auto"/>
            <w:bottom w:val="none" w:sz="0" w:space="0" w:color="auto"/>
            <w:right w:val="none" w:sz="0" w:space="0" w:color="auto"/>
          </w:divBdr>
        </w:div>
      </w:divsChild>
    </w:div>
    <w:div w:id="1288783175">
      <w:bodyDiv w:val="1"/>
      <w:marLeft w:val="0"/>
      <w:marRight w:val="0"/>
      <w:marTop w:val="0"/>
      <w:marBottom w:val="0"/>
      <w:divBdr>
        <w:top w:val="none" w:sz="0" w:space="0" w:color="auto"/>
        <w:left w:val="none" w:sz="0" w:space="0" w:color="auto"/>
        <w:bottom w:val="none" w:sz="0" w:space="0" w:color="auto"/>
        <w:right w:val="none" w:sz="0" w:space="0" w:color="auto"/>
      </w:divBdr>
      <w:divsChild>
        <w:div w:id="1163931627">
          <w:marLeft w:val="0"/>
          <w:marRight w:val="0"/>
          <w:marTop w:val="0"/>
          <w:marBottom w:val="0"/>
          <w:divBdr>
            <w:top w:val="none" w:sz="0" w:space="0" w:color="auto"/>
            <w:left w:val="none" w:sz="0" w:space="0" w:color="auto"/>
            <w:bottom w:val="none" w:sz="0" w:space="0" w:color="auto"/>
            <w:right w:val="none" w:sz="0" w:space="0" w:color="auto"/>
          </w:divBdr>
        </w:div>
        <w:div w:id="1308826490">
          <w:marLeft w:val="0"/>
          <w:marRight w:val="0"/>
          <w:marTop w:val="0"/>
          <w:marBottom w:val="0"/>
          <w:divBdr>
            <w:top w:val="none" w:sz="0" w:space="0" w:color="auto"/>
            <w:left w:val="none" w:sz="0" w:space="0" w:color="auto"/>
            <w:bottom w:val="none" w:sz="0" w:space="0" w:color="auto"/>
            <w:right w:val="none" w:sz="0" w:space="0" w:color="auto"/>
          </w:divBdr>
        </w:div>
        <w:div w:id="1027680036">
          <w:marLeft w:val="0"/>
          <w:marRight w:val="0"/>
          <w:marTop w:val="0"/>
          <w:marBottom w:val="0"/>
          <w:divBdr>
            <w:top w:val="none" w:sz="0" w:space="0" w:color="auto"/>
            <w:left w:val="none" w:sz="0" w:space="0" w:color="auto"/>
            <w:bottom w:val="none" w:sz="0" w:space="0" w:color="auto"/>
            <w:right w:val="none" w:sz="0" w:space="0" w:color="auto"/>
          </w:divBdr>
        </w:div>
        <w:div w:id="190849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ed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edc@qed.qld.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ag0\Downloads\AEDC_Community_Story_Template.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05656428803B4C832AEEB0E1AA662F" ma:contentTypeVersion="7" ma:contentTypeDescription="Create a new document." ma:contentTypeScope="" ma:versionID="f90e5a3e420df4e4fbcafdf0ea81af85">
  <xsd:schema xmlns:xsd="http://www.w3.org/2001/XMLSchema" xmlns:xs="http://www.w3.org/2001/XMLSchema" xmlns:p="http://schemas.microsoft.com/office/2006/metadata/properties" xmlns:ns3="f132a8af-a9cc-4221-b279-6467e785a47d" xmlns:ns4="f115d91b-84df-4583-b7c6-d0721feeb73a" targetNamespace="http://schemas.microsoft.com/office/2006/metadata/properties" ma:root="true" ma:fieldsID="fccdbc520a3807226561d585689849ea" ns3:_="" ns4:_="">
    <xsd:import namespace="f132a8af-a9cc-4221-b279-6467e785a47d"/>
    <xsd:import namespace="f115d91b-84df-4583-b7c6-d0721feeb7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2a8af-a9cc-4221-b279-6467e785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5d91b-84df-4583-b7c6-d0721feeb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F4E1-5533-411A-8E1F-BC2B9CBC2387}">
  <ds:schemaRefs>
    <ds:schemaRef ds:uri="http://schemas.microsoft.com/sharepoint/v3/contenttype/forms"/>
  </ds:schemaRefs>
</ds:datastoreItem>
</file>

<file path=customXml/itemProps2.xml><?xml version="1.0" encoding="utf-8"?>
<ds:datastoreItem xmlns:ds="http://schemas.openxmlformats.org/officeDocument/2006/customXml" ds:itemID="{D3D6D7C7-B615-4726-82E8-E7FDA648D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DC334-C707-4904-B000-82BF6E6F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2a8af-a9cc-4221-b279-6467e785a47d"/>
    <ds:schemaRef ds:uri="f115d91b-84df-4583-b7c6-d0721feeb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D8C34-A106-474C-A237-1C334055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AEDC_Community_Story_Template</Template>
  <TotalTime>0</TotalTime>
  <Pages>4</Pages>
  <Words>1611</Words>
  <Characters>9281</Characters>
  <Application>Microsoft Office Word</Application>
  <DocSecurity>0</DocSecurity>
  <Lines>130</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2021-05-20T00:26:00Z</dcterms:created>
  <dcterms:modified xsi:type="dcterms:W3CDTF">2021-05-20T00:26:00Z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0x0101007005656428803B4C832AEEB0E1AA662F</vt:lpwstr>
  </property>
</Properties>
</file>