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AEAD" w14:textId="1F89F3A8" w:rsidR="001C507C" w:rsidRDefault="00687109" w:rsidP="0004782D">
      <w:pPr>
        <w:tabs>
          <w:tab w:val="right" w:pos="11057"/>
        </w:tabs>
        <w:ind w:left="-709" w:right="-707"/>
        <w:rPr>
          <w:noProof/>
          <w:lang w:eastAsia="en-AU"/>
        </w:rPr>
      </w:pPr>
      <w:r w:rsidRPr="00687109">
        <w:rPr>
          <w:noProof/>
          <w:lang w:eastAsia="en-AU"/>
        </w:rPr>
        <w:drawing>
          <wp:inline distT="0" distB="0" distL="0" distR="0" wp14:anchorId="617DB2E9" wp14:editId="2E4572E8">
            <wp:extent cx="2974847" cy="1377696"/>
            <wp:effectExtent l="0" t="0" r="0" b="0"/>
            <wp:docPr id="1" name="Picture 1" descr="Logo, Australian Early Develpment Census, An Australian Government Initiative" title="A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4847" cy="1377696"/>
                    </a:xfrm>
                    <a:prstGeom prst="rect">
                      <a:avLst/>
                    </a:prstGeom>
                  </pic:spPr>
                </pic:pic>
              </a:graphicData>
            </a:graphic>
          </wp:inline>
        </w:drawing>
      </w:r>
      <w:r w:rsidR="001C507C">
        <w:rPr>
          <w:noProof/>
          <w:lang w:eastAsia="en-AU"/>
        </w:rPr>
        <w:tab/>
      </w:r>
      <w:r w:rsidRPr="00687109">
        <w:rPr>
          <w:noProof/>
          <w:lang w:eastAsia="en-AU"/>
        </w:rPr>
        <w:drawing>
          <wp:inline distT="0" distB="0" distL="0" distR="0" wp14:anchorId="3955F517" wp14:editId="31A83FC9">
            <wp:extent cx="2473074" cy="1405719"/>
            <wp:effectExtent l="0" t="0" r="3810" b="4445"/>
            <wp:docPr id="2" name="Picture 2"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473074" cy="1405719"/>
                    </a:xfrm>
                    <a:prstGeom prst="rect">
                      <a:avLst/>
                    </a:prstGeom>
                    <a:ln>
                      <a:noFill/>
                    </a:ln>
                    <a:extLst>
                      <a:ext uri="{53640926-AAD7-44D8-BBD7-CCE9431645EC}">
                        <a14:shadowObscured xmlns:a14="http://schemas.microsoft.com/office/drawing/2010/main"/>
                      </a:ext>
                    </a:extLst>
                  </pic:spPr>
                </pic:pic>
              </a:graphicData>
            </a:graphic>
          </wp:inline>
        </w:drawing>
      </w:r>
    </w:p>
    <w:p w14:paraId="032A0349" w14:textId="77777777" w:rsidR="009F5065" w:rsidRPr="00444C72" w:rsidRDefault="009F5065" w:rsidP="0004782D">
      <w:pPr>
        <w:pStyle w:val="AEDCTitle-Minipre-titletext"/>
        <w:spacing w:before="360"/>
      </w:pPr>
      <w:r w:rsidRPr="00444C72">
        <w:t>Australian Early Development Census</w:t>
      </w:r>
    </w:p>
    <w:p w14:paraId="7DCCB23A" w14:textId="045DEEC0" w:rsidR="00D82671" w:rsidRPr="00D82671" w:rsidRDefault="00CA5443" w:rsidP="00CA5443">
      <w:pPr>
        <w:pStyle w:val="Title"/>
        <w:spacing w:before="240"/>
        <w:rPr>
          <w:lang w:val="en-US"/>
        </w:rPr>
      </w:pPr>
      <w:r>
        <w:rPr>
          <w:lang w:val="en-US"/>
        </w:rPr>
        <w:t>Understanding AEDC community boundaries</w:t>
      </w:r>
    </w:p>
    <w:p w14:paraId="692EEE04" w14:textId="77F100E1" w:rsidR="00CA5443" w:rsidRPr="00CD083A" w:rsidRDefault="00CA5443" w:rsidP="00CA5443">
      <w:pPr>
        <w:pStyle w:val="AEDCBodyText"/>
        <w:spacing w:before="240"/>
        <w:rPr>
          <w:sz w:val="20"/>
          <w:szCs w:val="20"/>
        </w:rPr>
      </w:pPr>
      <w:r w:rsidRPr="00CD083A">
        <w:rPr>
          <w:sz w:val="20"/>
          <w:szCs w:val="20"/>
        </w:rPr>
        <w:t>AEDC geographic boundaries are defined for the whole country to ensure that the data is reported in the most useful way possible, but still align with commonly understood geography, such as suburbs. Those boundaries enable AEDC results to be reported at four different geographic levels: Local Community, Community, State/ Territory and National</w:t>
      </w:r>
      <w:r w:rsidR="00ED3233" w:rsidRPr="00CD083A">
        <w:rPr>
          <w:rStyle w:val="FootnoteReference"/>
          <w:sz w:val="20"/>
          <w:szCs w:val="20"/>
        </w:rPr>
        <w:footnoteReference w:id="2"/>
      </w:r>
    </w:p>
    <w:p w14:paraId="5C40C8E3" w14:textId="3253F95B" w:rsidR="00CA5443" w:rsidRPr="00CD083A" w:rsidRDefault="00CA5443" w:rsidP="00CA5443">
      <w:pPr>
        <w:pStyle w:val="AEDCBodyText"/>
        <w:spacing w:before="240"/>
        <w:rPr>
          <w:sz w:val="20"/>
          <w:szCs w:val="20"/>
        </w:rPr>
      </w:pPr>
      <w:r w:rsidRPr="00CD083A">
        <w:rPr>
          <w:sz w:val="20"/>
          <w:szCs w:val="20"/>
        </w:rPr>
        <w:t>Figure 1 – AEDC Community and Local Community</w:t>
      </w:r>
    </w:p>
    <w:p w14:paraId="1C88A3C8" w14:textId="5997B752" w:rsidR="00CA5443" w:rsidRDefault="00CA5443" w:rsidP="00CA5443">
      <w:pPr>
        <w:pStyle w:val="AEDCBodyText"/>
      </w:pPr>
      <w:r>
        <w:rPr>
          <w:noProof/>
        </w:rPr>
        <w:drawing>
          <wp:inline distT="0" distB="0" distL="0" distR="0" wp14:anchorId="2C60BA81" wp14:editId="5FA05F9F">
            <wp:extent cx="6477000" cy="3112871"/>
            <wp:effectExtent l="0" t="0" r="0" b="0"/>
            <wp:docPr id="3" name="Picture 3" descr="A visual representation of the text above. An example map highlighting a geographic area to show that AEDC results are reported at a community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38" cy="3114379"/>
                    </a:xfrm>
                    <a:prstGeom prst="rect">
                      <a:avLst/>
                    </a:prstGeom>
                  </pic:spPr>
                </pic:pic>
              </a:graphicData>
            </a:graphic>
          </wp:inline>
        </w:drawing>
      </w:r>
    </w:p>
    <w:p w14:paraId="053365E5" w14:textId="73BBA7C1" w:rsidR="00FA7050" w:rsidRPr="00FA7050" w:rsidRDefault="00ED3233" w:rsidP="007B1BD9">
      <w:pPr>
        <w:pStyle w:val="AEDCHeading1"/>
        <w:spacing w:before="200" w:after="100"/>
      </w:pPr>
      <w:r>
        <w:lastRenderedPageBreak/>
        <w:t>C</w:t>
      </w:r>
      <w:r w:rsidR="005B3109">
        <w:t>hanges to the AEDC geography</w:t>
      </w:r>
    </w:p>
    <w:p w14:paraId="424D3AC7" w14:textId="48F601EA" w:rsidR="005B3109" w:rsidRPr="00CD083A" w:rsidRDefault="005B3109" w:rsidP="00E60B36">
      <w:pPr>
        <w:pStyle w:val="AEDCHeading1"/>
        <w:spacing w:before="0" w:after="160"/>
        <w:rPr>
          <w:rFonts w:eastAsiaTheme="minorHAnsi" w:cs="Arial"/>
          <w:b w:val="0"/>
          <w:color w:val="auto"/>
          <w:sz w:val="20"/>
          <w:szCs w:val="20"/>
        </w:rPr>
      </w:pPr>
      <w:bookmarkStart w:id="0" w:name="_Hlk99652880"/>
      <w:r w:rsidRPr="00CD083A">
        <w:rPr>
          <w:rFonts w:eastAsiaTheme="minorHAnsi" w:cs="Arial"/>
          <w:b w:val="0"/>
          <w:color w:val="auto"/>
          <w:sz w:val="20"/>
          <w:szCs w:val="20"/>
        </w:rPr>
        <w:t xml:space="preserve">The AEDC geography was updated </w:t>
      </w:r>
      <w:proofErr w:type="gramStart"/>
      <w:r w:rsidRPr="00CD083A">
        <w:rPr>
          <w:rFonts w:eastAsiaTheme="minorHAnsi" w:cs="Arial"/>
          <w:b w:val="0"/>
          <w:color w:val="auto"/>
          <w:sz w:val="20"/>
          <w:szCs w:val="20"/>
        </w:rPr>
        <w:t>in order to</w:t>
      </w:r>
      <w:proofErr w:type="gramEnd"/>
      <w:r w:rsidRPr="00CD083A">
        <w:rPr>
          <w:rFonts w:eastAsiaTheme="minorHAnsi" w:cs="Arial"/>
          <w:b w:val="0"/>
          <w:color w:val="auto"/>
          <w:sz w:val="20"/>
          <w:szCs w:val="20"/>
        </w:rPr>
        <w:t xml:space="preserve"> match the Australian Statistical Geography Standard (ASGS) released by the Australian Bureau of Statistics (ABS) in </w:t>
      </w:r>
      <w:r w:rsidR="0031442E">
        <w:rPr>
          <w:rFonts w:eastAsiaTheme="minorHAnsi" w:cs="Arial"/>
          <w:b w:val="0"/>
          <w:color w:val="auto"/>
          <w:sz w:val="20"/>
          <w:szCs w:val="20"/>
        </w:rPr>
        <w:t>2021</w:t>
      </w:r>
      <w:r w:rsidRPr="00CD083A">
        <w:rPr>
          <w:rFonts w:eastAsiaTheme="minorHAnsi" w:cs="Arial"/>
          <w:b w:val="0"/>
          <w:color w:val="auto"/>
          <w:sz w:val="20"/>
          <w:szCs w:val="20"/>
        </w:rPr>
        <w:t>.</w:t>
      </w:r>
    </w:p>
    <w:bookmarkEnd w:id="0"/>
    <w:p w14:paraId="25448A68" w14:textId="10DDCED1" w:rsidR="005B3109" w:rsidRPr="00CD083A" w:rsidRDefault="005B3109" w:rsidP="00E60B36">
      <w:pPr>
        <w:pStyle w:val="AEDCHeading1"/>
        <w:spacing w:before="0" w:after="160"/>
        <w:rPr>
          <w:rFonts w:eastAsiaTheme="minorHAnsi" w:cs="Arial"/>
          <w:b w:val="0"/>
          <w:color w:val="auto"/>
          <w:sz w:val="20"/>
          <w:szCs w:val="20"/>
        </w:rPr>
      </w:pPr>
      <w:r w:rsidRPr="00CD083A">
        <w:rPr>
          <w:rFonts w:eastAsiaTheme="minorHAnsi" w:cs="Arial"/>
          <w:b w:val="0"/>
          <w:color w:val="auto"/>
          <w:sz w:val="20"/>
          <w:szCs w:val="20"/>
        </w:rPr>
        <w:t>Revised boundaries were used for the 20</w:t>
      </w:r>
      <w:r w:rsidR="0031442E">
        <w:rPr>
          <w:rFonts w:eastAsiaTheme="minorHAnsi" w:cs="Arial"/>
          <w:b w:val="0"/>
          <w:color w:val="auto"/>
          <w:sz w:val="20"/>
          <w:szCs w:val="20"/>
        </w:rPr>
        <w:t>21</w:t>
      </w:r>
      <w:r w:rsidRPr="00CD083A">
        <w:rPr>
          <w:rFonts w:eastAsiaTheme="minorHAnsi" w:cs="Arial"/>
          <w:b w:val="0"/>
          <w:color w:val="auto"/>
          <w:sz w:val="20"/>
          <w:szCs w:val="20"/>
        </w:rPr>
        <w:t xml:space="preserve"> collection and applied retrospectively to </w:t>
      </w:r>
      <w:r w:rsidR="00CD083A">
        <w:rPr>
          <w:rFonts w:eastAsiaTheme="minorHAnsi" w:cs="Arial"/>
          <w:b w:val="0"/>
          <w:color w:val="auto"/>
          <w:sz w:val="20"/>
          <w:szCs w:val="20"/>
        </w:rPr>
        <w:t>all previous</w:t>
      </w:r>
      <w:r w:rsidRPr="00CD083A">
        <w:rPr>
          <w:rFonts w:eastAsiaTheme="minorHAnsi" w:cs="Arial"/>
          <w:b w:val="0"/>
          <w:color w:val="auto"/>
          <w:sz w:val="20"/>
          <w:szCs w:val="20"/>
        </w:rPr>
        <w:t xml:space="preserve"> collections </w:t>
      </w:r>
      <w:proofErr w:type="gramStart"/>
      <w:r w:rsidRPr="00CD083A">
        <w:rPr>
          <w:rFonts w:eastAsiaTheme="minorHAnsi" w:cs="Arial"/>
          <w:b w:val="0"/>
          <w:color w:val="auto"/>
          <w:sz w:val="20"/>
          <w:szCs w:val="20"/>
        </w:rPr>
        <w:t>in order to</w:t>
      </w:r>
      <w:proofErr w:type="gramEnd"/>
      <w:r w:rsidRPr="00CD083A">
        <w:rPr>
          <w:rFonts w:eastAsiaTheme="minorHAnsi" w:cs="Arial"/>
          <w:b w:val="0"/>
          <w:color w:val="auto"/>
          <w:sz w:val="20"/>
          <w:szCs w:val="20"/>
        </w:rPr>
        <w:t xml:space="preserve"> allow trend analysis over all </w:t>
      </w:r>
      <w:r w:rsidR="00CD083A">
        <w:rPr>
          <w:rFonts w:eastAsiaTheme="minorHAnsi" w:cs="Arial"/>
          <w:b w:val="0"/>
          <w:color w:val="auto"/>
          <w:sz w:val="20"/>
          <w:szCs w:val="20"/>
        </w:rPr>
        <w:t>four</w:t>
      </w:r>
      <w:r w:rsidRPr="00CD083A">
        <w:rPr>
          <w:rFonts w:eastAsiaTheme="minorHAnsi" w:cs="Arial"/>
          <w:b w:val="0"/>
          <w:color w:val="auto"/>
          <w:sz w:val="20"/>
          <w:szCs w:val="20"/>
        </w:rPr>
        <w:t xml:space="preserve"> cycles.</w:t>
      </w:r>
      <w:r w:rsidR="004726A7" w:rsidRPr="00CD083A">
        <w:rPr>
          <w:rFonts w:eastAsiaTheme="minorHAnsi" w:cs="Arial"/>
          <w:b w:val="0"/>
          <w:color w:val="auto"/>
          <w:sz w:val="20"/>
          <w:szCs w:val="20"/>
        </w:rPr>
        <w:t xml:space="preserve"> </w:t>
      </w:r>
      <w:r w:rsidRPr="00CD083A">
        <w:rPr>
          <w:rFonts w:eastAsiaTheme="minorHAnsi" w:cs="Arial"/>
          <w:b w:val="0"/>
          <w:color w:val="auto"/>
          <w:sz w:val="20"/>
          <w:szCs w:val="20"/>
        </w:rPr>
        <w:t>Individual children in each collection were assigned to a revised local community and the AEDC publishing</w:t>
      </w:r>
      <w:r w:rsidR="00AE12ED" w:rsidRPr="00CD083A">
        <w:rPr>
          <w:rFonts w:eastAsiaTheme="minorHAnsi" w:cs="Arial"/>
          <w:b w:val="0"/>
          <w:color w:val="auto"/>
          <w:sz w:val="20"/>
          <w:szCs w:val="20"/>
        </w:rPr>
        <w:t xml:space="preserve"> </w:t>
      </w:r>
      <w:r w:rsidRPr="00CD083A">
        <w:rPr>
          <w:rFonts w:eastAsiaTheme="minorHAnsi" w:cs="Arial"/>
          <w:b w:val="0"/>
          <w:color w:val="auto"/>
          <w:sz w:val="20"/>
          <w:szCs w:val="20"/>
        </w:rPr>
        <w:t>rules (suppressions) were reapplied to the resulting data. This means that the data may have changed for some communities.</w:t>
      </w:r>
    </w:p>
    <w:p w14:paraId="7E263A86" w14:textId="5C844232" w:rsidR="005B3109" w:rsidRPr="00CD083A" w:rsidRDefault="005B3109" w:rsidP="005B3109">
      <w:pPr>
        <w:pStyle w:val="AEDCBodyText"/>
        <w:rPr>
          <w:sz w:val="20"/>
          <w:szCs w:val="20"/>
        </w:rPr>
      </w:pPr>
      <w:r w:rsidRPr="00CD083A">
        <w:rPr>
          <w:sz w:val="20"/>
          <w:szCs w:val="20"/>
        </w:rPr>
        <w:t>Many 20</w:t>
      </w:r>
      <w:r w:rsidR="0031442E">
        <w:rPr>
          <w:sz w:val="20"/>
          <w:szCs w:val="20"/>
        </w:rPr>
        <w:t>21</w:t>
      </w:r>
      <w:r w:rsidRPr="00CD083A">
        <w:rPr>
          <w:sz w:val="20"/>
          <w:szCs w:val="20"/>
        </w:rPr>
        <w:t xml:space="preserve"> Local Communities and Communities have the same name as in </w:t>
      </w:r>
      <w:r w:rsidR="00CD083A">
        <w:rPr>
          <w:sz w:val="20"/>
          <w:szCs w:val="20"/>
        </w:rPr>
        <w:t>previous collections</w:t>
      </w:r>
      <w:r w:rsidRPr="00CD083A">
        <w:rPr>
          <w:sz w:val="20"/>
          <w:szCs w:val="20"/>
        </w:rPr>
        <w:t xml:space="preserve"> even though the geographical area covered has changed. As a result, in many cases, scores for Local Communities and</w:t>
      </w:r>
      <w:r w:rsidR="00AE12ED" w:rsidRPr="00CD083A">
        <w:rPr>
          <w:sz w:val="20"/>
          <w:szCs w:val="20"/>
        </w:rPr>
        <w:t xml:space="preserve"> </w:t>
      </w:r>
      <w:r w:rsidRPr="00CD083A">
        <w:rPr>
          <w:sz w:val="20"/>
          <w:szCs w:val="20"/>
        </w:rPr>
        <w:t>Communities will be different from previously published AEDC data.</w:t>
      </w:r>
    </w:p>
    <w:p w14:paraId="4CEF24EF" w14:textId="660EE92B" w:rsidR="005B3109" w:rsidRPr="00CD083A" w:rsidRDefault="005B3109" w:rsidP="005B3109">
      <w:pPr>
        <w:pStyle w:val="AEDCBodyText"/>
        <w:rPr>
          <w:sz w:val="20"/>
          <w:szCs w:val="20"/>
        </w:rPr>
      </w:pPr>
      <w:proofErr w:type="gramStart"/>
      <w:r w:rsidRPr="00CD083A">
        <w:rPr>
          <w:sz w:val="20"/>
          <w:szCs w:val="20"/>
        </w:rPr>
        <w:t>In order to</w:t>
      </w:r>
      <w:proofErr w:type="gramEnd"/>
      <w:r w:rsidRPr="00CD083A">
        <w:rPr>
          <w:sz w:val="20"/>
          <w:szCs w:val="20"/>
        </w:rPr>
        <w:t xml:space="preserve"> allow accurate comparison of AEDC and socio demographic data from the ABS, the AEDC boundaries </w:t>
      </w:r>
      <w:r w:rsidR="0031442E">
        <w:rPr>
          <w:sz w:val="20"/>
          <w:szCs w:val="20"/>
        </w:rPr>
        <w:t>are based on</w:t>
      </w:r>
      <w:r w:rsidRPr="00CD083A">
        <w:rPr>
          <w:sz w:val="20"/>
          <w:szCs w:val="20"/>
        </w:rPr>
        <w:t xml:space="preserve"> SA1 (Statistical Area 1) building blocks</w:t>
      </w:r>
      <w:r w:rsidR="0031442E">
        <w:rPr>
          <w:sz w:val="20"/>
          <w:szCs w:val="20"/>
        </w:rPr>
        <w:t xml:space="preserve"> in most cases</w:t>
      </w:r>
      <w:r w:rsidR="0031442E">
        <w:rPr>
          <w:rStyle w:val="FootnoteReference"/>
          <w:sz w:val="20"/>
          <w:szCs w:val="20"/>
        </w:rPr>
        <w:footnoteReference w:id="3"/>
      </w:r>
      <w:r w:rsidRPr="00CD083A">
        <w:rPr>
          <w:sz w:val="20"/>
          <w:szCs w:val="20"/>
        </w:rPr>
        <w:t>. The Local</w:t>
      </w:r>
      <w:r w:rsidR="00AE12ED" w:rsidRPr="00CD083A">
        <w:rPr>
          <w:sz w:val="20"/>
          <w:szCs w:val="20"/>
        </w:rPr>
        <w:t xml:space="preserve"> </w:t>
      </w:r>
      <w:r w:rsidRPr="00CD083A">
        <w:rPr>
          <w:sz w:val="20"/>
          <w:szCs w:val="20"/>
        </w:rPr>
        <w:t xml:space="preserve">Community boundaries were kept as </w:t>
      </w:r>
      <w:proofErr w:type="gramStart"/>
      <w:r w:rsidRPr="00CD083A">
        <w:rPr>
          <w:sz w:val="20"/>
          <w:szCs w:val="20"/>
        </w:rPr>
        <w:t>similar to</w:t>
      </w:r>
      <w:proofErr w:type="gramEnd"/>
      <w:r w:rsidRPr="00CD083A">
        <w:rPr>
          <w:sz w:val="20"/>
          <w:szCs w:val="20"/>
        </w:rPr>
        <w:t xml:space="preserve"> the </w:t>
      </w:r>
      <w:r w:rsidR="0031442E">
        <w:rPr>
          <w:sz w:val="20"/>
          <w:szCs w:val="20"/>
        </w:rPr>
        <w:t>previous</w:t>
      </w:r>
      <w:r w:rsidR="0031442E" w:rsidRPr="00CD083A">
        <w:rPr>
          <w:sz w:val="20"/>
          <w:szCs w:val="20"/>
        </w:rPr>
        <w:t xml:space="preserve"> </w:t>
      </w:r>
      <w:r w:rsidRPr="00CD083A">
        <w:rPr>
          <w:sz w:val="20"/>
          <w:szCs w:val="20"/>
        </w:rPr>
        <w:t>boundaries as possible, however when Local Community boundaries have been altered, consideration has been given to population, geography, socioeconomic status and service provision. Any changes to boundaries have been made following consultation and advice from state and territory governments and, where possible, community representatives.</w:t>
      </w:r>
    </w:p>
    <w:p w14:paraId="309E723E" w14:textId="72850206" w:rsidR="005B3109" w:rsidRPr="00CD083A" w:rsidRDefault="0049695B" w:rsidP="00E60B36">
      <w:pPr>
        <w:pStyle w:val="AEDCBodyText"/>
        <w:rPr>
          <w:sz w:val="20"/>
          <w:szCs w:val="20"/>
        </w:rPr>
      </w:pPr>
      <w:r w:rsidRPr="00CD083A">
        <w:rPr>
          <w:sz w:val="20"/>
          <w:szCs w:val="20"/>
        </w:rPr>
        <w:t>S</w:t>
      </w:r>
      <w:r w:rsidR="005B3109" w:rsidRPr="00CD083A">
        <w:rPr>
          <w:sz w:val="20"/>
          <w:szCs w:val="20"/>
        </w:rPr>
        <w:t xml:space="preserve">ee the </w:t>
      </w:r>
      <w:hyperlink r:id="rId14" w:history="1">
        <w:r w:rsidR="005B3109" w:rsidRPr="00CD083A">
          <w:rPr>
            <w:rStyle w:val="Hyperlink"/>
            <w:b w:val="0"/>
            <w:sz w:val="20"/>
            <w:szCs w:val="20"/>
            <w:u w:val="single"/>
          </w:rPr>
          <w:t>ABS website</w:t>
        </w:r>
      </w:hyperlink>
      <w:r w:rsidR="00ED3233" w:rsidRPr="00CD083A">
        <w:rPr>
          <w:rStyle w:val="FootnoteReference"/>
          <w:sz w:val="20"/>
          <w:szCs w:val="20"/>
        </w:rPr>
        <w:footnoteReference w:id="4"/>
      </w:r>
      <w:r w:rsidR="005B3109" w:rsidRPr="00CD083A">
        <w:rPr>
          <w:sz w:val="20"/>
          <w:szCs w:val="20"/>
        </w:rPr>
        <w:t xml:space="preserve"> for more information on</w:t>
      </w:r>
      <w:r w:rsidR="00AE12ED" w:rsidRPr="00CD083A">
        <w:rPr>
          <w:sz w:val="20"/>
          <w:szCs w:val="20"/>
        </w:rPr>
        <w:t xml:space="preserve"> </w:t>
      </w:r>
      <w:r w:rsidR="005B3109" w:rsidRPr="00CD083A">
        <w:rPr>
          <w:sz w:val="20"/>
          <w:szCs w:val="20"/>
        </w:rPr>
        <w:t>ASGS.</w:t>
      </w:r>
    </w:p>
    <w:p w14:paraId="3795B654" w14:textId="7210C08A" w:rsidR="00FA7050" w:rsidRPr="00907507" w:rsidRDefault="005B3109" w:rsidP="00E60B36">
      <w:pPr>
        <w:pStyle w:val="AEDCHeading1"/>
        <w:spacing w:before="0" w:after="160"/>
      </w:pPr>
      <w:r>
        <w:t>Criteria for releasing results</w:t>
      </w:r>
    </w:p>
    <w:p w14:paraId="6178D977" w14:textId="77777777" w:rsidR="00443F75" w:rsidRPr="00CD083A" w:rsidRDefault="00443F75" w:rsidP="00E60B36">
      <w:pPr>
        <w:pStyle w:val="AEDCBodyText"/>
        <w:rPr>
          <w:sz w:val="20"/>
          <w:szCs w:val="20"/>
        </w:rPr>
      </w:pPr>
      <w:r w:rsidRPr="00CD083A">
        <w:rPr>
          <w:sz w:val="20"/>
          <w:szCs w:val="20"/>
        </w:rPr>
        <w:t>It is imperative that the confidentiality of children and the reliability of the data is maintained. Therefore, domain results can only be reported when a minimum of 15 children with valid scores and two teachers have contributed to the data collection.</w:t>
      </w:r>
    </w:p>
    <w:p w14:paraId="2D1AD79F" w14:textId="112AEDC3" w:rsidR="00443F75" w:rsidRPr="00CD083A" w:rsidRDefault="00443F75" w:rsidP="00E60B36">
      <w:pPr>
        <w:pStyle w:val="AEDCBodyText"/>
        <w:rPr>
          <w:sz w:val="20"/>
          <w:szCs w:val="20"/>
        </w:rPr>
      </w:pPr>
      <w:r w:rsidRPr="00CD083A">
        <w:rPr>
          <w:sz w:val="20"/>
          <w:szCs w:val="20"/>
        </w:rPr>
        <w:t>Scores are flagged as invalid and not reported for children who have been in the class for less than one month, are less than four or over seven years old or where teachers complete less than 75 per cent of the items in any given domain.</w:t>
      </w:r>
    </w:p>
    <w:p w14:paraId="36F01354" w14:textId="6BBB6048" w:rsidR="00443F75" w:rsidRPr="00CD083A" w:rsidRDefault="00443F75" w:rsidP="00E60B36">
      <w:pPr>
        <w:pStyle w:val="AEDCBodyText"/>
        <w:rPr>
          <w:sz w:val="20"/>
          <w:szCs w:val="20"/>
        </w:rPr>
      </w:pPr>
      <w:r w:rsidRPr="00CD083A">
        <w:rPr>
          <w:sz w:val="20"/>
          <w:szCs w:val="20"/>
        </w:rPr>
        <w:t>Communities and Local Communities must have valid domain scores for at least eighty per cent of the overall number of instruments completed. This is to ensure the results appropriately reflect the community.</w:t>
      </w:r>
    </w:p>
    <w:p w14:paraId="6FA3A714" w14:textId="55CE62DA" w:rsidR="00443F75" w:rsidRPr="00CD083A" w:rsidRDefault="00443F75" w:rsidP="00E60B36">
      <w:pPr>
        <w:pStyle w:val="AEDCBodyText"/>
        <w:rPr>
          <w:sz w:val="20"/>
          <w:szCs w:val="20"/>
        </w:rPr>
      </w:pPr>
      <w:r w:rsidRPr="00CD083A">
        <w:rPr>
          <w:sz w:val="20"/>
          <w:szCs w:val="20"/>
        </w:rPr>
        <w:t>Reported results include demographic data for all children</w:t>
      </w:r>
      <w:r w:rsidR="00AE12ED" w:rsidRPr="00CD083A">
        <w:rPr>
          <w:sz w:val="20"/>
          <w:szCs w:val="20"/>
        </w:rPr>
        <w:t xml:space="preserve"> </w:t>
      </w:r>
      <w:r w:rsidRPr="00CD083A">
        <w:rPr>
          <w:sz w:val="20"/>
          <w:szCs w:val="20"/>
        </w:rPr>
        <w:t>included in the AEDC. Domain scores are reported only from children with valid scores, and for those who do not have any diagnosed special need.</w:t>
      </w:r>
    </w:p>
    <w:p w14:paraId="4D6EC27A" w14:textId="5DCD8F5E" w:rsidR="002E213A" w:rsidRDefault="002E213A" w:rsidP="00E60B36">
      <w:pPr>
        <w:pStyle w:val="AEDCHeading1"/>
        <w:spacing w:before="0" w:after="160"/>
      </w:pPr>
      <w:bookmarkStart w:id="1" w:name="_Hlk520886858"/>
      <w:r>
        <w:t>S</w:t>
      </w:r>
      <w:r w:rsidR="00443F75">
        <w:t>earching for Communities</w:t>
      </w:r>
    </w:p>
    <w:bookmarkEnd w:id="1"/>
    <w:p w14:paraId="1083535D" w14:textId="12B36538" w:rsidR="00443F75" w:rsidRPr="00CD083A" w:rsidRDefault="00443F75" w:rsidP="00443F75">
      <w:pPr>
        <w:pStyle w:val="AEDCBodyText"/>
        <w:rPr>
          <w:sz w:val="20"/>
          <w:szCs w:val="20"/>
        </w:rPr>
      </w:pPr>
      <w:r w:rsidRPr="00CD083A">
        <w:rPr>
          <w:sz w:val="20"/>
          <w:szCs w:val="20"/>
        </w:rPr>
        <w:t xml:space="preserve">Use the </w:t>
      </w:r>
      <w:hyperlink r:id="rId15" w:history="1">
        <w:r w:rsidRPr="00CD083A">
          <w:rPr>
            <w:rStyle w:val="Hyperlink"/>
            <w:b w:val="0"/>
            <w:sz w:val="20"/>
            <w:szCs w:val="20"/>
            <w:u w:val="single"/>
          </w:rPr>
          <w:t>AEDC Data Explorer</w:t>
        </w:r>
      </w:hyperlink>
      <w:r w:rsidR="00ED3233" w:rsidRPr="00CD083A">
        <w:rPr>
          <w:rStyle w:val="FootnoteReference"/>
          <w:sz w:val="20"/>
          <w:szCs w:val="20"/>
        </w:rPr>
        <w:footnoteReference w:id="5"/>
      </w:r>
      <w:r w:rsidRPr="00CD083A">
        <w:rPr>
          <w:sz w:val="20"/>
          <w:szCs w:val="20"/>
        </w:rPr>
        <w:t xml:space="preserve"> to search for Communities and Local Communities</w:t>
      </w:r>
      <w:r w:rsidR="00BA23AA" w:rsidRPr="00CD083A">
        <w:rPr>
          <w:sz w:val="20"/>
          <w:szCs w:val="20"/>
        </w:rPr>
        <w:t>.</w:t>
      </w:r>
      <w:r w:rsidRPr="00CD083A">
        <w:rPr>
          <w:sz w:val="20"/>
          <w:szCs w:val="20"/>
        </w:rPr>
        <w:t xml:space="preserve"> </w:t>
      </w:r>
    </w:p>
    <w:p w14:paraId="425EA6BC" w14:textId="0077A0BF" w:rsidR="00443F75" w:rsidRDefault="00443F75" w:rsidP="00443F75">
      <w:pPr>
        <w:pStyle w:val="AEDCHeading1"/>
        <w:spacing w:before="0" w:after="160"/>
      </w:pPr>
      <w:r>
        <w:t>Comparison of previous AEDC results</w:t>
      </w:r>
    </w:p>
    <w:p w14:paraId="2B3290E8" w14:textId="2CC7DA06" w:rsidR="00443F75" w:rsidRPr="00CD083A" w:rsidRDefault="00443F75" w:rsidP="00E534C8">
      <w:pPr>
        <w:pStyle w:val="AEDCBodyText"/>
        <w:rPr>
          <w:sz w:val="20"/>
          <w:szCs w:val="20"/>
        </w:rPr>
      </w:pPr>
      <w:r w:rsidRPr="00CD083A">
        <w:rPr>
          <w:sz w:val="20"/>
          <w:szCs w:val="20"/>
        </w:rPr>
        <w:t>Previous AEDC collection data has been aligned to the new geography with some marginal changes to the AEDC boundaries anticipated for the next collection. This is to ensure that the AEDC geography is closely aligned with the ASGS and allow for AEDC Community results to be compared over time alongside ABS data.</w:t>
      </w:r>
    </w:p>
    <w:p w14:paraId="3A804C42" w14:textId="63CF2FCD" w:rsidR="00443F75" w:rsidRPr="00CD083A" w:rsidRDefault="00443F75" w:rsidP="00443F75">
      <w:pPr>
        <w:pStyle w:val="AEDCBodyText"/>
        <w:rPr>
          <w:sz w:val="20"/>
          <w:szCs w:val="20"/>
        </w:rPr>
      </w:pPr>
      <w:r w:rsidRPr="00CD083A">
        <w:rPr>
          <w:sz w:val="20"/>
          <w:szCs w:val="20"/>
        </w:rPr>
        <w:lastRenderedPageBreak/>
        <w:t>To assist in making informed decisions on whether there has been a large enough change in the percentage of children considered developmentally on track, at risk</w:t>
      </w:r>
      <w:r w:rsidR="004B6D57" w:rsidRPr="00CD083A">
        <w:rPr>
          <w:sz w:val="20"/>
          <w:szCs w:val="20"/>
        </w:rPr>
        <w:t xml:space="preserve"> </w:t>
      </w:r>
      <w:r w:rsidRPr="00CD083A">
        <w:rPr>
          <w:sz w:val="20"/>
          <w:szCs w:val="20"/>
        </w:rPr>
        <w:t>or vulnerable over time to be considered significant, a method described as the critical difference has been developed.</w:t>
      </w:r>
    </w:p>
    <w:p w14:paraId="2E938A3E" w14:textId="4E14B946" w:rsidR="00443F75" w:rsidRPr="00CD083A" w:rsidRDefault="00443F75" w:rsidP="00E534C8">
      <w:pPr>
        <w:pStyle w:val="AEDCBodyText"/>
        <w:rPr>
          <w:sz w:val="20"/>
          <w:szCs w:val="20"/>
        </w:rPr>
      </w:pPr>
      <w:r w:rsidRPr="00CD083A">
        <w:rPr>
          <w:sz w:val="20"/>
          <w:szCs w:val="20"/>
        </w:rPr>
        <w:t xml:space="preserve">To compare changes over time for your Community and Local Community, use the ‘compare years’ function on the </w:t>
      </w:r>
      <w:hyperlink r:id="rId16" w:history="1">
        <w:r w:rsidRPr="00CD083A">
          <w:rPr>
            <w:rStyle w:val="Hyperlink"/>
            <w:b w:val="0"/>
            <w:sz w:val="20"/>
            <w:szCs w:val="20"/>
            <w:u w:val="single"/>
          </w:rPr>
          <w:t>AEDC Data Explorer</w:t>
        </w:r>
      </w:hyperlink>
      <w:r w:rsidR="00ED3233" w:rsidRPr="00CD083A">
        <w:rPr>
          <w:rStyle w:val="FootnoteReference"/>
          <w:sz w:val="20"/>
          <w:szCs w:val="20"/>
        </w:rPr>
        <w:footnoteReference w:id="6"/>
      </w:r>
      <w:r w:rsidRPr="00CD083A">
        <w:rPr>
          <w:sz w:val="20"/>
          <w:szCs w:val="20"/>
        </w:rPr>
        <w:t>, which automatically calculates the critical difference and indicates whether a change is significant or not for your search area</w:t>
      </w:r>
      <w:r w:rsidR="00BA23AA" w:rsidRPr="00CD083A">
        <w:rPr>
          <w:sz w:val="20"/>
          <w:szCs w:val="20"/>
        </w:rPr>
        <w:t xml:space="preserve"> (</w:t>
      </w:r>
      <w:r w:rsidR="00BA23AA" w:rsidRPr="00CD083A">
        <w:rPr>
          <w:sz w:val="20"/>
          <w:szCs w:val="20"/>
          <w:lang w:val="en-US"/>
        </w:rPr>
        <w:t>www.aedc.gov.au/data</w:t>
      </w:r>
      <w:r w:rsidR="00BA23AA" w:rsidRPr="00CD083A">
        <w:rPr>
          <w:sz w:val="20"/>
          <w:szCs w:val="20"/>
        </w:rPr>
        <w:t>)</w:t>
      </w:r>
      <w:r w:rsidRPr="00CD083A">
        <w:rPr>
          <w:sz w:val="20"/>
          <w:szCs w:val="20"/>
        </w:rPr>
        <w:t>.</w:t>
      </w:r>
    </w:p>
    <w:p w14:paraId="30960B31" w14:textId="399A46BE" w:rsidR="00443F75" w:rsidRPr="00CD083A" w:rsidRDefault="00443F75" w:rsidP="00443F75">
      <w:pPr>
        <w:pStyle w:val="AEDCBodyText"/>
        <w:rPr>
          <w:sz w:val="20"/>
          <w:szCs w:val="20"/>
        </w:rPr>
      </w:pPr>
      <w:r w:rsidRPr="00CD083A">
        <w:rPr>
          <w:sz w:val="20"/>
          <w:szCs w:val="20"/>
        </w:rPr>
        <w:t xml:space="preserve">For more information on the calculation of the critical difference, refer to the </w:t>
      </w:r>
      <w:hyperlink r:id="rId17" w:history="1">
        <w:r w:rsidRPr="00CD083A">
          <w:rPr>
            <w:rStyle w:val="Hyperlink"/>
            <w:b w:val="0"/>
            <w:sz w:val="20"/>
            <w:szCs w:val="20"/>
            <w:u w:val="single"/>
          </w:rPr>
          <w:t>AEDC technical report Calcula</w:t>
        </w:r>
        <w:r w:rsidR="00BA23AA" w:rsidRPr="00CD083A">
          <w:rPr>
            <w:rStyle w:val="Hyperlink"/>
            <w:b w:val="0"/>
            <w:sz w:val="20"/>
            <w:szCs w:val="20"/>
            <w:u w:val="single"/>
          </w:rPr>
          <w:t>tion of the Critical Difference</w:t>
        </w:r>
      </w:hyperlink>
      <w:r w:rsidR="00ED3233" w:rsidRPr="00CD083A">
        <w:rPr>
          <w:rStyle w:val="FootnoteReference"/>
          <w:sz w:val="20"/>
          <w:szCs w:val="20"/>
        </w:rPr>
        <w:footnoteReference w:id="7"/>
      </w:r>
      <w:r w:rsidR="00BA23AA" w:rsidRPr="00CD083A">
        <w:rPr>
          <w:sz w:val="20"/>
          <w:szCs w:val="20"/>
        </w:rPr>
        <w:t>.</w:t>
      </w:r>
    </w:p>
    <w:p w14:paraId="3CABAA7E" w14:textId="77777777" w:rsidR="00FA7050" w:rsidRPr="00907507" w:rsidRDefault="00FA7050" w:rsidP="00443F75">
      <w:pPr>
        <w:pStyle w:val="AEDCHeading1"/>
        <w:spacing w:before="0" w:after="160"/>
      </w:pPr>
      <w:r w:rsidRPr="00907507">
        <w:t>Copyright and other information</w:t>
      </w:r>
    </w:p>
    <w:p w14:paraId="33EC13C3" w14:textId="77777777" w:rsidR="007E7E32" w:rsidRPr="00750854" w:rsidRDefault="007E7E32" w:rsidP="00864145">
      <w:pPr>
        <w:pStyle w:val="Copyright"/>
        <w:spacing w:before="60" w:after="120" w:line="250" w:lineRule="auto"/>
        <w:ind w:right="125"/>
      </w:pPr>
      <w:r w:rsidRPr="00750854">
        <w:t>© 2022 Commonwealth of Australia</w:t>
      </w:r>
    </w:p>
    <w:p w14:paraId="02BEE022" w14:textId="20C98915" w:rsidR="007E7E32" w:rsidRPr="00750854" w:rsidRDefault="007E7E32" w:rsidP="00864145">
      <w:pPr>
        <w:pStyle w:val="Copyright"/>
      </w:pPr>
      <w:r w:rsidRPr="00750854">
        <w:t xml:space="preserve">Since 2002, the Australian Government has worked in partnership with eminent child health research institutes, </w:t>
      </w:r>
      <w:r>
        <w:br/>
      </w:r>
      <w:r w:rsidRPr="00750854">
        <w:t>The Centre for Community Child Health at The Royal Children’s Hospital, Melbourne, and the Murdoch Children’s Research Institute, Melbourne, and the Telethon Kids Institute, Perth to deliver the Australian Early Development Census program to communities nationwide. The Australian Government continues to work with its partners, and with state and territory governments to implement the AEDC.</w:t>
      </w:r>
    </w:p>
    <w:p w14:paraId="4EFD8F0E" w14:textId="46FFEEBE" w:rsidR="009C5129" w:rsidRPr="00864145" w:rsidRDefault="009C5129" w:rsidP="00864145">
      <w:pPr>
        <w:rPr>
          <w:color w:val="000000" w:themeColor="text1"/>
          <w:sz w:val="20"/>
          <w:szCs w:val="20"/>
        </w:rPr>
      </w:pPr>
      <w:r w:rsidRPr="009F1952">
        <w:rPr>
          <w:sz w:val="20"/>
          <w:szCs w:val="20"/>
        </w:rPr>
        <w:t>Stock code: AEDC-</w:t>
      </w:r>
      <w:r w:rsidR="00195DB5">
        <w:rPr>
          <w:sz w:val="20"/>
          <w:szCs w:val="20"/>
        </w:rPr>
        <w:t>2</w:t>
      </w:r>
      <w:r w:rsidR="00195DB5" w:rsidRPr="009F1952">
        <w:rPr>
          <w:sz w:val="20"/>
          <w:szCs w:val="20"/>
        </w:rPr>
        <w:t>203-002-1</w:t>
      </w:r>
    </w:p>
    <w:sectPr w:rsidR="009C5129" w:rsidRPr="00864145" w:rsidSect="00522222">
      <w:footerReference w:type="default" r:id="rId18"/>
      <w:type w:val="continuous"/>
      <w:pgSz w:w="11906" w:h="16838"/>
      <w:pgMar w:top="851" w:right="720" w:bottom="851" w:left="720" w:header="454"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8979" w14:textId="77777777" w:rsidR="004667CA" w:rsidRDefault="004667CA" w:rsidP="006D45CE">
      <w:r>
        <w:separator/>
      </w:r>
    </w:p>
    <w:p w14:paraId="002DA60D" w14:textId="77777777" w:rsidR="004667CA" w:rsidRDefault="004667CA" w:rsidP="006D45CE"/>
  </w:endnote>
  <w:endnote w:type="continuationSeparator" w:id="0">
    <w:p w14:paraId="4D19DE14" w14:textId="77777777" w:rsidR="004667CA" w:rsidRDefault="004667CA" w:rsidP="006D45CE">
      <w:r>
        <w:continuationSeparator/>
      </w:r>
    </w:p>
    <w:p w14:paraId="74699595" w14:textId="77777777" w:rsidR="004667CA" w:rsidRDefault="004667CA" w:rsidP="006D45CE"/>
  </w:endnote>
  <w:endnote w:type="continuationNotice" w:id="1">
    <w:p w14:paraId="36295F6C" w14:textId="77777777" w:rsidR="004667CA" w:rsidRDefault="00466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Com 55 Roman">
    <w:altName w:val="Arial"/>
    <w:charset w:val="00"/>
    <w:family w:val="auto"/>
    <w:pitch w:val="variable"/>
    <w:sig w:usb0="00000003" w:usb1="00000000" w:usb2="00000000" w:usb3="00000000" w:csb0="00000001" w:csb1="00000000"/>
  </w:font>
  <w:font w:name="HelveticaNeueLT Com 65 Md">
    <w:altName w:val="Arial"/>
    <w:charset w:val="00"/>
    <w:family w:val="swiss"/>
    <w:pitch w:val="variable"/>
    <w:sig w:usb0="800000AF" w:usb1="10002042" w:usb2="00000000" w:usb3="00000000" w:csb0="0000009B"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LTCom-Md">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DA68" w14:textId="77777777" w:rsidR="007331DA" w:rsidRDefault="007331DA" w:rsidP="002A457F">
    <w:pPr>
      <w:pStyle w:val="AEDCFooterText-Pagenumber"/>
      <w:tabs>
        <w:tab w:val="right" w:pos="10348"/>
      </w:tabs>
      <w:jc w:val="left"/>
      <w:rPr>
        <w:b/>
        <w:lang w:val="en-US"/>
      </w:rPr>
    </w:pPr>
  </w:p>
  <w:p w14:paraId="29CC51B2" w14:textId="4778EA58" w:rsidR="007331DA" w:rsidRPr="001C507C" w:rsidRDefault="007331DA" w:rsidP="001C507C">
    <w:pPr>
      <w:pStyle w:val="AEDCFooterText-Pagenumber"/>
      <w:tabs>
        <w:tab w:val="right" w:pos="10348"/>
      </w:tabs>
      <w:rPr>
        <w:b/>
        <w:lang w:val="en-US"/>
      </w:rPr>
    </w:pPr>
    <w:r>
      <w:rPr>
        <w:b/>
        <w:lang w:val="en-US"/>
      </w:rPr>
      <w:t>AEDC Understanding Community Boundaries</w:t>
    </w:r>
    <w:r>
      <w:tab/>
      <w:t xml:space="preserve">Page </w:t>
    </w:r>
    <w:r w:rsidRPr="00892690">
      <w:fldChar w:fldCharType="begin"/>
    </w:r>
    <w:r w:rsidRPr="00892690">
      <w:instrText xml:space="preserve"> PAGE   \* MERGEFORMAT </w:instrText>
    </w:r>
    <w:r w:rsidRPr="00892690">
      <w:fldChar w:fldCharType="separate"/>
    </w:r>
    <w:r>
      <w:rPr>
        <w:noProof/>
      </w:rPr>
      <w:t>1</w:t>
    </w:r>
    <w:r w:rsidRPr="00892690">
      <w:fldChar w:fldCharType="end"/>
    </w:r>
    <w:r w:rsidRPr="00892690">
      <w:t xml:space="preserve"> of </w:t>
    </w:r>
    <w:fldSimple w:instr=" NUMPAGES   \* MERGEFORMAT ">
      <w:r>
        <w:rPr>
          <w:noProof/>
        </w:rPr>
        <w:t>3</w:t>
      </w:r>
    </w:fldSimple>
  </w:p>
  <w:p w14:paraId="1E66E352" w14:textId="77777777" w:rsidR="007331DA" w:rsidRDefault="00733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590E" w14:textId="77777777" w:rsidR="004667CA" w:rsidRDefault="004667CA" w:rsidP="006D45CE">
      <w:r>
        <w:separator/>
      </w:r>
    </w:p>
    <w:p w14:paraId="5E855AF5" w14:textId="77777777" w:rsidR="004667CA" w:rsidRDefault="004667CA" w:rsidP="006D45CE"/>
  </w:footnote>
  <w:footnote w:type="continuationSeparator" w:id="0">
    <w:p w14:paraId="2746EF0F" w14:textId="77777777" w:rsidR="004667CA" w:rsidRDefault="004667CA" w:rsidP="006D45CE">
      <w:r>
        <w:continuationSeparator/>
      </w:r>
    </w:p>
    <w:p w14:paraId="674DC89F" w14:textId="77777777" w:rsidR="004667CA" w:rsidRDefault="004667CA" w:rsidP="006D45CE"/>
  </w:footnote>
  <w:footnote w:type="continuationNotice" w:id="1">
    <w:p w14:paraId="2BBED105" w14:textId="77777777" w:rsidR="004667CA" w:rsidRDefault="004667CA">
      <w:pPr>
        <w:spacing w:after="0" w:line="240" w:lineRule="auto"/>
      </w:pPr>
    </w:p>
  </w:footnote>
  <w:footnote w:id="2">
    <w:p w14:paraId="790389D1" w14:textId="4B42C4B3" w:rsidR="00ED3233" w:rsidRDefault="00ED3233">
      <w:pPr>
        <w:pStyle w:val="FootnoteText"/>
      </w:pPr>
      <w:r>
        <w:rPr>
          <w:rStyle w:val="FootnoteReference"/>
        </w:rPr>
        <w:footnoteRef/>
      </w:r>
      <w:r>
        <w:t xml:space="preserve"> </w:t>
      </w:r>
      <w:r w:rsidRPr="00BA23AA">
        <w:t xml:space="preserve">AEDC data is also available </w:t>
      </w:r>
      <w:r w:rsidR="0098543A">
        <w:t xml:space="preserve">publicly </w:t>
      </w:r>
      <w:r w:rsidRPr="00BA23AA">
        <w:t xml:space="preserve">at </w:t>
      </w:r>
      <w:r w:rsidR="0098543A">
        <w:t xml:space="preserve">other geography levels such as </w:t>
      </w:r>
      <w:r w:rsidR="00CD083A">
        <w:t>LGA,</w:t>
      </w:r>
      <w:r w:rsidRPr="00BA23AA">
        <w:t xml:space="preserve"> SA2</w:t>
      </w:r>
      <w:r w:rsidR="00195DB5">
        <w:t xml:space="preserve">, </w:t>
      </w:r>
      <w:r w:rsidR="00CD083A">
        <w:t>SA3</w:t>
      </w:r>
      <w:r w:rsidR="00195DB5">
        <w:t xml:space="preserve">, </w:t>
      </w:r>
      <w:r w:rsidR="0098543A">
        <w:t xml:space="preserve">SA4, </w:t>
      </w:r>
      <w:r w:rsidR="00195DB5">
        <w:t>GCCSA</w:t>
      </w:r>
      <w:r w:rsidR="0098543A">
        <w:t xml:space="preserve"> and</w:t>
      </w:r>
      <w:r w:rsidR="00195DB5">
        <w:t xml:space="preserve"> Remoteness </w:t>
      </w:r>
      <w:r w:rsidRPr="00BA23AA">
        <w:t xml:space="preserve">via the </w:t>
      </w:r>
      <w:r w:rsidR="0098543A">
        <w:t xml:space="preserve">additional data products on the </w:t>
      </w:r>
      <w:r w:rsidRPr="00BA23AA">
        <w:t>AEDC website.</w:t>
      </w:r>
    </w:p>
  </w:footnote>
  <w:footnote w:id="3">
    <w:p w14:paraId="4E723E8B" w14:textId="60E58E6F" w:rsidR="0031442E" w:rsidRDefault="0031442E">
      <w:pPr>
        <w:pStyle w:val="FootnoteText"/>
      </w:pPr>
      <w:r>
        <w:rPr>
          <w:rStyle w:val="FootnoteReference"/>
        </w:rPr>
        <w:footnoteRef/>
      </w:r>
      <w:r>
        <w:t xml:space="preserve"> Some AEDC boundaries are at the mesh block level in Western Australia</w:t>
      </w:r>
    </w:p>
  </w:footnote>
  <w:footnote w:id="4">
    <w:p w14:paraId="78D1E345" w14:textId="3F5457BE" w:rsidR="00ED3233" w:rsidRDefault="00ED3233">
      <w:pPr>
        <w:pStyle w:val="FootnoteText"/>
      </w:pPr>
      <w:r>
        <w:rPr>
          <w:rStyle w:val="FootnoteReference"/>
        </w:rPr>
        <w:footnoteRef/>
      </w:r>
      <w:r>
        <w:t xml:space="preserve"> </w:t>
      </w:r>
      <w:hyperlink r:id="rId1" w:history="1">
        <w:r w:rsidRPr="00864145">
          <w:rPr>
            <w:rStyle w:val="Hyperlink"/>
            <w:b w:val="0"/>
            <w:bCs/>
            <w:color w:val="0D0D0D" w:themeColor="text1" w:themeTint="F2"/>
            <w:lang w:val="en-US"/>
          </w:rPr>
          <w:t>www.abs.gov.au</w:t>
        </w:r>
      </w:hyperlink>
    </w:p>
  </w:footnote>
  <w:footnote w:id="5">
    <w:p w14:paraId="073EE0BA" w14:textId="230736AC" w:rsidR="00ED3233" w:rsidRDefault="00ED3233">
      <w:pPr>
        <w:pStyle w:val="FootnoteText"/>
      </w:pPr>
      <w:r>
        <w:rPr>
          <w:rStyle w:val="FootnoteReference"/>
        </w:rPr>
        <w:footnoteRef/>
      </w:r>
      <w:r>
        <w:t xml:space="preserve"> </w:t>
      </w:r>
      <w:hyperlink r:id="rId2" w:history="1">
        <w:r w:rsidRPr="008114DD">
          <w:rPr>
            <w:rStyle w:val="Hyperlink"/>
            <w:b w:val="0"/>
            <w:bCs/>
            <w:lang w:val="en-US"/>
          </w:rPr>
          <w:t>www.aedc.gov.au/data</w:t>
        </w:r>
      </w:hyperlink>
    </w:p>
  </w:footnote>
  <w:footnote w:id="6">
    <w:p w14:paraId="0C147F59" w14:textId="463D00E4" w:rsidR="00ED3233" w:rsidRDefault="00ED3233">
      <w:pPr>
        <w:pStyle w:val="FootnoteText"/>
      </w:pPr>
      <w:r>
        <w:rPr>
          <w:rStyle w:val="FootnoteReference"/>
        </w:rPr>
        <w:footnoteRef/>
      </w:r>
      <w:r>
        <w:t xml:space="preserve"> </w:t>
      </w:r>
      <w:hyperlink r:id="rId3" w:history="1">
        <w:r w:rsidR="008114DD" w:rsidRPr="003B5FA8">
          <w:rPr>
            <w:rStyle w:val="Hyperlink"/>
            <w:b w:val="0"/>
            <w:bCs/>
            <w:lang w:val="en-US"/>
          </w:rPr>
          <w:t>www.aedc.gov.au/data</w:t>
        </w:r>
      </w:hyperlink>
    </w:p>
  </w:footnote>
  <w:footnote w:id="7">
    <w:p w14:paraId="773D3227" w14:textId="28D67D8A" w:rsidR="00ED3233" w:rsidRDefault="00ED3233">
      <w:pPr>
        <w:pStyle w:val="FootnoteText"/>
      </w:pPr>
      <w:r>
        <w:rPr>
          <w:rStyle w:val="FootnoteReference"/>
        </w:rPr>
        <w:footnoteRef/>
      </w:r>
      <w:r>
        <w:t xml:space="preserve"> </w:t>
      </w:r>
      <w:hyperlink r:id="rId4" w:history="1">
        <w:r w:rsidRPr="008114DD">
          <w:rPr>
            <w:rStyle w:val="Hyperlink"/>
            <w:b w:val="0"/>
            <w:bCs/>
            <w:lang w:val="en-US"/>
          </w:rPr>
          <w:t>www.aedc.gov.au/trcd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E49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1E6D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E880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E98D4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2242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CB246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FA8B8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6644BA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96AB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44DC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F5CDC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120A2"/>
    <w:multiLevelType w:val="hybridMultilevel"/>
    <w:tmpl w:val="197E5756"/>
    <w:lvl w:ilvl="0" w:tplc="FAE47EFA">
      <w:numFmt w:val="bullet"/>
      <w:lvlText w:val="•"/>
      <w:lvlJc w:val="left"/>
      <w:pPr>
        <w:ind w:left="500" w:hanging="171"/>
      </w:pPr>
      <w:rPr>
        <w:rFonts w:ascii="Arial" w:eastAsia="Arial" w:hAnsi="Arial" w:cs="Arial" w:hint="default"/>
        <w:color w:val="231F20"/>
        <w:w w:val="142"/>
        <w:sz w:val="16"/>
        <w:szCs w:val="16"/>
      </w:rPr>
    </w:lvl>
    <w:lvl w:ilvl="1" w:tplc="9C4CACCE">
      <w:numFmt w:val="bullet"/>
      <w:lvlText w:val="•"/>
      <w:lvlJc w:val="left"/>
      <w:pPr>
        <w:ind w:left="1252" w:hanging="171"/>
      </w:pPr>
      <w:rPr>
        <w:rFonts w:hint="default"/>
      </w:rPr>
    </w:lvl>
    <w:lvl w:ilvl="2" w:tplc="FE0E0C04">
      <w:numFmt w:val="bullet"/>
      <w:lvlText w:val="•"/>
      <w:lvlJc w:val="left"/>
      <w:pPr>
        <w:ind w:left="2004" w:hanging="171"/>
      </w:pPr>
      <w:rPr>
        <w:rFonts w:hint="default"/>
      </w:rPr>
    </w:lvl>
    <w:lvl w:ilvl="3" w:tplc="62421D10">
      <w:numFmt w:val="bullet"/>
      <w:lvlText w:val="•"/>
      <w:lvlJc w:val="left"/>
      <w:pPr>
        <w:ind w:left="2756" w:hanging="171"/>
      </w:pPr>
      <w:rPr>
        <w:rFonts w:hint="default"/>
      </w:rPr>
    </w:lvl>
    <w:lvl w:ilvl="4" w:tplc="3E607E1A">
      <w:numFmt w:val="bullet"/>
      <w:lvlText w:val="•"/>
      <w:lvlJc w:val="left"/>
      <w:pPr>
        <w:ind w:left="3508" w:hanging="171"/>
      </w:pPr>
      <w:rPr>
        <w:rFonts w:hint="default"/>
      </w:rPr>
    </w:lvl>
    <w:lvl w:ilvl="5" w:tplc="17929C9A">
      <w:numFmt w:val="bullet"/>
      <w:lvlText w:val="•"/>
      <w:lvlJc w:val="left"/>
      <w:pPr>
        <w:ind w:left="4260" w:hanging="171"/>
      </w:pPr>
      <w:rPr>
        <w:rFonts w:hint="default"/>
      </w:rPr>
    </w:lvl>
    <w:lvl w:ilvl="6" w:tplc="6172D816">
      <w:numFmt w:val="bullet"/>
      <w:lvlText w:val="•"/>
      <w:lvlJc w:val="left"/>
      <w:pPr>
        <w:ind w:left="5012" w:hanging="171"/>
      </w:pPr>
      <w:rPr>
        <w:rFonts w:hint="default"/>
      </w:rPr>
    </w:lvl>
    <w:lvl w:ilvl="7" w:tplc="5EFE8F56">
      <w:numFmt w:val="bullet"/>
      <w:lvlText w:val="•"/>
      <w:lvlJc w:val="left"/>
      <w:pPr>
        <w:ind w:left="5764" w:hanging="171"/>
      </w:pPr>
      <w:rPr>
        <w:rFonts w:hint="default"/>
      </w:rPr>
    </w:lvl>
    <w:lvl w:ilvl="8" w:tplc="6082D5A2">
      <w:numFmt w:val="bullet"/>
      <w:lvlText w:val="•"/>
      <w:lvlJc w:val="left"/>
      <w:pPr>
        <w:ind w:left="6516" w:hanging="171"/>
      </w:pPr>
      <w:rPr>
        <w:rFonts w:hint="default"/>
      </w:rPr>
    </w:lvl>
  </w:abstractNum>
  <w:abstractNum w:abstractNumId="12" w15:restartNumberingAfterBreak="0">
    <w:nsid w:val="0A4F3CF2"/>
    <w:multiLevelType w:val="hybridMultilevel"/>
    <w:tmpl w:val="97E8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17E5C"/>
    <w:multiLevelType w:val="hybridMultilevel"/>
    <w:tmpl w:val="B57CE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7B788E"/>
    <w:multiLevelType w:val="hybridMultilevel"/>
    <w:tmpl w:val="6C0C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315C7"/>
    <w:multiLevelType w:val="hybridMultilevel"/>
    <w:tmpl w:val="6FDA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09BD"/>
    <w:multiLevelType w:val="hybridMultilevel"/>
    <w:tmpl w:val="7196F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AB59AB"/>
    <w:multiLevelType w:val="hybridMultilevel"/>
    <w:tmpl w:val="760E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DA09F2"/>
    <w:multiLevelType w:val="hybridMultilevel"/>
    <w:tmpl w:val="B6149542"/>
    <w:lvl w:ilvl="0" w:tplc="6854E532">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DC7443"/>
    <w:multiLevelType w:val="hybridMultilevel"/>
    <w:tmpl w:val="2116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927021"/>
    <w:multiLevelType w:val="hybridMultilevel"/>
    <w:tmpl w:val="C31A6352"/>
    <w:lvl w:ilvl="0" w:tplc="DC66E4E4">
      <w:numFmt w:val="bullet"/>
      <w:lvlText w:val="•"/>
      <w:lvlJc w:val="left"/>
      <w:pPr>
        <w:ind w:left="330" w:hanging="171"/>
      </w:pPr>
      <w:rPr>
        <w:rFonts w:ascii="Arial" w:eastAsia="Arial" w:hAnsi="Arial" w:cs="Arial" w:hint="default"/>
        <w:color w:val="231F20"/>
        <w:w w:val="142"/>
        <w:sz w:val="16"/>
        <w:szCs w:val="16"/>
      </w:rPr>
    </w:lvl>
    <w:lvl w:ilvl="1" w:tplc="B2E8F67A">
      <w:numFmt w:val="bullet"/>
      <w:lvlText w:val="•"/>
      <w:lvlJc w:val="left"/>
      <w:pPr>
        <w:ind w:left="1108" w:hanging="171"/>
      </w:pPr>
      <w:rPr>
        <w:rFonts w:hint="default"/>
      </w:rPr>
    </w:lvl>
    <w:lvl w:ilvl="2" w:tplc="435EB95C">
      <w:numFmt w:val="bullet"/>
      <w:lvlText w:val="•"/>
      <w:lvlJc w:val="left"/>
      <w:pPr>
        <w:ind w:left="1876" w:hanging="171"/>
      </w:pPr>
      <w:rPr>
        <w:rFonts w:hint="default"/>
      </w:rPr>
    </w:lvl>
    <w:lvl w:ilvl="3" w:tplc="85160B62">
      <w:numFmt w:val="bullet"/>
      <w:lvlText w:val="•"/>
      <w:lvlJc w:val="left"/>
      <w:pPr>
        <w:ind w:left="2644" w:hanging="171"/>
      </w:pPr>
      <w:rPr>
        <w:rFonts w:hint="default"/>
      </w:rPr>
    </w:lvl>
    <w:lvl w:ilvl="4" w:tplc="32065F62">
      <w:numFmt w:val="bullet"/>
      <w:lvlText w:val="•"/>
      <w:lvlJc w:val="left"/>
      <w:pPr>
        <w:ind w:left="3412" w:hanging="171"/>
      </w:pPr>
      <w:rPr>
        <w:rFonts w:hint="default"/>
      </w:rPr>
    </w:lvl>
    <w:lvl w:ilvl="5" w:tplc="A20C1228">
      <w:numFmt w:val="bullet"/>
      <w:lvlText w:val="•"/>
      <w:lvlJc w:val="left"/>
      <w:pPr>
        <w:ind w:left="4180" w:hanging="171"/>
      </w:pPr>
      <w:rPr>
        <w:rFonts w:hint="default"/>
      </w:rPr>
    </w:lvl>
    <w:lvl w:ilvl="6" w:tplc="CFD6D7AA">
      <w:numFmt w:val="bullet"/>
      <w:lvlText w:val="•"/>
      <w:lvlJc w:val="left"/>
      <w:pPr>
        <w:ind w:left="4948" w:hanging="171"/>
      </w:pPr>
      <w:rPr>
        <w:rFonts w:hint="default"/>
      </w:rPr>
    </w:lvl>
    <w:lvl w:ilvl="7" w:tplc="2B6055FE">
      <w:numFmt w:val="bullet"/>
      <w:lvlText w:val="•"/>
      <w:lvlJc w:val="left"/>
      <w:pPr>
        <w:ind w:left="5716" w:hanging="171"/>
      </w:pPr>
      <w:rPr>
        <w:rFonts w:hint="default"/>
      </w:rPr>
    </w:lvl>
    <w:lvl w:ilvl="8" w:tplc="7D10712C">
      <w:numFmt w:val="bullet"/>
      <w:lvlText w:val="•"/>
      <w:lvlJc w:val="left"/>
      <w:pPr>
        <w:ind w:left="6484" w:hanging="171"/>
      </w:pPr>
      <w:rPr>
        <w:rFonts w:hint="default"/>
      </w:rPr>
    </w:lvl>
  </w:abstractNum>
  <w:abstractNum w:abstractNumId="22" w15:restartNumberingAfterBreak="0">
    <w:nsid w:val="2E8310EE"/>
    <w:multiLevelType w:val="hybridMultilevel"/>
    <w:tmpl w:val="827A1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EB74DC2"/>
    <w:multiLevelType w:val="hybridMultilevel"/>
    <w:tmpl w:val="945874D6"/>
    <w:lvl w:ilvl="0" w:tplc="FFFFFFFF">
      <w:numFmt w:val="bullet"/>
      <w:lvlText w:val=""/>
      <w:legacy w:legacy="1" w:legacySpace="0" w:legacyIndent="360"/>
      <w:lvlJc w:val="left"/>
      <w:pPr>
        <w:ind w:left="0" w:firstLine="0"/>
      </w:pPr>
      <w:rPr>
        <w:rFonts w:ascii="Symbol" w:hAnsi="Symbol" w:cs="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B20708F"/>
    <w:multiLevelType w:val="hybridMultilevel"/>
    <w:tmpl w:val="C21E99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974C92"/>
    <w:multiLevelType w:val="hybridMultilevel"/>
    <w:tmpl w:val="9C0CF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7019FB"/>
    <w:multiLevelType w:val="hybridMultilevel"/>
    <w:tmpl w:val="B7E8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BC55DC"/>
    <w:multiLevelType w:val="hybridMultilevel"/>
    <w:tmpl w:val="26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B80CBD"/>
    <w:multiLevelType w:val="hybridMultilevel"/>
    <w:tmpl w:val="951E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A346AB"/>
    <w:multiLevelType w:val="hybridMultilevel"/>
    <w:tmpl w:val="B596DFA8"/>
    <w:lvl w:ilvl="0" w:tplc="C1AEC4C6">
      <w:numFmt w:val="bullet"/>
      <w:lvlText w:val="•"/>
      <w:lvlJc w:val="left"/>
      <w:pPr>
        <w:ind w:left="330" w:hanging="171"/>
      </w:pPr>
      <w:rPr>
        <w:rFonts w:ascii="Arial" w:eastAsia="Arial" w:hAnsi="Arial" w:cs="Arial" w:hint="default"/>
        <w:color w:val="231F20"/>
        <w:w w:val="142"/>
        <w:sz w:val="16"/>
        <w:szCs w:val="16"/>
      </w:rPr>
    </w:lvl>
    <w:lvl w:ilvl="1" w:tplc="8174D04A">
      <w:numFmt w:val="bullet"/>
      <w:lvlText w:val="•"/>
      <w:lvlJc w:val="left"/>
      <w:pPr>
        <w:ind w:left="1108" w:hanging="171"/>
      </w:pPr>
      <w:rPr>
        <w:rFonts w:hint="default"/>
      </w:rPr>
    </w:lvl>
    <w:lvl w:ilvl="2" w:tplc="638C54F2">
      <w:numFmt w:val="bullet"/>
      <w:lvlText w:val="•"/>
      <w:lvlJc w:val="left"/>
      <w:pPr>
        <w:ind w:left="1876" w:hanging="171"/>
      </w:pPr>
      <w:rPr>
        <w:rFonts w:hint="default"/>
      </w:rPr>
    </w:lvl>
    <w:lvl w:ilvl="3" w:tplc="1F324A88">
      <w:numFmt w:val="bullet"/>
      <w:lvlText w:val="•"/>
      <w:lvlJc w:val="left"/>
      <w:pPr>
        <w:ind w:left="2644" w:hanging="171"/>
      </w:pPr>
      <w:rPr>
        <w:rFonts w:hint="default"/>
      </w:rPr>
    </w:lvl>
    <w:lvl w:ilvl="4" w:tplc="A4AAA284">
      <w:numFmt w:val="bullet"/>
      <w:lvlText w:val="•"/>
      <w:lvlJc w:val="left"/>
      <w:pPr>
        <w:ind w:left="3412" w:hanging="171"/>
      </w:pPr>
      <w:rPr>
        <w:rFonts w:hint="default"/>
      </w:rPr>
    </w:lvl>
    <w:lvl w:ilvl="5" w:tplc="21BA4FC2">
      <w:numFmt w:val="bullet"/>
      <w:lvlText w:val="•"/>
      <w:lvlJc w:val="left"/>
      <w:pPr>
        <w:ind w:left="4180" w:hanging="171"/>
      </w:pPr>
      <w:rPr>
        <w:rFonts w:hint="default"/>
      </w:rPr>
    </w:lvl>
    <w:lvl w:ilvl="6" w:tplc="336AC9C0">
      <w:numFmt w:val="bullet"/>
      <w:lvlText w:val="•"/>
      <w:lvlJc w:val="left"/>
      <w:pPr>
        <w:ind w:left="4948" w:hanging="171"/>
      </w:pPr>
      <w:rPr>
        <w:rFonts w:hint="default"/>
      </w:rPr>
    </w:lvl>
    <w:lvl w:ilvl="7" w:tplc="68840086">
      <w:numFmt w:val="bullet"/>
      <w:lvlText w:val="•"/>
      <w:lvlJc w:val="left"/>
      <w:pPr>
        <w:ind w:left="5716" w:hanging="171"/>
      </w:pPr>
      <w:rPr>
        <w:rFonts w:hint="default"/>
      </w:rPr>
    </w:lvl>
    <w:lvl w:ilvl="8" w:tplc="59687BC6">
      <w:numFmt w:val="bullet"/>
      <w:lvlText w:val="•"/>
      <w:lvlJc w:val="left"/>
      <w:pPr>
        <w:ind w:left="6484" w:hanging="171"/>
      </w:pPr>
      <w:rPr>
        <w:rFonts w:hint="default"/>
      </w:rPr>
    </w:lvl>
  </w:abstractNum>
  <w:abstractNum w:abstractNumId="30" w15:restartNumberingAfterBreak="0">
    <w:nsid w:val="5FC67AAB"/>
    <w:multiLevelType w:val="hybridMultilevel"/>
    <w:tmpl w:val="C1A4230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E2A1E"/>
    <w:multiLevelType w:val="hybridMultilevel"/>
    <w:tmpl w:val="D444E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CD4844"/>
    <w:multiLevelType w:val="hybridMultilevel"/>
    <w:tmpl w:val="31FCE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E23671"/>
    <w:multiLevelType w:val="hybridMultilevel"/>
    <w:tmpl w:val="B4DC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D51807"/>
    <w:multiLevelType w:val="hybridMultilevel"/>
    <w:tmpl w:val="F154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D796D"/>
    <w:multiLevelType w:val="hybridMultilevel"/>
    <w:tmpl w:val="20DC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72420D"/>
    <w:multiLevelType w:val="hybridMultilevel"/>
    <w:tmpl w:val="69B4B3E6"/>
    <w:lvl w:ilvl="0" w:tplc="ECB454C2">
      <w:numFmt w:val="bullet"/>
      <w:lvlText w:val="•"/>
      <w:lvlJc w:val="left"/>
      <w:pPr>
        <w:ind w:left="500" w:hanging="171"/>
      </w:pPr>
      <w:rPr>
        <w:rFonts w:ascii="Arial" w:eastAsia="Arial" w:hAnsi="Arial" w:cs="Arial" w:hint="default"/>
        <w:color w:val="231F20"/>
        <w:w w:val="142"/>
        <w:sz w:val="16"/>
        <w:szCs w:val="16"/>
      </w:rPr>
    </w:lvl>
    <w:lvl w:ilvl="1" w:tplc="15CC91E6">
      <w:numFmt w:val="bullet"/>
      <w:lvlText w:val="•"/>
      <w:lvlJc w:val="left"/>
      <w:pPr>
        <w:ind w:left="1252" w:hanging="171"/>
      </w:pPr>
      <w:rPr>
        <w:rFonts w:hint="default"/>
      </w:rPr>
    </w:lvl>
    <w:lvl w:ilvl="2" w:tplc="B45EE8B8">
      <w:numFmt w:val="bullet"/>
      <w:lvlText w:val="•"/>
      <w:lvlJc w:val="left"/>
      <w:pPr>
        <w:ind w:left="2004" w:hanging="171"/>
      </w:pPr>
      <w:rPr>
        <w:rFonts w:hint="default"/>
      </w:rPr>
    </w:lvl>
    <w:lvl w:ilvl="3" w:tplc="5CC21768">
      <w:numFmt w:val="bullet"/>
      <w:lvlText w:val="•"/>
      <w:lvlJc w:val="left"/>
      <w:pPr>
        <w:ind w:left="2756" w:hanging="171"/>
      </w:pPr>
      <w:rPr>
        <w:rFonts w:hint="default"/>
      </w:rPr>
    </w:lvl>
    <w:lvl w:ilvl="4" w:tplc="404E5C26">
      <w:numFmt w:val="bullet"/>
      <w:lvlText w:val="•"/>
      <w:lvlJc w:val="left"/>
      <w:pPr>
        <w:ind w:left="3508" w:hanging="171"/>
      </w:pPr>
      <w:rPr>
        <w:rFonts w:hint="default"/>
      </w:rPr>
    </w:lvl>
    <w:lvl w:ilvl="5" w:tplc="AB6CB838">
      <w:numFmt w:val="bullet"/>
      <w:lvlText w:val="•"/>
      <w:lvlJc w:val="left"/>
      <w:pPr>
        <w:ind w:left="4260" w:hanging="171"/>
      </w:pPr>
      <w:rPr>
        <w:rFonts w:hint="default"/>
      </w:rPr>
    </w:lvl>
    <w:lvl w:ilvl="6" w:tplc="A9C44996">
      <w:numFmt w:val="bullet"/>
      <w:lvlText w:val="•"/>
      <w:lvlJc w:val="left"/>
      <w:pPr>
        <w:ind w:left="5012" w:hanging="171"/>
      </w:pPr>
      <w:rPr>
        <w:rFonts w:hint="default"/>
      </w:rPr>
    </w:lvl>
    <w:lvl w:ilvl="7" w:tplc="69E028CC">
      <w:numFmt w:val="bullet"/>
      <w:lvlText w:val="•"/>
      <w:lvlJc w:val="left"/>
      <w:pPr>
        <w:ind w:left="5764" w:hanging="171"/>
      </w:pPr>
      <w:rPr>
        <w:rFonts w:hint="default"/>
      </w:rPr>
    </w:lvl>
    <w:lvl w:ilvl="8" w:tplc="64F0E028">
      <w:numFmt w:val="bullet"/>
      <w:lvlText w:val="•"/>
      <w:lvlJc w:val="left"/>
      <w:pPr>
        <w:ind w:left="6516" w:hanging="171"/>
      </w:pPr>
      <w:rPr>
        <w:rFonts w:hint="default"/>
      </w:rPr>
    </w:lvl>
  </w:abstractNum>
  <w:num w:numId="1">
    <w:abstractNumId w:val="17"/>
  </w:num>
  <w:num w:numId="2">
    <w:abstractNumId w:val="32"/>
  </w:num>
  <w:num w:numId="3">
    <w:abstractNumId w:val="23"/>
  </w:num>
  <w:num w:numId="4">
    <w:abstractNumId w:val="28"/>
  </w:num>
  <w:num w:numId="5">
    <w:abstractNumId w:val="15"/>
  </w:num>
  <w:num w:numId="6">
    <w:abstractNumId w:val="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4"/>
  </w:num>
  <w:num w:numId="18">
    <w:abstractNumId w:val="27"/>
  </w:num>
  <w:num w:numId="19">
    <w:abstractNumId w:val="13"/>
  </w:num>
  <w:num w:numId="20">
    <w:abstractNumId w:val="36"/>
  </w:num>
  <w:num w:numId="21">
    <w:abstractNumId w:val="22"/>
  </w:num>
  <w:num w:numId="22">
    <w:abstractNumId w:val="22"/>
  </w:num>
  <w:num w:numId="23">
    <w:abstractNumId w:val="19"/>
  </w:num>
  <w:num w:numId="24">
    <w:abstractNumId w:val="37"/>
  </w:num>
  <w:num w:numId="25">
    <w:abstractNumId w:val="25"/>
  </w:num>
  <w:num w:numId="26">
    <w:abstractNumId w:val="30"/>
  </w:num>
  <w:num w:numId="27">
    <w:abstractNumId w:val="33"/>
  </w:num>
  <w:num w:numId="28">
    <w:abstractNumId w:val="24"/>
  </w:num>
  <w:num w:numId="29">
    <w:abstractNumId w:val="31"/>
  </w:num>
  <w:num w:numId="30">
    <w:abstractNumId w:val="35"/>
  </w:num>
  <w:num w:numId="31">
    <w:abstractNumId w:val="34"/>
  </w:num>
  <w:num w:numId="32">
    <w:abstractNumId w:val="20"/>
  </w:num>
  <w:num w:numId="33">
    <w:abstractNumId w:val="26"/>
  </w:num>
  <w:num w:numId="34">
    <w:abstractNumId w:val="12"/>
  </w:num>
  <w:num w:numId="35">
    <w:abstractNumId w:val="16"/>
  </w:num>
  <w:num w:numId="36">
    <w:abstractNumId w:val="18"/>
  </w:num>
  <w:num w:numId="37">
    <w:abstractNumId w:val="29"/>
  </w:num>
  <w:num w:numId="38">
    <w:abstractNumId w:val="38"/>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F9"/>
    <w:rsid w:val="00043FE7"/>
    <w:rsid w:val="0004617A"/>
    <w:rsid w:val="0004782D"/>
    <w:rsid w:val="0005576B"/>
    <w:rsid w:val="00065B38"/>
    <w:rsid w:val="00065E8B"/>
    <w:rsid w:val="00074FBB"/>
    <w:rsid w:val="00085AFB"/>
    <w:rsid w:val="000A13C2"/>
    <w:rsid w:val="000D7D0A"/>
    <w:rsid w:val="001559A8"/>
    <w:rsid w:val="00172AF1"/>
    <w:rsid w:val="00181CE1"/>
    <w:rsid w:val="00184EEF"/>
    <w:rsid w:val="00195851"/>
    <w:rsid w:val="00195DB5"/>
    <w:rsid w:val="001A0DA3"/>
    <w:rsid w:val="001A7DAC"/>
    <w:rsid w:val="001B1098"/>
    <w:rsid w:val="001C507C"/>
    <w:rsid w:val="001C764C"/>
    <w:rsid w:val="001D59EA"/>
    <w:rsid w:val="00207ED6"/>
    <w:rsid w:val="00212EBE"/>
    <w:rsid w:val="00214AC9"/>
    <w:rsid w:val="0022082A"/>
    <w:rsid w:val="0022129F"/>
    <w:rsid w:val="002229C4"/>
    <w:rsid w:val="00224036"/>
    <w:rsid w:val="0023074E"/>
    <w:rsid w:val="002310C0"/>
    <w:rsid w:val="00241AB3"/>
    <w:rsid w:val="00271F00"/>
    <w:rsid w:val="00286A4F"/>
    <w:rsid w:val="00294224"/>
    <w:rsid w:val="002A457F"/>
    <w:rsid w:val="002B173C"/>
    <w:rsid w:val="002C0DF8"/>
    <w:rsid w:val="002D4FC4"/>
    <w:rsid w:val="002D5260"/>
    <w:rsid w:val="002E213A"/>
    <w:rsid w:val="002F667A"/>
    <w:rsid w:val="00300FC9"/>
    <w:rsid w:val="0031442E"/>
    <w:rsid w:val="00324DC2"/>
    <w:rsid w:val="00342162"/>
    <w:rsid w:val="00342541"/>
    <w:rsid w:val="00343962"/>
    <w:rsid w:val="00350B8C"/>
    <w:rsid w:val="00351050"/>
    <w:rsid w:val="0035242B"/>
    <w:rsid w:val="00383AA3"/>
    <w:rsid w:val="00397887"/>
    <w:rsid w:val="003F13F9"/>
    <w:rsid w:val="003F148A"/>
    <w:rsid w:val="00402E98"/>
    <w:rsid w:val="00414D05"/>
    <w:rsid w:val="00420818"/>
    <w:rsid w:val="00443F75"/>
    <w:rsid w:val="00444C72"/>
    <w:rsid w:val="004538BF"/>
    <w:rsid w:val="004649DD"/>
    <w:rsid w:val="004667CA"/>
    <w:rsid w:val="004726A7"/>
    <w:rsid w:val="00476635"/>
    <w:rsid w:val="00485AB4"/>
    <w:rsid w:val="00486746"/>
    <w:rsid w:val="0049695B"/>
    <w:rsid w:val="004979EC"/>
    <w:rsid w:val="004B3B86"/>
    <w:rsid w:val="004B6D57"/>
    <w:rsid w:val="004C29DF"/>
    <w:rsid w:val="004D2B54"/>
    <w:rsid w:val="004D2C30"/>
    <w:rsid w:val="004E436F"/>
    <w:rsid w:val="00500ED3"/>
    <w:rsid w:val="00522222"/>
    <w:rsid w:val="00530754"/>
    <w:rsid w:val="00534175"/>
    <w:rsid w:val="00534913"/>
    <w:rsid w:val="0054641D"/>
    <w:rsid w:val="0055213C"/>
    <w:rsid w:val="00564AD5"/>
    <w:rsid w:val="005B3109"/>
    <w:rsid w:val="005D626B"/>
    <w:rsid w:val="005E054A"/>
    <w:rsid w:val="005E75D9"/>
    <w:rsid w:val="00605D4D"/>
    <w:rsid w:val="00632FF0"/>
    <w:rsid w:val="006345AE"/>
    <w:rsid w:val="006350D7"/>
    <w:rsid w:val="006459D6"/>
    <w:rsid w:val="00654D66"/>
    <w:rsid w:val="00687109"/>
    <w:rsid w:val="006A317D"/>
    <w:rsid w:val="006A518F"/>
    <w:rsid w:val="006D45CE"/>
    <w:rsid w:val="006D6B1B"/>
    <w:rsid w:val="006E1B2E"/>
    <w:rsid w:val="00700B73"/>
    <w:rsid w:val="00705376"/>
    <w:rsid w:val="00707D4D"/>
    <w:rsid w:val="00726756"/>
    <w:rsid w:val="007331DA"/>
    <w:rsid w:val="00754B31"/>
    <w:rsid w:val="007705B0"/>
    <w:rsid w:val="00775BA7"/>
    <w:rsid w:val="007917E5"/>
    <w:rsid w:val="007A54FE"/>
    <w:rsid w:val="007A583D"/>
    <w:rsid w:val="007B1BD9"/>
    <w:rsid w:val="007C00C6"/>
    <w:rsid w:val="007C14DB"/>
    <w:rsid w:val="007D3404"/>
    <w:rsid w:val="007D73FE"/>
    <w:rsid w:val="007E26B5"/>
    <w:rsid w:val="007E7E32"/>
    <w:rsid w:val="007F0B07"/>
    <w:rsid w:val="00800F76"/>
    <w:rsid w:val="008114DD"/>
    <w:rsid w:val="008214FC"/>
    <w:rsid w:val="00830F99"/>
    <w:rsid w:val="00834F0A"/>
    <w:rsid w:val="008433BC"/>
    <w:rsid w:val="00862ACA"/>
    <w:rsid w:val="00864145"/>
    <w:rsid w:val="00876FF8"/>
    <w:rsid w:val="00877CC6"/>
    <w:rsid w:val="00892690"/>
    <w:rsid w:val="008958D3"/>
    <w:rsid w:val="008B0DAF"/>
    <w:rsid w:val="008C20B8"/>
    <w:rsid w:val="008F7F9B"/>
    <w:rsid w:val="00902D7A"/>
    <w:rsid w:val="0093181D"/>
    <w:rsid w:val="00935ACD"/>
    <w:rsid w:val="009360FB"/>
    <w:rsid w:val="009669B2"/>
    <w:rsid w:val="00973E46"/>
    <w:rsid w:val="0098543A"/>
    <w:rsid w:val="009B6244"/>
    <w:rsid w:val="009C5129"/>
    <w:rsid w:val="009C56FC"/>
    <w:rsid w:val="009E5357"/>
    <w:rsid w:val="009F1952"/>
    <w:rsid w:val="009F5065"/>
    <w:rsid w:val="00A044E1"/>
    <w:rsid w:val="00A107B2"/>
    <w:rsid w:val="00A111C4"/>
    <w:rsid w:val="00A2296E"/>
    <w:rsid w:val="00A334E8"/>
    <w:rsid w:val="00A46ED9"/>
    <w:rsid w:val="00A7106C"/>
    <w:rsid w:val="00A71C90"/>
    <w:rsid w:val="00A85CA3"/>
    <w:rsid w:val="00A949BE"/>
    <w:rsid w:val="00AA258B"/>
    <w:rsid w:val="00AB560F"/>
    <w:rsid w:val="00AE12ED"/>
    <w:rsid w:val="00AE6B9E"/>
    <w:rsid w:val="00B073B6"/>
    <w:rsid w:val="00B15A1D"/>
    <w:rsid w:val="00B20844"/>
    <w:rsid w:val="00B32458"/>
    <w:rsid w:val="00B5659D"/>
    <w:rsid w:val="00B5732A"/>
    <w:rsid w:val="00B609E9"/>
    <w:rsid w:val="00B819E8"/>
    <w:rsid w:val="00B9275C"/>
    <w:rsid w:val="00BA23AA"/>
    <w:rsid w:val="00BB3415"/>
    <w:rsid w:val="00BD04FA"/>
    <w:rsid w:val="00BE780B"/>
    <w:rsid w:val="00C116EC"/>
    <w:rsid w:val="00C117B8"/>
    <w:rsid w:val="00C67497"/>
    <w:rsid w:val="00C728FE"/>
    <w:rsid w:val="00CA43CA"/>
    <w:rsid w:val="00CA4432"/>
    <w:rsid w:val="00CA5443"/>
    <w:rsid w:val="00CB0096"/>
    <w:rsid w:val="00CC6F6D"/>
    <w:rsid w:val="00CD083A"/>
    <w:rsid w:val="00CD2E48"/>
    <w:rsid w:val="00CD5083"/>
    <w:rsid w:val="00D01A3D"/>
    <w:rsid w:val="00D15FE2"/>
    <w:rsid w:val="00D16F0B"/>
    <w:rsid w:val="00D278CC"/>
    <w:rsid w:val="00D436D4"/>
    <w:rsid w:val="00D57E44"/>
    <w:rsid w:val="00D81050"/>
    <w:rsid w:val="00D82671"/>
    <w:rsid w:val="00D86E87"/>
    <w:rsid w:val="00DA642C"/>
    <w:rsid w:val="00DE2647"/>
    <w:rsid w:val="00DE2E47"/>
    <w:rsid w:val="00E059A9"/>
    <w:rsid w:val="00E34FAC"/>
    <w:rsid w:val="00E35E73"/>
    <w:rsid w:val="00E444A6"/>
    <w:rsid w:val="00E534C8"/>
    <w:rsid w:val="00E56F46"/>
    <w:rsid w:val="00E60B36"/>
    <w:rsid w:val="00E61129"/>
    <w:rsid w:val="00E70754"/>
    <w:rsid w:val="00E801C2"/>
    <w:rsid w:val="00E84ED1"/>
    <w:rsid w:val="00E9412B"/>
    <w:rsid w:val="00E96147"/>
    <w:rsid w:val="00E96738"/>
    <w:rsid w:val="00EB1A16"/>
    <w:rsid w:val="00EC3785"/>
    <w:rsid w:val="00ED3233"/>
    <w:rsid w:val="00EE010C"/>
    <w:rsid w:val="00EF7616"/>
    <w:rsid w:val="00F04A94"/>
    <w:rsid w:val="00F10D5E"/>
    <w:rsid w:val="00F10E96"/>
    <w:rsid w:val="00F5227D"/>
    <w:rsid w:val="00F567BC"/>
    <w:rsid w:val="00F64214"/>
    <w:rsid w:val="00F813FE"/>
    <w:rsid w:val="00F950AB"/>
    <w:rsid w:val="00F9765E"/>
    <w:rsid w:val="00FA7050"/>
    <w:rsid w:val="00FD04B3"/>
    <w:rsid w:val="00FD7394"/>
    <w:rsid w:val="00FE0976"/>
    <w:rsid w:val="00FF64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CE"/>
    <w:pPr>
      <w:spacing w:line="288" w:lineRule="auto"/>
    </w:pPr>
    <w:rPr>
      <w:rFonts w:ascii="Arial" w:hAnsi="Arial" w:cs="Arial"/>
    </w:rPr>
  </w:style>
  <w:style w:type="paragraph" w:styleId="Heading1">
    <w:name w:val="heading 1"/>
    <w:basedOn w:val="Normal"/>
    <w:next w:val="Normal"/>
    <w:link w:val="Heading1Char"/>
    <w:uiPriority w:val="9"/>
    <w:qFormat/>
    <w:rsid w:val="00C67497"/>
    <w:pPr>
      <w:keepNext/>
      <w:keepLines/>
      <w:spacing w:before="24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link w:val="FooterChar"/>
    <w:uiPriority w:val="99"/>
    <w:unhideWhenUsed/>
    <w:rsid w:val="00300FC9"/>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300FC9"/>
    <w:rPr>
      <w:rFonts w:ascii="Arial" w:hAnsi="Arial"/>
    </w:rPr>
  </w:style>
  <w:style w:type="character" w:customStyle="1" w:styleId="Heading1Char">
    <w:name w:val="Heading 1 Char"/>
    <w:basedOn w:val="DefaultParagraphFont"/>
    <w:link w:val="Heading1"/>
    <w:uiPriority w:val="9"/>
    <w:rsid w:val="00C67497"/>
    <w:rPr>
      <w:rFonts w:ascii="Arial" w:eastAsiaTheme="majorEastAsia" w:hAnsi="Arial" w:cstheme="majorBidi"/>
      <w:b/>
      <w:color w:val="2E74B5" w:themeColor="accent1" w:themeShade="BF"/>
      <w:sz w:val="32"/>
      <w:szCs w:val="32"/>
    </w:rPr>
  </w:style>
  <w:style w:type="paragraph" w:customStyle="1" w:styleId="AEDCHeading1">
    <w:name w:val="AEDC Heading 1"/>
    <w:basedOn w:val="Heading1"/>
    <w:next w:val="AEDCBodyText"/>
    <w:qFormat/>
    <w:rsid w:val="001559A8"/>
    <w:pPr>
      <w:spacing w:before="480"/>
    </w:pPr>
    <w:rPr>
      <w:color w:val="1C75BC"/>
    </w:rPr>
  </w:style>
  <w:style w:type="paragraph" w:customStyle="1" w:styleId="AEDCBodyText">
    <w:name w:val="AEDC Body Text"/>
    <w:basedOn w:val="Normal"/>
    <w:qFormat/>
    <w:rsid w:val="00B20844"/>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4B3B86"/>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4B3B86"/>
    <w:rPr>
      <w:rFonts w:ascii="Arial" w:eastAsiaTheme="majorEastAsia" w:hAnsi="Arial" w:cstheme="majorBidi"/>
      <w:b/>
      <w:kern w:val="28"/>
      <w:sz w:val="56"/>
      <w:szCs w:val="56"/>
    </w:rPr>
  </w:style>
  <w:style w:type="paragraph" w:customStyle="1" w:styleId="AEDCTitle-Maintitletext">
    <w:name w:val="AEDC Title - Main title text"/>
    <w:basedOn w:val="Title"/>
    <w:qFormat/>
    <w:rsid w:val="00444C72"/>
    <w:rPr>
      <w:b w:val="0"/>
      <w:noProof/>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444C72"/>
    <w:rPr>
      <w:noProof/>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2E74B5"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F10D5E"/>
    <w:pPr>
      <w:spacing w:after="32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qFormat/>
    <w:rsid w:val="00300FC9"/>
    <w:pPr>
      <w:jc w:val="right"/>
    </w:pPr>
    <w:rPr>
      <w:rFonts w:ascii="Arial" w:hAnsi="Arial"/>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paragraph" w:styleId="ListParagraph">
    <w:name w:val="List Paragraph"/>
    <w:aliases w:val="List Paragraph1,Recommendation,Bullet point,List Paragraph11,List Paragraph Number"/>
    <w:basedOn w:val="Normal"/>
    <w:link w:val="ListParagraphChar"/>
    <w:uiPriority w:val="34"/>
    <w:qFormat/>
    <w:rsid w:val="00A46ED9"/>
    <w:pPr>
      <w:ind w:left="720"/>
      <w:contextualSpacing/>
    </w:pPr>
  </w:style>
  <w:style w:type="character" w:styleId="PlaceholderText">
    <w:name w:val="Placeholder Text"/>
    <w:basedOn w:val="DefaultParagraphFont"/>
    <w:uiPriority w:val="99"/>
    <w:semiHidden/>
    <w:rsid w:val="00AE6B9E"/>
    <w:rPr>
      <w:color w:val="808080"/>
    </w:rPr>
  </w:style>
  <w:style w:type="paragraph" w:customStyle="1" w:styleId="Question">
    <w:name w:val="Question"/>
    <w:basedOn w:val="Normal"/>
    <w:qFormat/>
    <w:rsid w:val="00687109"/>
    <w:pPr>
      <w:ind w:left="851" w:hanging="851"/>
    </w:pPr>
  </w:style>
  <w:style w:type="paragraph" w:styleId="Revision">
    <w:name w:val="Revision"/>
    <w:hidden/>
    <w:uiPriority w:val="99"/>
    <w:semiHidden/>
    <w:rsid w:val="00D01A3D"/>
    <w:pPr>
      <w:spacing w:after="0" w:line="240" w:lineRule="auto"/>
    </w:pPr>
    <w:rPr>
      <w:rFonts w:ascii="Arial" w:hAnsi="Arial"/>
    </w:rPr>
  </w:style>
  <w:style w:type="paragraph" w:customStyle="1" w:styleId="Standfirst">
    <w:name w:val="Standfirst"/>
    <w:basedOn w:val="Normal"/>
    <w:uiPriority w:val="99"/>
    <w:rsid w:val="009C56FC"/>
    <w:pPr>
      <w:suppressAutoHyphens/>
      <w:autoSpaceDE w:val="0"/>
      <w:autoSpaceDN w:val="0"/>
      <w:adjustRightInd w:val="0"/>
      <w:spacing w:before="113" w:after="283"/>
      <w:textAlignment w:val="center"/>
    </w:pPr>
    <w:rPr>
      <w:rFonts w:ascii="HelveticaNeueLT Com 55 Roman" w:hAnsi="HelveticaNeueLT Com 55 Roman" w:cs="HelveticaNeueLT Com 55 Roman"/>
      <w:color w:val="000000" w:themeColor="text1"/>
      <w:sz w:val="34"/>
      <w:szCs w:val="34"/>
      <w:lang w:val="en-US"/>
    </w:rPr>
  </w:style>
  <w:style w:type="paragraph" w:customStyle="1" w:styleId="HeadingH1">
    <w:name w:val="Heading (H1)"/>
    <w:basedOn w:val="AEDCHeading1"/>
    <w:uiPriority w:val="99"/>
    <w:rsid w:val="00E444A6"/>
  </w:style>
  <w:style w:type="paragraph" w:customStyle="1" w:styleId="BodyCopyText">
    <w:name w:val="Body Copy Text"/>
    <w:basedOn w:val="AEDCBodyText"/>
    <w:uiPriority w:val="99"/>
    <w:rsid w:val="009C56FC"/>
  </w:style>
  <w:style w:type="paragraph" w:customStyle="1" w:styleId="ContactDetails">
    <w:name w:val="Contact Details"/>
    <w:basedOn w:val="Normal"/>
    <w:uiPriority w:val="99"/>
    <w:rsid w:val="00E444A6"/>
    <w:pPr>
      <w:tabs>
        <w:tab w:val="left" w:pos="400"/>
      </w:tabs>
      <w:suppressAutoHyphens/>
      <w:autoSpaceDE w:val="0"/>
      <w:autoSpaceDN w:val="0"/>
      <w:adjustRightInd w:val="0"/>
      <w:spacing w:after="0" w:line="270" w:lineRule="atLeast"/>
      <w:textAlignment w:val="center"/>
    </w:pPr>
    <w:rPr>
      <w:rFonts w:ascii="HelveticaNeueLT Com 65 Md" w:hAnsi="HelveticaNeueLT Com 65 Md" w:cs="HelveticaNeueLT Com 65 Md"/>
      <w:color w:val="000000"/>
      <w:sz w:val="21"/>
      <w:szCs w:val="21"/>
      <w:lang w:val="en-US"/>
    </w:rPr>
  </w:style>
  <w:style w:type="paragraph" w:customStyle="1" w:styleId="BasicParagraph">
    <w:name w:val="[Basic Paragraph]"/>
    <w:basedOn w:val="Normal"/>
    <w:uiPriority w:val="99"/>
    <w:rsid w:val="00E444A6"/>
    <w:pPr>
      <w:autoSpaceDE w:val="0"/>
      <w:autoSpaceDN w:val="0"/>
      <w:adjustRightInd w:val="0"/>
      <w:spacing w:after="0"/>
      <w:textAlignment w:val="center"/>
    </w:pPr>
    <w:rPr>
      <w:rFonts w:ascii="HelveticaNeueLT Com 55 Roman" w:hAnsi="HelveticaNeueLT Com 55 Roman" w:cs="HelveticaNeueLT Com 55 Roman"/>
      <w:color w:val="000000"/>
      <w:sz w:val="24"/>
      <w:szCs w:val="24"/>
      <w:lang w:val="en-US"/>
    </w:rPr>
  </w:style>
  <w:style w:type="paragraph" w:customStyle="1" w:styleId="Pull-quote">
    <w:name w:val="Pull-quote"/>
    <w:basedOn w:val="Normal"/>
    <w:uiPriority w:val="99"/>
    <w:rsid w:val="00E444A6"/>
    <w:pPr>
      <w:tabs>
        <w:tab w:val="left" w:pos="227"/>
      </w:tabs>
      <w:suppressAutoHyphens/>
      <w:autoSpaceDE w:val="0"/>
      <w:autoSpaceDN w:val="0"/>
      <w:adjustRightInd w:val="0"/>
      <w:spacing w:after="227" w:line="360" w:lineRule="atLeast"/>
      <w:ind w:left="227" w:hanging="170"/>
      <w:textAlignment w:val="center"/>
    </w:pPr>
    <w:rPr>
      <w:rFonts w:ascii="HelveticaNeueLT Com 55 Roman" w:hAnsi="HelveticaNeueLT Com 55 Roman" w:cs="HelveticaNeueLT Com 55 Roman"/>
      <w:color w:val="F26722"/>
      <w:sz w:val="28"/>
      <w:szCs w:val="28"/>
      <w:lang w:val="en-US"/>
    </w:rPr>
  </w:style>
  <w:style w:type="paragraph" w:customStyle="1" w:styleId="Pull-quoteattribution">
    <w:name w:val="Pull-quote attribution"/>
    <w:basedOn w:val="Pull-quote"/>
    <w:uiPriority w:val="99"/>
    <w:rsid w:val="00E444A6"/>
    <w:pPr>
      <w:spacing w:line="280" w:lineRule="atLeast"/>
      <w:ind w:firstLine="0"/>
    </w:pPr>
    <w:rPr>
      <w:b/>
      <w:bCs/>
      <w:sz w:val="20"/>
      <w:szCs w:val="20"/>
    </w:rPr>
  </w:style>
  <w:style w:type="paragraph" w:customStyle="1" w:styleId="CopyrightandorPartnerStatement">
    <w:name w:val="Copyright and/or Partner Statement"/>
    <w:basedOn w:val="Normal"/>
    <w:uiPriority w:val="99"/>
    <w:rsid w:val="00E444A6"/>
    <w:pPr>
      <w:suppressAutoHyphens/>
      <w:autoSpaceDE w:val="0"/>
      <w:autoSpaceDN w:val="0"/>
      <w:adjustRightInd w:val="0"/>
      <w:spacing w:after="113" w:line="190" w:lineRule="atLeast"/>
      <w:textAlignment w:val="center"/>
    </w:pPr>
    <w:rPr>
      <w:rFonts w:ascii="HelveticaNeueLT Com 55 Roman" w:hAnsi="HelveticaNeueLT Com 55 Roman" w:cs="HelveticaNeueLT Com 55 Roman"/>
      <w:color w:val="000000"/>
      <w:sz w:val="16"/>
      <w:szCs w:val="16"/>
      <w:lang w:val="en-US"/>
    </w:rPr>
  </w:style>
  <w:style w:type="character" w:customStyle="1" w:styleId="Tagline-Emphasis">
    <w:name w:val="Tag line - Emphasis"/>
    <w:uiPriority w:val="99"/>
    <w:rsid w:val="00E444A6"/>
    <w:rPr>
      <w:rFonts w:ascii="HelveticaNeueLT Com 55 Roman" w:hAnsi="HelveticaNeueLT Com 55 Roman" w:cs="HelveticaNeueLT Com 55 Roman"/>
      <w:sz w:val="30"/>
      <w:szCs w:val="30"/>
    </w:rPr>
  </w:style>
  <w:style w:type="character" w:customStyle="1" w:styleId="Weboremailaddress">
    <w:name w:val="Web or email address"/>
    <w:uiPriority w:val="99"/>
    <w:rsid w:val="00E444A6"/>
    <w:rPr>
      <w:rFonts w:ascii="HelveticaNeueLT Com 55 Roman" w:hAnsi="HelveticaNeueLT Com 55 Roman" w:cs="HelveticaNeueLT Com 55 Roman"/>
      <w:b/>
      <w:bCs/>
    </w:rPr>
  </w:style>
  <w:style w:type="character" w:styleId="Strong">
    <w:name w:val="Strong"/>
    <w:basedOn w:val="DefaultParagraphFont"/>
    <w:uiPriority w:val="22"/>
    <w:qFormat/>
    <w:rsid w:val="00E444A6"/>
    <w:rPr>
      <w:b/>
      <w:bCs/>
    </w:rPr>
  </w:style>
  <w:style w:type="paragraph" w:customStyle="1" w:styleId="H1forBodyCopyText">
    <w:name w:val="H1 for Body Copy Text"/>
    <w:basedOn w:val="Normal"/>
    <w:rsid w:val="00D82671"/>
    <w:pPr>
      <w:widowControl w:val="0"/>
      <w:suppressAutoHyphens/>
      <w:autoSpaceDE w:val="0"/>
      <w:autoSpaceDN w:val="0"/>
      <w:adjustRightInd w:val="0"/>
      <w:spacing w:before="113" w:after="227"/>
      <w:textAlignment w:val="center"/>
    </w:pPr>
    <w:rPr>
      <w:rFonts w:ascii="HelveticaNeueLTCom-Roman" w:hAnsi="HelveticaNeueLTCom-Roman" w:cs="HelveticaNeueLTCom-Roman"/>
      <w:color w:val="1B75BB"/>
      <w:sz w:val="40"/>
      <w:szCs w:val="40"/>
      <w:lang w:val="en-US"/>
    </w:rPr>
  </w:style>
  <w:style w:type="paragraph" w:customStyle="1" w:styleId="BodyCopy">
    <w:name w:val="Body Copy"/>
    <w:basedOn w:val="Normal"/>
    <w:uiPriority w:val="99"/>
    <w:rsid w:val="00D82671"/>
    <w:pPr>
      <w:widowControl w:val="0"/>
      <w:suppressAutoHyphens/>
      <w:autoSpaceDE w:val="0"/>
      <w:autoSpaceDN w:val="0"/>
      <w:adjustRightInd w:val="0"/>
      <w:spacing w:after="113" w:line="245" w:lineRule="atLeast"/>
      <w:textAlignment w:val="center"/>
    </w:pPr>
    <w:rPr>
      <w:rFonts w:ascii="HelveticaNeueLTCom-Roman" w:hAnsi="HelveticaNeueLTCom-Roman" w:cs="HelveticaNeueLTCom-Roman"/>
      <w:color w:val="000000"/>
      <w:sz w:val="19"/>
      <w:szCs w:val="19"/>
      <w:lang w:val="en-US"/>
    </w:rPr>
  </w:style>
  <w:style w:type="paragraph" w:customStyle="1" w:styleId="Bullet">
    <w:name w:val="Bullet"/>
    <w:basedOn w:val="BodyCopy"/>
    <w:uiPriority w:val="99"/>
    <w:rsid w:val="00D82671"/>
    <w:pPr>
      <w:tabs>
        <w:tab w:val="left" w:pos="170"/>
      </w:tabs>
      <w:spacing w:after="0"/>
      <w:ind w:left="170" w:hanging="170"/>
    </w:pPr>
  </w:style>
  <w:style w:type="paragraph" w:customStyle="1" w:styleId="Bullet-Last">
    <w:name w:val="Bullet - Last"/>
    <w:basedOn w:val="BodyCopy"/>
    <w:uiPriority w:val="99"/>
    <w:rsid w:val="00D82671"/>
    <w:pPr>
      <w:tabs>
        <w:tab w:val="left" w:pos="170"/>
      </w:tabs>
      <w:ind w:left="170" w:hanging="170"/>
    </w:pPr>
  </w:style>
  <w:style w:type="paragraph" w:customStyle="1" w:styleId="TableTitle-Roman">
    <w:name w:val="Table Title - Roman"/>
    <w:basedOn w:val="Normal"/>
    <w:uiPriority w:val="99"/>
    <w:rsid w:val="001C507C"/>
    <w:pPr>
      <w:widowControl w:val="0"/>
      <w:suppressAutoHyphens/>
      <w:autoSpaceDE w:val="0"/>
      <w:autoSpaceDN w:val="0"/>
      <w:adjustRightInd w:val="0"/>
      <w:spacing w:before="113" w:after="57" w:line="245" w:lineRule="atLeast"/>
      <w:textAlignment w:val="center"/>
    </w:pPr>
    <w:rPr>
      <w:rFonts w:cs="HelveticaNeueLTCom-Roman"/>
      <w:color w:val="000000"/>
      <w:szCs w:val="19"/>
      <w:lang w:val="en-US"/>
    </w:rPr>
  </w:style>
  <w:style w:type="paragraph" w:customStyle="1" w:styleId="PartnershipStatement">
    <w:name w:val="Partnership Statement"/>
    <w:basedOn w:val="Normal"/>
    <w:uiPriority w:val="99"/>
    <w:rsid w:val="00D82671"/>
    <w:pPr>
      <w:widowControl w:val="0"/>
      <w:pBdr>
        <w:bottom w:val="single" w:sz="96" w:space="0" w:color="978B82"/>
      </w:pBdr>
      <w:suppressAutoHyphens/>
      <w:autoSpaceDE w:val="0"/>
      <w:autoSpaceDN w:val="0"/>
      <w:adjustRightInd w:val="0"/>
      <w:spacing w:after="28" w:line="155" w:lineRule="atLeast"/>
      <w:ind w:left="57" w:right="113"/>
      <w:textAlignment w:val="center"/>
    </w:pPr>
    <w:rPr>
      <w:rFonts w:ascii="HelveticaNeueLTCom-Roman" w:hAnsi="HelveticaNeueLTCom-Roman" w:cs="HelveticaNeueLTCom-Roman"/>
      <w:color w:val="000000"/>
      <w:sz w:val="13"/>
      <w:szCs w:val="13"/>
      <w:lang w:val="en-US"/>
    </w:rPr>
  </w:style>
  <w:style w:type="paragraph" w:customStyle="1" w:styleId="Table-HeadText-LeftAlign">
    <w:name w:val="Table - Head Text - Left Align"/>
    <w:basedOn w:val="Normal"/>
    <w:uiPriority w:val="99"/>
    <w:rsid w:val="001C507C"/>
    <w:pPr>
      <w:widowControl w:val="0"/>
      <w:suppressAutoHyphens/>
      <w:autoSpaceDE w:val="0"/>
      <w:autoSpaceDN w:val="0"/>
      <w:adjustRightInd w:val="0"/>
      <w:spacing w:after="0"/>
      <w:textAlignment w:val="center"/>
    </w:pPr>
    <w:rPr>
      <w:rFonts w:cs="HelveticaNeueLTCom-Md"/>
      <w:color w:val="000000"/>
      <w:szCs w:val="19"/>
      <w:lang w:val="en-US"/>
    </w:rPr>
  </w:style>
  <w:style w:type="paragraph" w:customStyle="1" w:styleId="Table-CopyText-LeftAlign">
    <w:name w:val="Table - Copy Text - Left Align"/>
    <w:basedOn w:val="Normal"/>
    <w:uiPriority w:val="99"/>
    <w:rsid w:val="001C507C"/>
    <w:pPr>
      <w:widowControl w:val="0"/>
      <w:suppressAutoHyphens/>
      <w:autoSpaceDE w:val="0"/>
      <w:autoSpaceDN w:val="0"/>
      <w:adjustRightInd w:val="0"/>
      <w:spacing w:after="0" w:line="180" w:lineRule="atLeast"/>
      <w:textAlignment w:val="center"/>
    </w:pPr>
    <w:rPr>
      <w:rFonts w:cs="HelveticaNeueLTCom-Md"/>
      <w:color w:val="000000"/>
      <w:szCs w:val="16"/>
      <w:lang w:val="en-US"/>
    </w:rPr>
  </w:style>
  <w:style w:type="paragraph" w:customStyle="1" w:styleId="Table-CopyText-AlignLeftRoman">
    <w:name w:val="Table - Copy Text - Align Left (Roman)"/>
    <w:basedOn w:val="Table-CopyText-LeftAlign"/>
    <w:uiPriority w:val="99"/>
    <w:rsid w:val="001C507C"/>
    <w:rPr>
      <w:rFonts w:cs="HelveticaNeueLTCom-Roman"/>
    </w:rPr>
  </w:style>
  <w:style w:type="character" w:customStyle="1" w:styleId="Emphasis-Weboremailaddress">
    <w:name w:val="Emphasis - Web or email address"/>
    <w:uiPriority w:val="99"/>
    <w:rsid w:val="00D82671"/>
    <w:rPr>
      <w:rFonts w:ascii="HelveticaNeueLTCom-Md" w:hAnsi="HelveticaNeueLTCom-Md" w:cs="HelveticaNeueLTCom-Md"/>
    </w:rPr>
  </w:style>
  <w:style w:type="character" w:customStyle="1" w:styleId="TableTitle-BoldNumber">
    <w:name w:val="Table Title - Bold Number"/>
    <w:uiPriority w:val="99"/>
    <w:rsid w:val="00D82671"/>
    <w:rPr>
      <w:b/>
      <w:bCs/>
    </w:rPr>
  </w:style>
  <w:style w:type="character" w:customStyle="1" w:styleId="Web">
    <w:name w:val="Web"/>
    <w:aliases w:val="email address,or other emphasis"/>
    <w:uiPriority w:val="99"/>
    <w:rsid w:val="002229C4"/>
    <w:rPr>
      <w:b/>
      <w:lang w:val="en-US"/>
    </w:rPr>
  </w:style>
  <w:style w:type="table" w:styleId="TableGrid">
    <w:name w:val="Table Grid"/>
    <w:basedOn w:val="TableNormal"/>
    <w:uiPriority w:val="39"/>
    <w:rsid w:val="006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E010C"/>
    <w:rPr>
      <w:b/>
      <w:bCs/>
      <w:i/>
      <w:iCs/>
      <w:spacing w:val="5"/>
    </w:rPr>
  </w:style>
  <w:style w:type="character" w:styleId="CommentReference">
    <w:name w:val="annotation reference"/>
    <w:basedOn w:val="DefaultParagraphFont"/>
    <w:unhideWhenUsed/>
    <w:rsid w:val="00A7106C"/>
    <w:rPr>
      <w:sz w:val="16"/>
      <w:szCs w:val="16"/>
    </w:rPr>
  </w:style>
  <w:style w:type="paragraph" w:styleId="CommentText">
    <w:name w:val="annotation text"/>
    <w:basedOn w:val="Normal"/>
    <w:link w:val="CommentTextChar"/>
    <w:uiPriority w:val="99"/>
    <w:unhideWhenUsed/>
    <w:rsid w:val="00A7106C"/>
    <w:pPr>
      <w:spacing w:line="240" w:lineRule="auto"/>
    </w:pPr>
    <w:rPr>
      <w:sz w:val="20"/>
      <w:szCs w:val="20"/>
    </w:rPr>
  </w:style>
  <w:style w:type="character" w:customStyle="1" w:styleId="CommentTextChar">
    <w:name w:val="Comment Text Char"/>
    <w:basedOn w:val="DefaultParagraphFont"/>
    <w:link w:val="CommentText"/>
    <w:uiPriority w:val="99"/>
    <w:rsid w:val="00A710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106C"/>
    <w:rPr>
      <w:b/>
      <w:bCs/>
    </w:rPr>
  </w:style>
  <w:style w:type="character" w:customStyle="1" w:styleId="CommentSubjectChar">
    <w:name w:val="Comment Subject Char"/>
    <w:basedOn w:val="CommentTextChar"/>
    <w:link w:val="CommentSubject"/>
    <w:uiPriority w:val="99"/>
    <w:semiHidden/>
    <w:rsid w:val="00A7106C"/>
    <w:rPr>
      <w:rFonts w:ascii="Arial" w:hAnsi="Arial" w:cs="Arial"/>
      <w:b/>
      <w:bCs/>
      <w:sz w:val="20"/>
      <w:szCs w:val="20"/>
    </w:rPr>
  </w:style>
  <w:style w:type="paragraph" w:styleId="NormalWeb">
    <w:name w:val="Normal (Web)"/>
    <w:basedOn w:val="Normal"/>
    <w:uiPriority w:val="99"/>
    <w:unhideWhenUsed/>
    <w:rsid w:val="00564A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271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1F00"/>
    <w:rPr>
      <w:rFonts w:ascii="Arial" w:hAnsi="Arial" w:cs="Arial"/>
      <w:sz w:val="20"/>
      <w:szCs w:val="20"/>
    </w:rPr>
  </w:style>
  <w:style w:type="character" w:styleId="EndnoteReference">
    <w:name w:val="endnote reference"/>
    <w:basedOn w:val="DefaultParagraphFont"/>
    <w:uiPriority w:val="99"/>
    <w:semiHidden/>
    <w:unhideWhenUsed/>
    <w:rsid w:val="00271F00"/>
    <w:rPr>
      <w:vertAlign w:val="superscript"/>
    </w:rPr>
  </w:style>
  <w:style w:type="character" w:styleId="FollowedHyperlink">
    <w:name w:val="FollowedHyperlink"/>
    <w:basedOn w:val="DefaultParagraphFont"/>
    <w:uiPriority w:val="99"/>
    <w:semiHidden/>
    <w:unhideWhenUsed/>
    <w:rsid w:val="009669B2"/>
    <w:rPr>
      <w:color w:val="954F72" w:themeColor="followedHyperlink"/>
      <w:u w:val="single"/>
    </w:rPr>
  </w:style>
  <w:style w:type="character" w:customStyle="1" w:styleId="A5">
    <w:name w:val="A5"/>
    <w:uiPriority w:val="99"/>
    <w:rsid w:val="004E436F"/>
    <w:rPr>
      <w:rFonts w:asciiTheme="minorHAnsi" w:hAnsiTheme="minorHAnsi" w:cstheme="minorHAnsi"/>
      <w:color w:val="000000"/>
      <w:sz w:val="20"/>
      <w:szCs w:val="20"/>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rsid w:val="004E436F"/>
    <w:rPr>
      <w:rFonts w:ascii="Arial" w:hAnsi="Arial" w:cs="Arial"/>
    </w:rPr>
  </w:style>
  <w:style w:type="paragraph" w:customStyle="1" w:styleId="Default">
    <w:name w:val="Default"/>
    <w:rsid w:val="00E059A9"/>
    <w:pPr>
      <w:autoSpaceDE w:val="0"/>
      <w:autoSpaceDN w:val="0"/>
      <w:adjustRightInd w:val="0"/>
      <w:spacing w:after="0" w:line="240" w:lineRule="auto"/>
    </w:pPr>
    <w:rPr>
      <w:rFonts w:ascii="Calibri" w:hAnsi="Calibri" w:cs="Calibri"/>
      <w:color w:val="000000"/>
      <w:sz w:val="24"/>
      <w:szCs w:val="24"/>
      <w:lang w:val="en-US"/>
    </w:rPr>
  </w:style>
  <w:style w:type="character" w:styleId="Mention">
    <w:name w:val="Mention"/>
    <w:basedOn w:val="DefaultParagraphFont"/>
    <w:uiPriority w:val="99"/>
    <w:semiHidden/>
    <w:unhideWhenUsed/>
    <w:rsid w:val="00B9275C"/>
    <w:rPr>
      <w:color w:val="2B579A"/>
      <w:shd w:val="clear" w:color="auto" w:fill="E6E6E6"/>
    </w:rPr>
  </w:style>
  <w:style w:type="paragraph" w:customStyle="1" w:styleId="Body">
    <w:name w:val="Body"/>
    <w:rsid w:val="00FA7050"/>
    <w:pPr>
      <w:pBdr>
        <w:top w:val="nil"/>
        <w:left w:val="nil"/>
        <w:bottom w:val="nil"/>
        <w:right w:val="nil"/>
        <w:between w:val="nil"/>
        <w:bar w:val="nil"/>
      </w:pBdr>
      <w:spacing w:line="288" w:lineRule="auto"/>
    </w:pPr>
    <w:rPr>
      <w:rFonts w:ascii="Arial" w:eastAsia="Arial" w:hAnsi="Arial" w:cs="Arial"/>
      <w:color w:val="000000"/>
      <w:u w:color="000000"/>
      <w:bdr w:val="nil"/>
    </w:rPr>
  </w:style>
  <w:style w:type="character" w:styleId="Emphasis">
    <w:name w:val="Emphasis"/>
    <w:basedOn w:val="DefaultParagraphFont"/>
    <w:uiPriority w:val="20"/>
    <w:qFormat/>
    <w:rsid w:val="00FA7050"/>
    <w:rPr>
      <w:i/>
      <w:iCs/>
    </w:rPr>
  </w:style>
  <w:style w:type="character" w:styleId="UnresolvedMention">
    <w:name w:val="Unresolved Mention"/>
    <w:basedOn w:val="DefaultParagraphFont"/>
    <w:uiPriority w:val="99"/>
    <w:semiHidden/>
    <w:unhideWhenUsed/>
    <w:rsid w:val="00FA7050"/>
    <w:rPr>
      <w:color w:val="808080"/>
      <w:shd w:val="clear" w:color="auto" w:fill="E6E6E6"/>
    </w:rPr>
  </w:style>
  <w:style w:type="paragraph" w:customStyle="1" w:styleId="TableParagraph">
    <w:name w:val="Table Paragraph"/>
    <w:basedOn w:val="Normal"/>
    <w:uiPriority w:val="1"/>
    <w:qFormat/>
    <w:rsid w:val="007B1BD9"/>
    <w:pPr>
      <w:widowControl w:val="0"/>
      <w:autoSpaceDE w:val="0"/>
      <w:autoSpaceDN w:val="0"/>
      <w:spacing w:before="96" w:after="0" w:line="240" w:lineRule="auto"/>
      <w:ind w:left="500"/>
    </w:pPr>
    <w:rPr>
      <w:rFonts w:eastAsia="Arial"/>
      <w:lang w:val="en-US"/>
    </w:rPr>
  </w:style>
  <w:style w:type="paragraph" w:customStyle="1" w:styleId="Copyright">
    <w:name w:val="Copyright"/>
    <w:basedOn w:val="Body"/>
    <w:qFormat/>
    <w:rsid w:val="007E7E32"/>
    <w:rPr>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529">
      <w:bodyDiv w:val="1"/>
      <w:marLeft w:val="0"/>
      <w:marRight w:val="0"/>
      <w:marTop w:val="0"/>
      <w:marBottom w:val="0"/>
      <w:divBdr>
        <w:top w:val="none" w:sz="0" w:space="0" w:color="auto"/>
        <w:left w:val="none" w:sz="0" w:space="0" w:color="auto"/>
        <w:bottom w:val="none" w:sz="0" w:space="0" w:color="auto"/>
        <w:right w:val="none" w:sz="0" w:space="0" w:color="auto"/>
      </w:divBdr>
    </w:div>
    <w:div w:id="426269296">
      <w:bodyDiv w:val="1"/>
      <w:marLeft w:val="0"/>
      <w:marRight w:val="0"/>
      <w:marTop w:val="0"/>
      <w:marBottom w:val="0"/>
      <w:divBdr>
        <w:top w:val="none" w:sz="0" w:space="0" w:color="auto"/>
        <w:left w:val="none" w:sz="0" w:space="0" w:color="auto"/>
        <w:bottom w:val="none" w:sz="0" w:space="0" w:color="auto"/>
        <w:right w:val="none" w:sz="0" w:space="0" w:color="auto"/>
      </w:divBdr>
    </w:div>
    <w:div w:id="1484934744">
      <w:bodyDiv w:val="1"/>
      <w:marLeft w:val="0"/>
      <w:marRight w:val="0"/>
      <w:marTop w:val="0"/>
      <w:marBottom w:val="0"/>
      <w:divBdr>
        <w:top w:val="none" w:sz="0" w:space="0" w:color="auto"/>
        <w:left w:val="none" w:sz="0" w:space="0" w:color="auto"/>
        <w:bottom w:val="none" w:sz="0" w:space="0" w:color="auto"/>
        <w:right w:val="none" w:sz="0" w:space="0" w:color="auto"/>
      </w:divBdr>
    </w:div>
    <w:div w:id="1539271805">
      <w:bodyDiv w:val="1"/>
      <w:marLeft w:val="0"/>
      <w:marRight w:val="0"/>
      <w:marTop w:val="0"/>
      <w:marBottom w:val="0"/>
      <w:divBdr>
        <w:top w:val="none" w:sz="0" w:space="0" w:color="auto"/>
        <w:left w:val="none" w:sz="0" w:space="0" w:color="auto"/>
        <w:bottom w:val="none" w:sz="0" w:space="0" w:color="auto"/>
        <w:right w:val="none" w:sz="0" w:space="0" w:color="auto"/>
      </w:divBdr>
    </w:div>
    <w:div w:id="17334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edc.gov.au/trcd" TargetMode="External"/><Relationship Id="rId2" Type="http://schemas.openxmlformats.org/officeDocument/2006/relationships/customXml" Target="../customXml/item2.xml"/><Relationship Id="rId16" Type="http://schemas.openxmlformats.org/officeDocument/2006/relationships/hyperlink" Target="http://www.aedc.gov.au/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edc.gov.au/da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edc.gov.au/data" TargetMode="External"/><Relationship Id="rId2" Type="http://schemas.openxmlformats.org/officeDocument/2006/relationships/hyperlink" Target="http://www.aedc.gov.au/data" TargetMode="External"/><Relationship Id="rId1" Type="http://schemas.openxmlformats.org/officeDocument/2006/relationships/hyperlink" Target="http://www.abs.gov.au/" TargetMode="External"/><Relationship Id="rId4" Type="http://schemas.openxmlformats.org/officeDocument/2006/relationships/hyperlink" Target="http://www.aedc.gov.au/tr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Saved xmlns="c094ce0d-e73c-47bb-879a-c2bfd0ea7f03" xsi:nil="true"/>
    <_dlc_ExpireDate xmlns="c094ce0d-e73c-47bb-879a-c2bfd0ea7f03" xsi:nil="true"/>
    <DdocsSearchTerms xmlns="http://schemas.microsoft.com/sharepoint/v3/fields" xsi:nil="true"/>
    <Description0 xmlns="578e20e8-6242-46c9-9e45-c6facf8265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4C9C1-3190-4300-A8A0-47640CE1F2D3}">
  <ds:schemaRefs>
    <ds:schemaRef ds:uri="http://schemas.microsoft.com/office/2006/metadata/properties"/>
    <ds:schemaRef ds:uri="http://schemas.microsoft.com/office/infopath/2007/PartnerControls"/>
    <ds:schemaRef ds:uri="c094ce0d-e73c-47bb-879a-c2bfd0ea7f03"/>
    <ds:schemaRef ds:uri="http://schemas.microsoft.com/sharepoint/v3/fields"/>
    <ds:schemaRef ds:uri="578e20e8-6242-46c9-9e45-c6facf826524"/>
  </ds:schemaRefs>
</ds:datastoreItem>
</file>

<file path=customXml/itemProps2.xml><?xml version="1.0" encoding="utf-8"?>
<ds:datastoreItem xmlns:ds="http://schemas.openxmlformats.org/officeDocument/2006/customXml" ds:itemID="{A03A579F-7762-474D-9DB4-A6A5A8136C79}">
  <ds:schemaRefs>
    <ds:schemaRef ds:uri="http://schemas.openxmlformats.org/officeDocument/2006/bibliography"/>
  </ds:schemaRefs>
</ds:datastoreItem>
</file>

<file path=customXml/itemProps3.xml><?xml version="1.0" encoding="utf-8"?>
<ds:datastoreItem xmlns:ds="http://schemas.openxmlformats.org/officeDocument/2006/customXml" ds:itemID="{128F1B26-76BA-4174-83E9-2DE3940F144B}">
  <ds:schemaRefs>
    <ds:schemaRef ds:uri="http://schemas.microsoft.com/sharepoint/events"/>
  </ds:schemaRefs>
</ds:datastoreItem>
</file>

<file path=customXml/itemProps4.xml><?xml version="1.0" encoding="utf-8"?>
<ds:datastoreItem xmlns:ds="http://schemas.openxmlformats.org/officeDocument/2006/customXml" ds:itemID="{5432D72C-BFDE-4E4C-A7D6-5769DFDA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2022-03-29T23:15:00Z</dcterms:created>
  <dcterms:modified xsi:type="dcterms:W3CDTF">2022-03-31T10:01:00Z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ItemRetentionFormula">
    <vt:lpwstr/>
  </property>
  <property fmtid="{D5CDD505-2E9C-101B-9397-08002B2CF9AE}" pid="4" name="_dlc_policyId">
    <vt:lpwstr/>
  </property>
</Properties>
</file>