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B0AEAD" w14:textId="1F89F3A8" w:rsidR="001C507C" w:rsidRDefault="00687109" w:rsidP="0004782D">
      <w:pPr>
        <w:tabs>
          <w:tab w:val="right" w:pos="11057"/>
        </w:tabs>
        <w:ind w:left="-709" w:right="-707"/>
        <w:rPr>
          <w:noProof/>
          <w:lang w:eastAsia="en-AU"/>
        </w:rPr>
      </w:pPr>
      <w:bookmarkStart w:id="0" w:name="_Hlk528163651"/>
      <w:bookmarkEnd w:id="0"/>
      <w:r w:rsidRPr="00687109">
        <w:rPr>
          <w:noProof/>
          <w:lang w:eastAsia="en-AU"/>
        </w:rPr>
        <w:drawing>
          <wp:inline distT="0" distB="0" distL="0" distR="0" wp14:anchorId="617DB2E9" wp14:editId="2E4572E8">
            <wp:extent cx="2974847" cy="1377696"/>
            <wp:effectExtent l="0" t="0" r="0" b="0"/>
            <wp:docPr id="1" name="Picture 1" descr="Logo, Australian Early Develpment Census, An Australian Government Initiative" title="AED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D14-0199 EC AEDC Word elements-logo 1.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974847" cy="1377696"/>
                    </a:xfrm>
                    <a:prstGeom prst="rect">
                      <a:avLst/>
                    </a:prstGeom>
                  </pic:spPr>
                </pic:pic>
              </a:graphicData>
            </a:graphic>
          </wp:inline>
        </w:drawing>
      </w:r>
      <w:r w:rsidR="001C507C">
        <w:rPr>
          <w:noProof/>
          <w:lang w:eastAsia="en-AU"/>
        </w:rPr>
        <w:tab/>
      </w:r>
      <w:r w:rsidRPr="00687109">
        <w:rPr>
          <w:noProof/>
          <w:lang w:eastAsia="en-AU"/>
        </w:rPr>
        <w:drawing>
          <wp:inline distT="0" distB="0" distL="0" distR="0" wp14:anchorId="3955F517" wp14:editId="31A83FC9">
            <wp:extent cx="2473074" cy="1405719"/>
            <wp:effectExtent l="0" t="0" r="3810" b="4445"/>
            <wp:docPr id="2" name="Picture 2" descr="Logo - Our Children, Our Communities, Our Future"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ur Child-Our Comm-Our Future Logo.jpg"/>
                    <pic:cNvPicPr/>
                  </pic:nvPicPr>
                  <pic:blipFill rotWithShape="1">
                    <a:blip r:embed="rId12" cstate="print">
                      <a:extLst>
                        <a:ext uri="{28A0092B-C50C-407E-A947-70E740481C1C}">
                          <a14:useLocalDpi xmlns:a14="http://schemas.microsoft.com/office/drawing/2010/main" val="0"/>
                        </a:ext>
                      </a:extLst>
                    </a:blip>
                    <a:srcRect/>
                    <a:stretch/>
                  </pic:blipFill>
                  <pic:spPr bwMode="auto">
                    <a:xfrm>
                      <a:off x="0" y="0"/>
                      <a:ext cx="2473074" cy="1405719"/>
                    </a:xfrm>
                    <a:prstGeom prst="rect">
                      <a:avLst/>
                    </a:prstGeom>
                    <a:ln>
                      <a:noFill/>
                    </a:ln>
                    <a:extLst>
                      <a:ext uri="{53640926-AAD7-44D8-BBD7-CCE9431645EC}">
                        <a14:shadowObscured xmlns:a14="http://schemas.microsoft.com/office/drawing/2010/main"/>
                      </a:ext>
                    </a:extLst>
                  </pic:spPr>
                </pic:pic>
              </a:graphicData>
            </a:graphic>
          </wp:inline>
        </w:drawing>
      </w:r>
    </w:p>
    <w:p w14:paraId="032A0349" w14:textId="77777777" w:rsidR="009F5065" w:rsidRPr="00444C72" w:rsidRDefault="009F5065" w:rsidP="0004782D">
      <w:pPr>
        <w:pStyle w:val="AEDCTitle-Minipre-titletext"/>
        <w:spacing w:before="360"/>
      </w:pPr>
      <w:r w:rsidRPr="00444C72">
        <w:t>Australian Early Development Census</w:t>
      </w:r>
    </w:p>
    <w:p w14:paraId="7DCCB23A" w14:textId="4C271594" w:rsidR="00D82671" w:rsidRPr="00D82671" w:rsidRDefault="00DE2BBC" w:rsidP="006D45CE">
      <w:pPr>
        <w:pStyle w:val="Title"/>
        <w:rPr>
          <w:lang w:val="en-US"/>
        </w:rPr>
      </w:pPr>
      <w:r>
        <w:rPr>
          <w:lang w:val="en-US"/>
        </w:rPr>
        <w:t>Understanding the results</w:t>
      </w:r>
    </w:p>
    <w:p w14:paraId="053365E5" w14:textId="3BA91BF7" w:rsidR="00FA7050" w:rsidRDefault="00DE2BBC" w:rsidP="007B1BD9">
      <w:pPr>
        <w:pStyle w:val="AEDCHeading1"/>
        <w:spacing w:before="200" w:after="100"/>
      </w:pPr>
      <w:r>
        <w:t>About the AEDC</w:t>
      </w:r>
    </w:p>
    <w:p w14:paraId="61A2B7F5" w14:textId="5FF2CB57" w:rsidR="00DE2BBC" w:rsidRDefault="00DE2BBC" w:rsidP="00DE2BBC">
      <w:pPr>
        <w:pStyle w:val="AEDCBodyText"/>
      </w:pPr>
      <w:r>
        <w:t>The AEDC is a national measure of children’s development as they enter their first year of full-time school. The data for the AEDC is collected every three years using the Australian version of the Early Development Instrument (EDI), adapted from Canada. Participation is voluntary with data collected through the cooperation of parents and the active involvement of the government, Catholic and independent school sectors across Australia.</w:t>
      </w:r>
    </w:p>
    <w:p w14:paraId="006FC3B8" w14:textId="2B44B8C4" w:rsidR="00DE2BBC" w:rsidRDefault="00DE2BBC" w:rsidP="00DE2BBC">
      <w:pPr>
        <w:pStyle w:val="AEDCBodyText"/>
      </w:pPr>
      <w:r w:rsidRPr="00DE2BBC">
        <w:t xml:space="preserve">The AEDC measures five areas, or domains, of early childhood development that form the foundations for later good health, </w:t>
      </w:r>
      <w:proofErr w:type="gramStart"/>
      <w:r w:rsidRPr="00DE2BBC">
        <w:t>education</w:t>
      </w:r>
      <w:proofErr w:type="gramEnd"/>
      <w:r w:rsidRPr="00DE2BBC">
        <w:t xml:space="preserve"> and social outcomes. These domains are:</w:t>
      </w:r>
    </w:p>
    <w:p w14:paraId="2D939CB2" w14:textId="77777777" w:rsidR="00DE2BBC" w:rsidRDefault="00DE2BBC" w:rsidP="00DE2BBC">
      <w:pPr>
        <w:pStyle w:val="AEDCBodyText"/>
      </w:pPr>
      <w:r>
        <w:t>•</w:t>
      </w:r>
      <w:r>
        <w:tab/>
        <w:t>physical health and wellbeing</w:t>
      </w:r>
    </w:p>
    <w:p w14:paraId="12EF2505" w14:textId="77777777" w:rsidR="00DE2BBC" w:rsidRDefault="00DE2BBC" w:rsidP="00DE2BBC">
      <w:pPr>
        <w:pStyle w:val="AEDCBodyText"/>
      </w:pPr>
      <w:r>
        <w:t>•</w:t>
      </w:r>
      <w:r>
        <w:tab/>
        <w:t>social competence</w:t>
      </w:r>
    </w:p>
    <w:p w14:paraId="7B6BE7CF" w14:textId="77777777" w:rsidR="00DE2BBC" w:rsidRDefault="00DE2BBC" w:rsidP="00DE2BBC">
      <w:pPr>
        <w:pStyle w:val="AEDCBodyText"/>
      </w:pPr>
      <w:r>
        <w:t>•</w:t>
      </w:r>
      <w:r>
        <w:tab/>
        <w:t>emotional maturity</w:t>
      </w:r>
    </w:p>
    <w:p w14:paraId="75A8FCD6" w14:textId="77777777" w:rsidR="00DE2BBC" w:rsidRDefault="00DE2BBC" w:rsidP="00DE2BBC">
      <w:pPr>
        <w:pStyle w:val="AEDCBodyText"/>
      </w:pPr>
      <w:r>
        <w:t>•</w:t>
      </w:r>
      <w:r>
        <w:tab/>
        <w:t>language and cognitive skills (school-based)</w:t>
      </w:r>
    </w:p>
    <w:p w14:paraId="4CBBD98E" w14:textId="4E3B4501" w:rsidR="00DE2BBC" w:rsidRDefault="00DE2BBC" w:rsidP="00DE2BBC">
      <w:pPr>
        <w:pStyle w:val="AEDCBodyText"/>
      </w:pPr>
      <w:r>
        <w:t>•</w:t>
      </w:r>
      <w:r>
        <w:tab/>
        <w:t>communication and general knowledge</w:t>
      </w:r>
    </w:p>
    <w:p w14:paraId="52D31C4A" w14:textId="66496930" w:rsidR="00DE2BBC" w:rsidRDefault="00DE2BBC" w:rsidP="00DE2BBC">
      <w:pPr>
        <w:pStyle w:val="AEDCBodyText"/>
      </w:pPr>
      <w:r>
        <w:t xml:space="preserve">In 2009, Australia became the first country in the world to collect national data on the developmental health and wellbeing of all children as they start their first year of full-time school. The success of the collection laid the foundation for the Australian Government’s commitment to ongoing AEDC data collection cycles. </w:t>
      </w:r>
      <w:r w:rsidR="006230C7">
        <w:t xml:space="preserve"> Since then, the collection has occurred every three years with the most recent collection in 2021. </w:t>
      </w:r>
    </w:p>
    <w:p w14:paraId="1030E9B7" w14:textId="3F8FA044" w:rsidR="00DE2BBC" w:rsidRDefault="00DE2BBC" w:rsidP="00DE2BBC">
      <w:pPr>
        <w:pStyle w:val="AEDCBodyText"/>
      </w:pPr>
      <w:r w:rsidRPr="00DE2BBC">
        <w:t>The AEDC highlights what is working well and what needs to be improved or developed to support children and their families, and helps communities know how their children</w:t>
      </w:r>
      <w:r>
        <w:t xml:space="preserve"> </w:t>
      </w:r>
      <w:r w:rsidRPr="00DE2BBC">
        <w:t>are progressing. As a population-based measure, the AEDC is not designed to be an individual diagnostic tool. As such, results are reported publicly at a community level, acknowledging Australia’s diverse cultural context.</w:t>
      </w:r>
    </w:p>
    <w:p w14:paraId="040425AD" w14:textId="752DB415" w:rsidR="00DE2BBC" w:rsidRDefault="00DE2BBC" w:rsidP="00DE2BBC">
      <w:pPr>
        <w:pStyle w:val="AEDCBodyText"/>
      </w:pPr>
      <w:r w:rsidRPr="00DE2BBC">
        <w:t>The AEDC provides evidence to guide planning and service-provision to ensure children are supported through their early years, school years and beyond.</w:t>
      </w:r>
    </w:p>
    <w:p w14:paraId="3795B654" w14:textId="2B0D7854" w:rsidR="00FA7050" w:rsidRPr="00907507" w:rsidRDefault="00DE2BBC" w:rsidP="007B1BD9">
      <w:pPr>
        <w:pStyle w:val="AEDCHeading1"/>
        <w:spacing w:before="200" w:after="100"/>
      </w:pPr>
      <w:r>
        <w:t>How the results are reported</w:t>
      </w:r>
    </w:p>
    <w:p w14:paraId="3DF2D70D" w14:textId="0671147E" w:rsidR="00DE2BBC" w:rsidRDefault="00DE2BBC" w:rsidP="007B1BD9">
      <w:pPr>
        <w:pStyle w:val="AEDCBodyText"/>
        <w:spacing w:after="120"/>
      </w:pPr>
      <w:r w:rsidRPr="00DE2BBC">
        <w:t>AEDC results are presented as the number and proportion of children who are, ‘on track’, ‘developmentally at risk’ and ‘developmentally vulnerable’</w:t>
      </w:r>
      <w:r w:rsidR="00385C66">
        <w:t>.</w:t>
      </w:r>
    </w:p>
    <w:p w14:paraId="744AB259" w14:textId="77777777" w:rsidR="00DE2BBC" w:rsidRDefault="00DE2BBC" w:rsidP="007B1BD9">
      <w:pPr>
        <w:pStyle w:val="AEDCBodyText"/>
        <w:spacing w:after="120"/>
      </w:pPr>
    </w:p>
    <w:p w14:paraId="4D6EC27A" w14:textId="6CB3C7A8" w:rsidR="002E213A" w:rsidRDefault="00DE2BBC" w:rsidP="00DE2BBC">
      <w:pPr>
        <w:pStyle w:val="AEDCHeading2"/>
      </w:pPr>
      <w:bookmarkStart w:id="1" w:name="_Hlk520886858"/>
      <w:r>
        <w:lastRenderedPageBreak/>
        <w:t>About the result benchmarks</w:t>
      </w:r>
    </w:p>
    <w:bookmarkEnd w:id="1"/>
    <w:p w14:paraId="116F0FA2" w14:textId="77777777" w:rsidR="00DE2BBC" w:rsidRDefault="00DE2BBC" w:rsidP="002E213A">
      <w:pPr>
        <w:pStyle w:val="AEDCBodyText"/>
      </w:pPr>
      <w:r w:rsidRPr="00DE2BBC">
        <w:t>For each of the five AEDC domains, children receive a score between 0 and 10 where 0 is most developmentally vulnerable.</w:t>
      </w:r>
    </w:p>
    <w:p w14:paraId="11D9C763" w14:textId="3B2BDEB8" w:rsidR="002E213A" w:rsidRDefault="00DE2BBC" w:rsidP="002E213A">
      <w:pPr>
        <w:pStyle w:val="AEDCBodyText"/>
      </w:pPr>
      <w:r w:rsidRPr="00DE2BBC">
        <w:t>The cut off scores set in 2009 provide a reference point against which later AEDC results can be compared. These have remained the same across the three collection cycles. For example, using the cut off scores established in 2009, in the 2015 AEDC only 6.5 per cent of children were considered developmentally vulnerable on the Language and Cognitive Development domain, a decrease from 8.9 per cent in 2009</w:t>
      </w:r>
      <w:r w:rsidR="002E213A">
        <w:t>.</w:t>
      </w:r>
    </w:p>
    <w:p w14:paraId="0842304B" w14:textId="77777777" w:rsidR="00DE2BBC" w:rsidRDefault="00DE2BBC" w:rsidP="00DE2BBC">
      <w:pPr>
        <w:pStyle w:val="AEDCHeading2"/>
      </w:pPr>
      <w:r>
        <w:t>Developmentally on track</w:t>
      </w:r>
    </w:p>
    <w:p w14:paraId="70FACF45" w14:textId="77777777" w:rsidR="00DE2BBC" w:rsidRDefault="00DE2BBC" w:rsidP="00DE2BBC">
      <w:pPr>
        <w:pStyle w:val="AEDCBodyText"/>
      </w:pPr>
      <w:r w:rsidRPr="00DE2BBC">
        <w:t>The cut-off for an AEDC score to represent developmentally on track uses the baseline cut-offs from the 2009 AEDC data collection. In 2009 children who scored above the 25th percentile (in the top 75 per cent) of the national population were classified as developmentally on track</w:t>
      </w:r>
    </w:p>
    <w:p w14:paraId="43179627" w14:textId="77777777" w:rsidR="00DE2BBC" w:rsidRDefault="00DE2BBC" w:rsidP="00DE2BBC">
      <w:pPr>
        <w:pStyle w:val="AEDCHeading2"/>
      </w:pPr>
      <w:r>
        <w:t>Developmentally at risk</w:t>
      </w:r>
    </w:p>
    <w:p w14:paraId="63DA76C5" w14:textId="77777777" w:rsidR="00DE2BBC" w:rsidRDefault="00DE2BBC" w:rsidP="00DE2BBC">
      <w:pPr>
        <w:pStyle w:val="AEDCBodyText"/>
      </w:pPr>
      <w:r w:rsidRPr="00DE2BBC">
        <w:t>The cut-off for an AEDC score to represent developmentally at risk uses the baseline cut-offs from the 2009 AEDC data collection. In 2009 children who scored between the 10th and the 25th percentile of the national population were classified as developmentally at risk.</w:t>
      </w:r>
    </w:p>
    <w:p w14:paraId="0F915BB2" w14:textId="77777777" w:rsidR="00DE2BBC" w:rsidRDefault="00DE2BBC" w:rsidP="00DE2BBC">
      <w:pPr>
        <w:pStyle w:val="AEDCHeading2"/>
      </w:pPr>
      <w:r>
        <w:t>Developmentally vulnerable</w:t>
      </w:r>
    </w:p>
    <w:p w14:paraId="7807EBEF" w14:textId="6073E09B" w:rsidR="00DE2BBC" w:rsidRDefault="00DE2BBC" w:rsidP="00DE2BBC">
      <w:pPr>
        <w:pStyle w:val="AEDCBodyText"/>
      </w:pPr>
      <w:r w:rsidRPr="00DE2BBC">
        <w:t>The cut-off for an AEDC score to represent developmentally vulnerable is based on the results from the 2009 AEDC data collection. In 2009 children who scored below the 10th percentile (in the lowest 10 per cent) of the national population were classified as developmentally vulnerable.</w:t>
      </w:r>
    </w:p>
    <w:p w14:paraId="12B7B6E6" w14:textId="5B8F33AC" w:rsidR="00836A11" w:rsidRDefault="00836A11" w:rsidP="00DE2BBC">
      <w:pPr>
        <w:pStyle w:val="AEDCBodyText"/>
      </w:pPr>
      <w:r w:rsidRPr="001966D9">
        <w:rPr>
          <w:b/>
        </w:rPr>
        <w:t xml:space="preserve">Figure 1 </w:t>
      </w:r>
      <w:r w:rsidRPr="00836A11">
        <w:t>– How the baseline was established</w:t>
      </w:r>
    </w:p>
    <w:p w14:paraId="1FBE2899" w14:textId="58C0B0AF" w:rsidR="001966D9" w:rsidRDefault="001966D9" w:rsidP="00DE2BBC">
      <w:pPr>
        <w:pStyle w:val="AEDCBodyText"/>
      </w:pPr>
      <w:r>
        <w:t>For the 2012 data collection, and onwards, comparisons of increased or decreased developmental vulnerability are measured against the score established in 2009.</w:t>
      </w:r>
    </w:p>
    <w:p w14:paraId="587C896D" w14:textId="29783256" w:rsidR="00836A11" w:rsidRDefault="001966D9" w:rsidP="00DE2BBC">
      <w:pPr>
        <w:pStyle w:val="AEDCBodyText"/>
      </w:pPr>
      <w:r>
        <w:rPr>
          <w:noProof/>
        </w:rPr>
        <w:drawing>
          <wp:inline distT="0" distB="0" distL="0" distR="0" wp14:anchorId="032FDBD9" wp14:editId="7366EAA3">
            <wp:extent cx="3977757" cy="2647950"/>
            <wp:effectExtent l="0" t="0" r="3810" b="0"/>
            <wp:docPr id="3" name="Picture 3" descr="A visual representation of the description above. The image shows the cut-off levels for AEDC scores which represent developmentally on track, developmentally at risk and developmentally vulner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4013221" cy="2671558"/>
                    </a:xfrm>
                    <a:prstGeom prst="rect">
                      <a:avLst/>
                    </a:prstGeom>
                  </pic:spPr>
                </pic:pic>
              </a:graphicData>
            </a:graphic>
          </wp:inline>
        </w:drawing>
      </w:r>
    </w:p>
    <w:p w14:paraId="5B5845E0" w14:textId="6D905FCA" w:rsidR="00247BF8" w:rsidRDefault="00247BF8" w:rsidP="00DE2BBC">
      <w:pPr>
        <w:pStyle w:val="AEDCBodyText"/>
      </w:pPr>
    </w:p>
    <w:p w14:paraId="3E6EEC01" w14:textId="1ED6154F" w:rsidR="00836A11" w:rsidRDefault="00836A11">
      <w:pPr>
        <w:spacing w:line="259" w:lineRule="auto"/>
      </w:pPr>
      <w:r>
        <w:br w:type="page"/>
      </w:r>
    </w:p>
    <w:p w14:paraId="37912EBA" w14:textId="77777777" w:rsidR="00DE2BBC" w:rsidRDefault="00DE2BBC" w:rsidP="00DE2BBC">
      <w:pPr>
        <w:pStyle w:val="AEDCHeading1"/>
      </w:pPr>
      <w:r>
        <w:lastRenderedPageBreak/>
        <w:t>What are AEDC communities?</w:t>
      </w:r>
    </w:p>
    <w:p w14:paraId="5DE8ADEA" w14:textId="633A6AF7" w:rsidR="00DE2BBC" w:rsidRDefault="00DE2BBC" w:rsidP="00DE2BBC">
      <w:pPr>
        <w:pStyle w:val="AEDCBodyText"/>
      </w:pPr>
      <w:r w:rsidRPr="00DE2BBC">
        <w:t>AEDC Communities are a geographic area, usually equivalent to a Local Government Area (LGA), made up of AEDC local communities</w:t>
      </w:r>
      <w:r>
        <w:t>.</w:t>
      </w:r>
    </w:p>
    <w:p w14:paraId="0D641877" w14:textId="0073CE8D" w:rsidR="00DE2BBC" w:rsidRDefault="00DE2BBC" w:rsidP="00DE2BBC">
      <w:pPr>
        <w:pStyle w:val="AEDCBodyText"/>
      </w:pPr>
      <w:r w:rsidRPr="00DE2BBC">
        <w:t>Local communities are a small area locality, usually representing a suburb or town. For its results to be reported, local communities must have a minimum of 15 children and two teachers. Results are not reported if more than 20 per cent of children were identified as children with special needs.</w:t>
      </w:r>
    </w:p>
    <w:p w14:paraId="75C7A680" w14:textId="266051CF" w:rsidR="00637615" w:rsidRDefault="00637615" w:rsidP="00DE2BBC">
      <w:pPr>
        <w:pStyle w:val="AEDCBodyText"/>
      </w:pPr>
      <w:r w:rsidRPr="00637615">
        <w:t xml:space="preserve">Results are available on the </w:t>
      </w:r>
      <w:hyperlink r:id="rId14" w:history="1">
        <w:r w:rsidR="00373B57" w:rsidRPr="000D29F9">
          <w:rPr>
            <w:rStyle w:val="Hyperlink"/>
            <w:b w:val="0"/>
            <w:u w:val="single"/>
          </w:rPr>
          <w:t>AEDC website</w:t>
        </w:r>
      </w:hyperlink>
      <w:r w:rsidR="00F75393" w:rsidRPr="00F75393">
        <w:rPr>
          <w:rStyle w:val="FootnoteReference"/>
        </w:rPr>
        <w:footnoteReference w:id="2"/>
      </w:r>
      <w:r w:rsidR="00373B57">
        <w:rPr>
          <w:b/>
          <w:color w:val="231F20"/>
        </w:rPr>
        <w:t xml:space="preserve"> </w:t>
      </w:r>
      <w:r w:rsidRPr="00637615">
        <w:t>and consist of the following:</w:t>
      </w:r>
    </w:p>
    <w:p w14:paraId="5BAF965C" w14:textId="160E20E0" w:rsidR="00637615" w:rsidRDefault="00637615" w:rsidP="00637615">
      <w:pPr>
        <w:pStyle w:val="AEDCHeading2"/>
      </w:pPr>
      <w:r>
        <w:t>National Report</w:t>
      </w:r>
    </w:p>
    <w:p w14:paraId="17186ACD" w14:textId="7DA5F87A" w:rsidR="006230C7" w:rsidRPr="008D7929" w:rsidRDefault="008D7929" w:rsidP="00E534C8">
      <w:pPr>
        <w:pStyle w:val="AEDCBodyText"/>
        <w:rPr>
          <w:iCs/>
        </w:rPr>
      </w:pPr>
      <w:hyperlink r:id="rId15" w:history="1">
        <w:r w:rsidR="006230C7" w:rsidRPr="008D7929">
          <w:rPr>
            <w:rStyle w:val="Hyperlink"/>
            <w:rFonts w:eastAsia="Arial"/>
            <w:lang w:val="en-US"/>
          </w:rPr>
          <w:t>Australian Early Development Census National Report 2021 – Early Childhood Development in Australia</w:t>
        </w:r>
      </w:hyperlink>
      <w:r w:rsidR="005C6968">
        <w:rPr>
          <w:rStyle w:val="FootnoteReference"/>
          <w:rFonts w:eastAsia="Arial"/>
          <w:lang w:val="en-US"/>
        </w:rPr>
        <w:footnoteReference w:id="3"/>
      </w:r>
      <w:r w:rsidRPr="005C6968">
        <w:rPr>
          <w:rFonts w:eastAsia="Arial"/>
          <w:vertAlign w:val="superscript"/>
          <w:lang w:val="en-US"/>
        </w:rPr>
        <w:t xml:space="preserve"> </w:t>
      </w:r>
      <w:r w:rsidRPr="005C6968">
        <w:rPr>
          <w:rFonts w:eastAsia="Arial"/>
          <w:lang w:val="en-US"/>
        </w:rPr>
        <w:t>provides an overview of the development of children in Australia.</w:t>
      </w:r>
    </w:p>
    <w:p w14:paraId="47A7800F" w14:textId="664AF612" w:rsidR="00637615" w:rsidRDefault="00637615" w:rsidP="00637615">
      <w:pPr>
        <w:pStyle w:val="AEDCHeading2"/>
      </w:pPr>
      <w:r>
        <w:t>Community Profiles, Tables and Maps</w:t>
      </w:r>
    </w:p>
    <w:p w14:paraId="3292772D" w14:textId="1C184842" w:rsidR="0055495A" w:rsidRDefault="00637615" w:rsidP="00637615">
      <w:pPr>
        <w:pStyle w:val="AEDCBodyText"/>
      </w:pPr>
      <w:r w:rsidRPr="00637615">
        <w:t xml:space="preserve">All AEDC data collected in a geographic area are collated and analysed at the suburb or small area locality (local community) of the child. This is reported back to the community through </w:t>
      </w:r>
      <w:hyperlink r:id="rId16" w:history="1">
        <w:r w:rsidRPr="00197B08">
          <w:rPr>
            <w:rStyle w:val="Hyperlink"/>
            <w:b w:val="0"/>
            <w:u w:val="single"/>
          </w:rPr>
          <w:t>AEDC Community Profiles</w:t>
        </w:r>
      </w:hyperlink>
      <w:r w:rsidR="005C6968">
        <w:rPr>
          <w:rStyle w:val="FootnoteReference"/>
          <w:u w:val="single"/>
        </w:rPr>
        <w:footnoteReference w:id="4"/>
      </w:r>
      <w:r w:rsidRPr="00F75393">
        <w:t xml:space="preserve"> </w:t>
      </w:r>
      <w:r w:rsidRPr="00637615">
        <w:t xml:space="preserve">and </w:t>
      </w:r>
      <w:hyperlink r:id="rId17" w:history="1">
        <w:r w:rsidRPr="00037B14">
          <w:rPr>
            <w:rStyle w:val="Hyperlink"/>
            <w:b w:val="0"/>
            <w:u w:val="single"/>
          </w:rPr>
          <w:t>AEDC maps</w:t>
        </w:r>
      </w:hyperlink>
      <w:r w:rsidR="00197B08">
        <w:rPr>
          <w:rStyle w:val="FootnoteReference"/>
          <w:u w:val="single"/>
        </w:rPr>
        <w:footnoteReference w:id="5"/>
      </w:r>
      <w:r w:rsidRPr="00637615">
        <w:t xml:space="preserve"> </w:t>
      </w:r>
    </w:p>
    <w:p w14:paraId="0AFA0B69" w14:textId="3EB0ED2D" w:rsidR="00637615" w:rsidRDefault="00637615" w:rsidP="00637615">
      <w:pPr>
        <w:pStyle w:val="AEDCBodyText"/>
      </w:pPr>
      <w:r w:rsidRPr="00637615">
        <w:t>The AEDC community profiles, tables and maps report the percentage of childre</w:t>
      </w:r>
      <w:r w:rsidR="00385C66">
        <w:t xml:space="preserve">n developmentally on track, at </w:t>
      </w:r>
      <w:r w:rsidRPr="00637615">
        <w:t>risk and vulnerable for each developmental domain.</w:t>
      </w:r>
    </w:p>
    <w:p w14:paraId="366D7404" w14:textId="7C8CE26C" w:rsidR="00637615" w:rsidRDefault="00637615" w:rsidP="00637615">
      <w:pPr>
        <w:pStyle w:val="AEDCHeading2"/>
      </w:pPr>
      <w:r>
        <w:t>Reported results</w:t>
      </w:r>
    </w:p>
    <w:p w14:paraId="43D7367B" w14:textId="7AA209FF" w:rsidR="00637615" w:rsidRDefault="00637615" w:rsidP="00637615">
      <w:pPr>
        <w:pStyle w:val="AEDCBodyText"/>
      </w:pPr>
      <w:r w:rsidRPr="00637615">
        <w:t xml:space="preserve">Reported results refer to the information that is made </w:t>
      </w:r>
      <w:r w:rsidR="00385C66" w:rsidRPr="00637615">
        <w:t>publicly</w:t>
      </w:r>
      <w:r w:rsidRPr="00637615">
        <w:t xml:space="preserve"> available at a community level from the AEDC data collection. This includes:</w:t>
      </w:r>
    </w:p>
    <w:p w14:paraId="349B3DAC" w14:textId="77777777" w:rsidR="00637615" w:rsidRDefault="00637615" w:rsidP="00637615">
      <w:pPr>
        <w:pStyle w:val="AEDCBodyText"/>
      </w:pPr>
      <w:r>
        <w:t>•</w:t>
      </w:r>
      <w:r>
        <w:tab/>
        <w:t>demographic data for all children included in the census</w:t>
      </w:r>
    </w:p>
    <w:p w14:paraId="4AEAA049" w14:textId="51BAC937" w:rsidR="00637615" w:rsidRDefault="00637615" w:rsidP="00385C66">
      <w:pPr>
        <w:pStyle w:val="AEDCBodyText"/>
        <w:ind w:left="720" w:hanging="720"/>
      </w:pPr>
      <w:r>
        <w:t>•</w:t>
      </w:r>
      <w:r>
        <w:tab/>
        <w:t>AEDC domain scores – includes scores only from children with valid domain scores, and for those who don’t have any diagnosed special need.</w:t>
      </w:r>
    </w:p>
    <w:p w14:paraId="3A27A9E4" w14:textId="33A83116" w:rsidR="000D3BCE" w:rsidRDefault="000D3BCE">
      <w:pPr>
        <w:spacing w:line="259" w:lineRule="auto"/>
        <w:rPr>
          <w:noProof/>
        </w:rPr>
      </w:pPr>
      <w:r>
        <w:rPr>
          <w:noProof/>
        </w:rPr>
        <w:br w:type="page"/>
      </w:r>
    </w:p>
    <w:p w14:paraId="74D78E7E" w14:textId="7871A083" w:rsidR="000D3BCE" w:rsidRDefault="000D3BCE" w:rsidP="000D3BCE">
      <w:pPr>
        <w:spacing w:before="62"/>
        <w:rPr>
          <w:noProof/>
        </w:rPr>
      </w:pPr>
      <w:r w:rsidRPr="000D6F15">
        <w:rPr>
          <w:b/>
          <w:noProof/>
        </w:rPr>
        <w:lastRenderedPageBreak/>
        <w:t>Figure 2</w:t>
      </w:r>
      <w:r w:rsidRPr="000D3BCE">
        <w:rPr>
          <w:noProof/>
        </w:rPr>
        <w:t xml:space="preserve"> – Web site data explorer view of AEDC communities</w:t>
      </w:r>
    </w:p>
    <w:p w14:paraId="29F9FF2D" w14:textId="76BF2FF2" w:rsidR="008D7929" w:rsidRDefault="008D7929" w:rsidP="00637615">
      <w:pPr>
        <w:pStyle w:val="AEDCBodyText"/>
        <w:rPr>
          <w:b/>
        </w:rPr>
      </w:pPr>
      <w:r>
        <w:rPr>
          <w:noProof/>
        </w:rPr>
        <w:drawing>
          <wp:inline distT="0" distB="0" distL="0" distR="0" wp14:anchorId="1F9F4583" wp14:editId="3C3A69F6">
            <wp:extent cx="6477000" cy="3112871"/>
            <wp:effectExtent l="0" t="0" r="0" b="0"/>
            <wp:docPr id="4" name="Picture 4" descr="A visual representation of the text above. An example map highlighting a geographic area to show that AEDC results are reported at a community lev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6480138" cy="3114379"/>
                    </a:xfrm>
                    <a:prstGeom prst="rect">
                      <a:avLst/>
                    </a:prstGeom>
                  </pic:spPr>
                </pic:pic>
              </a:graphicData>
            </a:graphic>
          </wp:inline>
        </w:drawing>
      </w:r>
    </w:p>
    <w:p w14:paraId="05C618ED" w14:textId="6FE47218" w:rsidR="000D3BCE" w:rsidRDefault="000D3BCE" w:rsidP="00637615">
      <w:pPr>
        <w:pStyle w:val="AEDCBodyText"/>
      </w:pPr>
      <w:r w:rsidRPr="000D6F15">
        <w:rPr>
          <w:b/>
        </w:rPr>
        <w:t>Figure 3</w:t>
      </w:r>
      <w:r w:rsidRPr="000D3BCE">
        <w:t xml:space="preserve"> – Web site data explorer view of results tables</w:t>
      </w:r>
    </w:p>
    <w:p w14:paraId="33DD3088" w14:textId="7DF14B4D" w:rsidR="000D3BCE" w:rsidRDefault="008D7929" w:rsidP="00637615">
      <w:pPr>
        <w:pStyle w:val="AEDCBodyText"/>
      </w:pPr>
      <w:r>
        <w:rPr>
          <w:noProof/>
        </w:rPr>
        <w:drawing>
          <wp:inline distT="0" distB="0" distL="0" distR="0" wp14:anchorId="2CE2D2C4" wp14:editId="04949452">
            <wp:extent cx="6645910" cy="5371465"/>
            <wp:effectExtent l="0" t="0" r="2540" b="635"/>
            <wp:docPr id="5" name="Picture 5"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application&#10;&#10;Description automatically generated"/>
                    <pic:cNvPicPr/>
                  </pic:nvPicPr>
                  <pic:blipFill>
                    <a:blip r:embed="rId19"/>
                    <a:stretch>
                      <a:fillRect/>
                    </a:stretch>
                  </pic:blipFill>
                  <pic:spPr>
                    <a:xfrm>
                      <a:off x="0" y="0"/>
                      <a:ext cx="6645910" cy="5371465"/>
                    </a:xfrm>
                    <a:prstGeom prst="rect">
                      <a:avLst/>
                    </a:prstGeom>
                  </pic:spPr>
                </pic:pic>
              </a:graphicData>
            </a:graphic>
          </wp:inline>
        </w:drawing>
      </w:r>
    </w:p>
    <w:p w14:paraId="4F657E8C" w14:textId="7F8B9AD0" w:rsidR="00637615" w:rsidRDefault="00637615" w:rsidP="00637615">
      <w:pPr>
        <w:pStyle w:val="AEDCHeading1"/>
      </w:pPr>
      <w:r>
        <w:lastRenderedPageBreak/>
        <w:t>How are community and national results best compared</w:t>
      </w:r>
    </w:p>
    <w:p w14:paraId="29BF2436" w14:textId="696076EA" w:rsidR="00637615" w:rsidRPr="00637615" w:rsidRDefault="00637615" w:rsidP="003D60A1">
      <w:pPr>
        <w:pStyle w:val="AEDCBodyText"/>
        <w:spacing w:after="120"/>
      </w:pPr>
      <w:r w:rsidRPr="00637615">
        <w:t>The AEDC is a relative measure; the results show how children in the local community are doing relative to, or compared with, other children included, both in their community and across Australia.</w:t>
      </w:r>
    </w:p>
    <w:p w14:paraId="4836905D" w14:textId="4415B0EA" w:rsidR="00637615" w:rsidRPr="000D6F15" w:rsidRDefault="00637615" w:rsidP="003D60A1">
      <w:pPr>
        <w:pStyle w:val="AEDCBodyText"/>
        <w:spacing w:before="100" w:beforeAutospacing="1" w:after="120"/>
      </w:pPr>
      <w:r w:rsidRPr="00637615">
        <w:t xml:space="preserve">For information about comparing results over two time points, refer to the fact sheet </w:t>
      </w:r>
      <w:hyperlink r:id="rId20" w:history="1">
        <w:r w:rsidR="008D7929" w:rsidRPr="005C6968">
          <w:rPr>
            <w:rStyle w:val="Hyperlink"/>
            <w:b w:val="0"/>
            <w:szCs w:val="28"/>
            <w:u w:val="single"/>
          </w:rPr>
          <w:t>Critical difference</w:t>
        </w:r>
      </w:hyperlink>
      <w:r w:rsidR="005C6968">
        <w:rPr>
          <w:rStyle w:val="FootnoteReference"/>
          <w:rFonts w:eastAsia="Arial"/>
          <w:b/>
          <w:color w:val="231F20"/>
          <w:szCs w:val="28"/>
          <w:lang w:val="en-US"/>
        </w:rPr>
        <w:footnoteReference w:id="6"/>
      </w:r>
      <w:r w:rsidR="005C6968">
        <w:rPr>
          <w:rFonts w:eastAsia="Arial"/>
          <w:b/>
          <w:color w:val="231F20"/>
          <w:szCs w:val="28"/>
          <w:lang w:val="en-US"/>
        </w:rPr>
        <w:t xml:space="preserve"> </w:t>
      </w:r>
      <w:r w:rsidR="005C6968" w:rsidRPr="005C6968">
        <w:rPr>
          <w:rFonts w:eastAsia="Arial"/>
          <w:bCs/>
          <w:color w:val="231F20"/>
          <w:szCs w:val="28"/>
          <w:lang w:val="en-US"/>
        </w:rPr>
        <w:t>a</w:t>
      </w:r>
      <w:proofErr w:type="spellStart"/>
      <w:r w:rsidRPr="00637615">
        <w:t>nd</w:t>
      </w:r>
      <w:proofErr w:type="spellEnd"/>
      <w:r w:rsidR="005C6968">
        <w:t xml:space="preserve"> </w:t>
      </w:r>
      <w:r w:rsidRPr="00637615">
        <w:t xml:space="preserve">the </w:t>
      </w:r>
      <w:hyperlink r:id="rId21">
        <w:r w:rsidR="000D3BCE" w:rsidRPr="000D6F15">
          <w:rPr>
            <w:color w:val="231F20"/>
            <w:u w:val="single"/>
          </w:rPr>
          <w:t>Data Explorer tool</w:t>
        </w:r>
        <w:r w:rsidR="000D6F15">
          <w:rPr>
            <w:rStyle w:val="FootnoteReference"/>
            <w:color w:val="231F20"/>
          </w:rPr>
          <w:footnoteReference w:id="7"/>
        </w:r>
      </w:hyperlink>
      <w:r w:rsidR="000D6F15">
        <w:rPr>
          <w:color w:val="231F20"/>
        </w:rPr>
        <w:t>.</w:t>
      </w:r>
    </w:p>
    <w:p w14:paraId="7A960286" w14:textId="157D9B80" w:rsidR="00637615" w:rsidRDefault="00637615" w:rsidP="003D60A1">
      <w:pPr>
        <w:pStyle w:val="AEDCHeading1"/>
        <w:spacing w:before="100" w:beforeAutospacing="1" w:after="160"/>
      </w:pPr>
      <w:r>
        <w:t>Where can you get more information?</w:t>
      </w:r>
    </w:p>
    <w:p w14:paraId="0EC336AC" w14:textId="09BF0997" w:rsidR="00637615" w:rsidRPr="008C6762" w:rsidRDefault="00F83D1F" w:rsidP="003D60A1">
      <w:pPr>
        <w:pStyle w:val="AEDCBodyText"/>
      </w:pPr>
      <w:r>
        <w:t xml:space="preserve">For further information on how to use the AEDC results, refer to the </w:t>
      </w:r>
      <w:hyperlink r:id="rId22" w:history="1">
        <w:r w:rsidRPr="005C6968">
          <w:rPr>
            <w:rStyle w:val="Hyperlink"/>
            <w:b w:val="0"/>
            <w:bCs/>
          </w:rPr>
          <w:t xml:space="preserve">AEDC </w:t>
        </w:r>
        <w:r w:rsidRPr="005C6968">
          <w:rPr>
            <w:rStyle w:val="Hyperlink"/>
            <w:b w:val="0"/>
            <w:bCs/>
            <w:u w:val="single"/>
          </w:rPr>
          <w:t>User Guide</w:t>
        </w:r>
      </w:hyperlink>
      <w:r w:rsidR="005C6968">
        <w:rPr>
          <w:rStyle w:val="FootnoteReference"/>
          <w:b/>
          <w:bCs/>
        </w:rPr>
        <w:footnoteReference w:id="8"/>
      </w:r>
      <w:r w:rsidR="00A5254A">
        <w:t xml:space="preserve"> </w:t>
      </w:r>
      <w:r w:rsidR="00637615" w:rsidRPr="008C6762">
        <w:t xml:space="preserve">and other </w:t>
      </w:r>
      <w:hyperlink r:id="rId23" w:history="1">
        <w:r w:rsidR="00836A11" w:rsidRPr="005C6968">
          <w:rPr>
            <w:rStyle w:val="Hyperlink"/>
            <w:b w:val="0"/>
            <w:bCs/>
            <w:u w:val="single"/>
          </w:rPr>
          <w:t>resources</w:t>
        </w:r>
      </w:hyperlink>
      <w:r w:rsidR="005C6968" w:rsidRPr="005C6968">
        <w:rPr>
          <w:rStyle w:val="FootnoteReference"/>
          <w:color w:val="231F20"/>
        </w:rPr>
        <w:footnoteReference w:id="9"/>
      </w:r>
      <w:r w:rsidR="005C6968" w:rsidRPr="005C6968">
        <w:rPr>
          <w:color w:val="231F20"/>
        </w:rPr>
        <w:t xml:space="preserve"> on the </w:t>
      </w:r>
      <w:hyperlink r:id="rId24" w:history="1">
        <w:r w:rsidR="005C6968" w:rsidRPr="005C6968">
          <w:rPr>
            <w:rStyle w:val="Hyperlink"/>
            <w:b w:val="0"/>
            <w:bCs/>
            <w:u w:val="single"/>
          </w:rPr>
          <w:t>AEDC website</w:t>
        </w:r>
      </w:hyperlink>
      <w:r w:rsidR="005C6968">
        <w:rPr>
          <w:rStyle w:val="FootnoteReference"/>
          <w:b/>
          <w:bCs/>
          <w:color w:val="231F20"/>
          <w:u w:val="single"/>
        </w:rPr>
        <w:footnoteReference w:id="10"/>
      </w:r>
      <w:r w:rsidR="005C6968" w:rsidRPr="005C6968">
        <w:rPr>
          <w:color w:val="231F20"/>
        </w:rPr>
        <w:t>.</w:t>
      </w:r>
      <w:r w:rsidR="005C6968" w:rsidRPr="005C6968">
        <w:rPr>
          <w:b/>
          <w:bCs/>
          <w:color w:val="231F20"/>
        </w:rPr>
        <w:t xml:space="preserve"> </w:t>
      </w:r>
    </w:p>
    <w:p w14:paraId="3CABAA7E" w14:textId="77777777" w:rsidR="00FA7050" w:rsidRPr="00907507" w:rsidRDefault="00FA7050" w:rsidP="003D60A1">
      <w:pPr>
        <w:pStyle w:val="AEDCHeading1"/>
        <w:spacing w:before="0" w:after="160"/>
      </w:pPr>
      <w:r w:rsidRPr="00907507">
        <w:t>Copyright and other information</w:t>
      </w:r>
    </w:p>
    <w:p w14:paraId="745A12E5" w14:textId="77777777" w:rsidR="00621FF6" w:rsidRPr="005C6968" w:rsidRDefault="00621FF6" w:rsidP="005C6968">
      <w:r w:rsidRPr="005C6968">
        <w:t>Since 2002, the Australian Government has worked in partnership with eminent child health research institutes, The Centre for Community Child Health at The Royal Children’s Hospital, Melbourne, and the Murdoch Children’s Research Institute, Melbourne, and the Telethon Kids Institute, Perth to deliver the Australian Early Development Census program to communities nationwide. The Australian Government continues to work with its partners, and with state and territory governments to implement the AEDC.</w:t>
      </w:r>
    </w:p>
    <w:p w14:paraId="1D0EE639" w14:textId="5FA2C776" w:rsidR="00986A74" w:rsidRDefault="00986A74" w:rsidP="00FA7050">
      <w:pPr>
        <w:pStyle w:val="Body"/>
      </w:pPr>
    </w:p>
    <w:p w14:paraId="02CAE0E6" w14:textId="78C849F1" w:rsidR="00986A74" w:rsidRPr="00907507" w:rsidRDefault="00986A74" w:rsidP="00FA7050">
      <w:pPr>
        <w:pStyle w:val="Body"/>
      </w:pPr>
      <w:r>
        <w:rPr>
          <w:noProof/>
        </w:rPr>
        <w:t xml:space="preserve">Stock code: </w:t>
      </w:r>
      <w:r w:rsidR="00A6064E">
        <w:rPr>
          <w:noProof/>
        </w:rPr>
        <w:t xml:space="preserve"> AEDC-2203-003-1 ACC</w:t>
      </w:r>
    </w:p>
    <w:sectPr w:rsidR="00986A74" w:rsidRPr="00907507" w:rsidSect="00522222">
      <w:footerReference w:type="default" r:id="rId25"/>
      <w:type w:val="continuous"/>
      <w:pgSz w:w="11906" w:h="16838"/>
      <w:pgMar w:top="851" w:right="720" w:bottom="851" w:left="720" w:header="454" w:footer="23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F2F6D2" w14:textId="77777777" w:rsidR="00A644B3" w:rsidRDefault="00A644B3" w:rsidP="006D45CE">
      <w:r>
        <w:separator/>
      </w:r>
    </w:p>
    <w:p w14:paraId="12F3CA35" w14:textId="77777777" w:rsidR="00A644B3" w:rsidRDefault="00A644B3" w:rsidP="006D45CE"/>
  </w:endnote>
  <w:endnote w:type="continuationSeparator" w:id="0">
    <w:p w14:paraId="158925BD" w14:textId="77777777" w:rsidR="00A644B3" w:rsidRDefault="00A644B3" w:rsidP="006D45CE">
      <w:r>
        <w:continuationSeparator/>
      </w:r>
    </w:p>
    <w:p w14:paraId="49797ACF" w14:textId="77777777" w:rsidR="00A644B3" w:rsidRDefault="00A644B3" w:rsidP="006D45CE"/>
  </w:endnote>
  <w:endnote w:type="continuationNotice" w:id="1">
    <w:p w14:paraId="60BF32FF" w14:textId="77777777" w:rsidR="00A644B3" w:rsidRDefault="00A644B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HelveticaNeueLT Com 55 Roman">
    <w:altName w:val="Arial"/>
    <w:charset w:val="00"/>
    <w:family w:val="auto"/>
    <w:pitch w:val="variable"/>
    <w:sig w:usb0="00000003" w:usb1="00000000" w:usb2="00000000" w:usb3="00000000" w:csb0="00000001" w:csb1="00000000"/>
  </w:font>
  <w:font w:name="HelveticaNeueLT Com 65 Md">
    <w:altName w:val="Arial"/>
    <w:charset w:val="00"/>
    <w:family w:val="swiss"/>
    <w:pitch w:val="variable"/>
    <w:sig w:usb0="800000AF" w:usb1="10002042" w:usb2="00000000" w:usb3="00000000" w:csb0="0000009B" w:csb1="00000000"/>
  </w:font>
  <w:font w:name="HelveticaNeueLTCom-Roman">
    <w:altName w:val="Arial"/>
    <w:panose1 w:val="00000000000000000000"/>
    <w:charset w:val="4D"/>
    <w:family w:val="auto"/>
    <w:notTrueType/>
    <w:pitch w:val="default"/>
    <w:sig w:usb0="00000003" w:usb1="00000000" w:usb2="00000000" w:usb3="00000000" w:csb0="00000001" w:csb1="00000000"/>
  </w:font>
  <w:font w:name="HelveticaNeueLTCom-Md">
    <w:altName w:val="Arial"/>
    <w:panose1 w:val="00000000000000000000"/>
    <w:charset w:val="4D"/>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82DA68" w14:textId="77777777" w:rsidR="00422594" w:rsidRDefault="00422594" w:rsidP="002A457F">
    <w:pPr>
      <w:pStyle w:val="AEDCFooterText-Pagenumber"/>
      <w:tabs>
        <w:tab w:val="right" w:pos="10348"/>
      </w:tabs>
      <w:jc w:val="left"/>
      <w:rPr>
        <w:b/>
        <w:lang w:val="en-US"/>
      </w:rPr>
    </w:pPr>
  </w:p>
  <w:p w14:paraId="29CC51B2" w14:textId="05E0CF6F" w:rsidR="00422594" w:rsidRPr="001C507C" w:rsidRDefault="00422594" w:rsidP="001C507C">
    <w:pPr>
      <w:pStyle w:val="AEDCFooterText-Pagenumber"/>
      <w:tabs>
        <w:tab w:val="right" w:pos="10348"/>
      </w:tabs>
      <w:rPr>
        <w:b/>
        <w:lang w:val="en-US"/>
      </w:rPr>
    </w:pPr>
    <w:r>
      <w:rPr>
        <w:b/>
        <w:lang w:val="en-US"/>
      </w:rPr>
      <w:t>Understanding the results</w:t>
    </w:r>
    <w:r>
      <w:tab/>
      <w:t xml:space="preserve">Page </w:t>
    </w:r>
    <w:r w:rsidRPr="00892690">
      <w:fldChar w:fldCharType="begin"/>
    </w:r>
    <w:r w:rsidRPr="00892690">
      <w:instrText xml:space="preserve"> PAGE   \* MERGEFORMAT </w:instrText>
    </w:r>
    <w:r w:rsidRPr="00892690">
      <w:fldChar w:fldCharType="separate"/>
    </w:r>
    <w:r>
      <w:rPr>
        <w:noProof/>
      </w:rPr>
      <w:t>1</w:t>
    </w:r>
    <w:r w:rsidRPr="00892690">
      <w:fldChar w:fldCharType="end"/>
    </w:r>
    <w:r w:rsidRPr="00892690">
      <w:t xml:space="preserve"> of </w:t>
    </w:r>
    <w:r w:rsidR="00B444CC">
      <w:fldChar w:fldCharType="begin"/>
    </w:r>
    <w:r w:rsidR="00B444CC">
      <w:instrText xml:space="preserve"> NUMPAGES   \* MERGEFORMAT </w:instrText>
    </w:r>
    <w:r w:rsidR="00B444CC">
      <w:fldChar w:fldCharType="separate"/>
    </w:r>
    <w:r>
      <w:rPr>
        <w:noProof/>
      </w:rPr>
      <w:t>3</w:t>
    </w:r>
    <w:r w:rsidR="00B444CC">
      <w:rPr>
        <w:noProof/>
      </w:rPr>
      <w:fldChar w:fldCharType="end"/>
    </w:r>
  </w:p>
  <w:p w14:paraId="1E66E352" w14:textId="77777777" w:rsidR="00422594" w:rsidRDefault="004225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A94E61" w14:textId="77777777" w:rsidR="00A644B3" w:rsidRDefault="00A644B3" w:rsidP="006D45CE">
      <w:r>
        <w:separator/>
      </w:r>
    </w:p>
    <w:p w14:paraId="2230CDC2" w14:textId="77777777" w:rsidR="00A644B3" w:rsidRDefault="00A644B3" w:rsidP="006D45CE"/>
  </w:footnote>
  <w:footnote w:type="continuationSeparator" w:id="0">
    <w:p w14:paraId="048FCB67" w14:textId="77777777" w:rsidR="00A644B3" w:rsidRDefault="00A644B3" w:rsidP="006D45CE">
      <w:r>
        <w:continuationSeparator/>
      </w:r>
    </w:p>
    <w:p w14:paraId="1B7AF0F5" w14:textId="77777777" w:rsidR="00A644B3" w:rsidRDefault="00A644B3" w:rsidP="006D45CE"/>
  </w:footnote>
  <w:footnote w:type="continuationNotice" w:id="1">
    <w:p w14:paraId="3A3A1EB3" w14:textId="77777777" w:rsidR="00A644B3" w:rsidRDefault="00A644B3">
      <w:pPr>
        <w:spacing w:after="0" w:line="240" w:lineRule="auto"/>
      </w:pPr>
    </w:p>
  </w:footnote>
  <w:footnote w:id="2">
    <w:p w14:paraId="1CED72B8" w14:textId="5C40829D" w:rsidR="00422594" w:rsidRPr="005C6968" w:rsidRDefault="00422594">
      <w:pPr>
        <w:pStyle w:val="FootnoteText"/>
      </w:pPr>
      <w:r w:rsidRPr="005C6968">
        <w:rPr>
          <w:rStyle w:val="FootnoteReference"/>
        </w:rPr>
        <w:footnoteRef/>
      </w:r>
      <w:r w:rsidR="005C6968" w:rsidRPr="005C6968">
        <w:t xml:space="preserve"> </w:t>
      </w:r>
      <w:hyperlink r:id="rId1" w:history="1">
        <w:r w:rsidR="005C6968" w:rsidRPr="005C6968">
          <w:rPr>
            <w:rStyle w:val="Hyperlink"/>
            <w:sz w:val="18"/>
            <w:szCs w:val="18"/>
          </w:rPr>
          <w:t>www.aedc.gov.au</w:t>
        </w:r>
      </w:hyperlink>
      <w:r w:rsidR="00E715A7" w:rsidRPr="005C6968">
        <w:rPr>
          <w:color w:val="231F20"/>
          <w:sz w:val="18"/>
          <w:szCs w:val="18"/>
        </w:rPr>
        <w:br/>
      </w:r>
      <w:r w:rsidR="00E715A7" w:rsidRPr="005C6968">
        <w:rPr>
          <w:rStyle w:val="FootnoteReference"/>
          <w:b/>
          <w:bCs/>
          <w:sz w:val="18"/>
          <w:szCs w:val="18"/>
        </w:rPr>
        <w:t>2</w:t>
      </w:r>
      <w:r w:rsidR="00E715A7" w:rsidRPr="005C6968">
        <w:rPr>
          <w:b/>
          <w:bCs/>
          <w:sz w:val="18"/>
          <w:szCs w:val="18"/>
        </w:rPr>
        <w:t xml:space="preserve"> www.aedc.gov/natrep21</w:t>
      </w:r>
    </w:p>
  </w:footnote>
  <w:footnote w:id="3">
    <w:p w14:paraId="51B7D4E2" w14:textId="77777777" w:rsidR="005C6968" w:rsidRPr="005C6968" w:rsidRDefault="005C6968">
      <w:pPr>
        <w:pStyle w:val="FootnoteText"/>
        <w:rPr>
          <w:lang w:val="en-US"/>
        </w:rPr>
      </w:pPr>
    </w:p>
  </w:footnote>
  <w:footnote w:id="4">
    <w:p w14:paraId="6A98CB37" w14:textId="7FBF0F77" w:rsidR="005C6968" w:rsidRPr="005C6968" w:rsidRDefault="005C6968">
      <w:pPr>
        <w:pStyle w:val="FootnoteText"/>
        <w:rPr>
          <w:b/>
          <w:bCs/>
          <w:lang w:val="en-US"/>
        </w:rPr>
      </w:pPr>
      <w:r w:rsidRPr="005C6968">
        <w:rPr>
          <w:rStyle w:val="FootnoteReference"/>
          <w:b/>
          <w:bCs/>
        </w:rPr>
        <w:footnoteRef/>
      </w:r>
      <w:r w:rsidRPr="005C6968">
        <w:rPr>
          <w:b/>
          <w:bCs/>
        </w:rPr>
        <w:t xml:space="preserve"> </w:t>
      </w:r>
      <w:r w:rsidRPr="005C6968">
        <w:rPr>
          <w:b/>
          <w:bCs/>
          <w:sz w:val="18"/>
          <w:szCs w:val="18"/>
        </w:rPr>
        <w:t>www.aedc.gov.au/resources/community-profiles</w:t>
      </w:r>
    </w:p>
  </w:footnote>
  <w:footnote w:id="5">
    <w:p w14:paraId="5713ED3D" w14:textId="673AAA19" w:rsidR="00422594" w:rsidRDefault="00422594">
      <w:pPr>
        <w:pStyle w:val="FootnoteText"/>
      </w:pPr>
      <w:r w:rsidRPr="005C6968">
        <w:rPr>
          <w:rStyle w:val="FootnoteReference"/>
        </w:rPr>
        <w:footnoteRef/>
      </w:r>
      <w:r w:rsidRPr="005C6968">
        <w:t xml:space="preserve"> </w:t>
      </w:r>
      <w:hyperlink r:id="rId2" w:history="1">
        <w:r w:rsidRPr="005C6968">
          <w:rPr>
            <w:rStyle w:val="Hyperlink"/>
            <w:sz w:val="18"/>
            <w:szCs w:val="18"/>
          </w:rPr>
          <w:t>www.aedc.gov.au/data</w:t>
        </w:r>
      </w:hyperlink>
    </w:p>
  </w:footnote>
  <w:footnote w:id="6">
    <w:p w14:paraId="539E3760" w14:textId="55E08B6E" w:rsidR="005C6968" w:rsidRPr="005C6968" w:rsidRDefault="005C6968">
      <w:pPr>
        <w:pStyle w:val="FootnoteText"/>
        <w:rPr>
          <w:lang w:val="en-US"/>
        </w:rPr>
      </w:pPr>
      <w:r>
        <w:rPr>
          <w:rStyle w:val="FootnoteReference"/>
        </w:rPr>
        <w:footnoteRef/>
      </w:r>
      <w:r>
        <w:t xml:space="preserve"> </w:t>
      </w:r>
      <w:hyperlink r:id="rId3" w:history="1">
        <w:r w:rsidRPr="00E715A7">
          <w:rPr>
            <w:rStyle w:val="Hyperlink"/>
          </w:rPr>
          <w:t>www.aedc.gov.au/resources/detail/aedc-fact-sheet-critical-difference</w:t>
        </w:r>
      </w:hyperlink>
    </w:p>
  </w:footnote>
  <w:footnote w:id="7">
    <w:p w14:paraId="796FE923" w14:textId="2B5C9180" w:rsidR="00422594" w:rsidRDefault="00E715A7">
      <w:pPr>
        <w:pStyle w:val="FootnoteText"/>
      </w:pPr>
      <w:r>
        <w:rPr>
          <w:rStyle w:val="FootnoteReference"/>
        </w:rPr>
        <w:footnoteRef/>
      </w:r>
      <w:r>
        <w:t xml:space="preserve"> </w:t>
      </w:r>
      <w:hyperlink r:id="rId4" w:history="1">
        <w:r w:rsidRPr="006C3F36">
          <w:rPr>
            <w:rStyle w:val="Hyperlink"/>
          </w:rPr>
          <w:t>www.aedc.gov.au/data/data-explorer</w:t>
        </w:r>
      </w:hyperlink>
      <w:r>
        <w:rPr>
          <w:color w:val="231F20"/>
        </w:rPr>
        <w:br/>
      </w:r>
      <w:r w:rsidRPr="005C6968">
        <w:rPr>
          <w:color w:val="231F20"/>
          <w:vertAlign w:val="superscript"/>
        </w:rPr>
        <w:t>7</w:t>
      </w:r>
      <w:r>
        <w:rPr>
          <w:color w:val="231F20"/>
        </w:rPr>
        <w:t xml:space="preserve"> </w:t>
      </w:r>
      <w:hyperlink r:id="rId5" w:history="1">
        <w:r w:rsidR="00A5254A" w:rsidRPr="00A5254A">
          <w:rPr>
            <w:rStyle w:val="Hyperlink"/>
          </w:rPr>
          <w:t>www.aedc.gov.au/ugr</w:t>
        </w:r>
      </w:hyperlink>
    </w:p>
  </w:footnote>
  <w:footnote w:id="8">
    <w:p w14:paraId="066B2653" w14:textId="5AB38217" w:rsidR="005C6968" w:rsidRPr="005C6968" w:rsidRDefault="005C6968">
      <w:pPr>
        <w:pStyle w:val="FootnoteText"/>
        <w:rPr>
          <w:lang w:val="en-US"/>
        </w:rPr>
      </w:pPr>
    </w:p>
  </w:footnote>
  <w:footnote w:id="9">
    <w:p w14:paraId="2AADF48C" w14:textId="0A84F225" w:rsidR="005C6968" w:rsidRPr="005C6968" w:rsidRDefault="005C6968">
      <w:pPr>
        <w:pStyle w:val="FootnoteText"/>
        <w:rPr>
          <w:lang w:val="en-US"/>
        </w:rPr>
      </w:pPr>
    </w:p>
  </w:footnote>
  <w:footnote w:id="10">
    <w:p w14:paraId="00DF8AE0" w14:textId="4305BACC" w:rsidR="005C6968" w:rsidRPr="005C6968" w:rsidRDefault="005C6968">
      <w:pPr>
        <w:pStyle w:val="FootnoteText"/>
        <w:rPr>
          <w:lang w:val="en-US"/>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87E49A9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7F267CF4"/>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2286CA40"/>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919A45FE"/>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982EB094"/>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9042A97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FBA0EF12"/>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446C53AA"/>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3C8293F8"/>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B38ED658"/>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18027CD6"/>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55120A2"/>
    <w:multiLevelType w:val="hybridMultilevel"/>
    <w:tmpl w:val="197E5756"/>
    <w:lvl w:ilvl="0" w:tplc="FAE47EFA">
      <w:numFmt w:val="bullet"/>
      <w:lvlText w:val="•"/>
      <w:lvlJc w:val="left"/>
      <w:pPr>
        <w:ind w:left="500" w:hanging="171"/>
      </w:pPr>
      <w:rPr>
        <w:rFonts w:ascii="Arial" w:eastAsia="Arial" w:hAnsi="Arial" w:cs="Arial" w:hint="default"/>
        <w:color w:val="231F20"/>
        <w:w w:val="142"/>
        <w:sz w:val="16"/>
        <w:szCs w:val="16"/>
      </w:rPr>
    </w:lvl>
    <w:lvl w:ilvl="1" w:tplc="9C4CACCE">
      <w:numFmt w:val="bullet"/>
      <w:lvlText w:val="•"/>
      <w:lvlJc w:val="left"/>
      <w:pPr>
        <w:ind w:left="1252" w:hanging="171"/>
      </w:pPr>
      <w:rPr>
        <w:rFonts w:hint="default"/>
      </w:rPr>
    </w:lvl>
    <w:lvl w:ilvl="2" w:tplc="FE0E0C04">
      <w:numFmt w:val="bullet"/>
      <w:lvlText w:val="•"/>
      <w:lvlJc w:val="left"/>
      <w:pPr>
        <w:ind w:left="2004" w:hanging="171"/>
      </w:pPr>
      <w:rPr>
        <w:rFonts w:hint="default"/>
      </w:rPr>
    </w:lvl>
    <w:lvl w:ilvl="3" w:tplc="62421D10">
      <w:numFmt w:val="bullet"/>
      <w:lvlText w:val="•"/>
      <w:lvlJc w:val="left"/>
      <w:pPr>
        <w:ind w:left="2756" w:hanging="171"/>
      </w:pPr>
      <w:rPr>
        <w:rFonts w:hint="default"/>
      </w:rPr>
    </w:lvl>
    <w:lvl w:ilvl="4" w:tplc="3E607E1A">
      <w:numFmt w:val="bullet"/>
      <w:lvlText w:val="•"/>
      <w:lvlJc w:val="left"/>
      <w:pPr>
        <w:ind w:left="3508" w:hanging="171"/>
      </w:pPr>
      <w:rPr>
        <w:rFonts w:hint="default"/>
      </w:rPr>
    </w:lvl>
    <w:lvl w:ilvl="5" w:tplc="17929C9A">
      <w:numFmt w:val="bullet"/>
      <w:lvlText w:val="•"/>
      <w:lvlJc w:val="left"/>
      <w:pPr>
        <w:ind w:left="4260" w:hanging="171"/>
      </w:pPr>
      <w:rPr>
        <w:rFonts w:hint="default"/>
      </w:rPr>
    </w:lvl>
    <w:lvl w:ilvl="6" w:tplc="6172D816">
      <w:numFmt w:val="bullet"/>
      <w:lvlText w:val="•"/>
      <w:lvlJc w:val="left"/>
      <w:pPr>
        <w:ind w:left="5012" w:hanging="171"/>
      </w:pPr>
      <w:rPr>
        <w:rFonts w:hint="default"/>
      </w:rPr>
    </w:lvl>
    <w:lvl w:ilvl="7" w:tplc="5EFE8F56">
      <w:numFmt w:val="bullet"/>
      <w:lvlText w:val="•"/>
      <w:lvlJc w:val="left"/>
      <w:pPr>
        <w:ind w:left="5764" w:hanging="171"/>
      </w:pPr>
      <w:rPr>
        <w:rFonts w:hint="default"/>
      </w:rPr>
    </w:lvl>
    <w:lvl w:ilvl="8" w:tplc="6082D5A2">
      <w:numFmt w:val="bullet"/>
      <w:lvlText w:val="•"/>
      <w:lvlJc w:val="left"/>
      <w:pPr>
        <w:ind w:left="6516" w:hanging="171"/>
      </w:pPr>
      <w:rPr>
        <w:rFonts w:hint="default"/>
      </w:rPr>
    </w:lvl>
  </w:abstractNum>
  <w:abstractNum w:abstractNumId="12" w15:restartNumberingAfterBreak="0">
    <w:nsid w:val="0A4F3CF2"/>
    <w:multiLevelType w:val="hybridMultilevel"/>
    <w:tmpl w:val="97E841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A917E5C"/>
    <w:multiLevelType w:val="hybridMultilevel"/>
    <w:tmpl w:val="B57CE8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C7B788E"/>
    <w:multiLevelType w:val="hybridMultilevel"/>
    <w:tmpl w:val="6C0C75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12315C7"/>
    <w:multiLevelType w:val="hybridMultilevel"/>
    <w:tmpl w:val="6FDA6D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29109BD"/>
    <w:multiLevelType w:val="hybridMultilevel"/>
    <w:tmpl w:val="7196F7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1A1A0A36"/>
    <w:multiLevelType w:val="hybridMultilevel"/>
    <w:tmpl w:val="CC28AB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DAB59AB"/>
    <w:multiLevelType w:val="hybridMultilevel"/>
    <w:tmpl w:val="760E69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0DA09F2"/>
    <w:multiLevelType w:val="hybridMultilevel"/>
    <w:tmpl w:val="B6149542"/>
    <w:lvl w:ilvl="0" w:tplc="6854E532">
      <w:start w:val="1"/>
      <w:numFmt w:val="bullet"/>
      <w:lvlText w:val=""/>
      <w:lvlJc w:val="left"/>
      <w:pPr>
        <w:ind w:left="644"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26DC7443"/>
    <w:multiLevelType w:val="hybridMultilevel"/>
    <w:tmpl w:val="2116D1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A927021"/>
    <w:multiLevelType w:val="hybridMultilevel"/>
    <w:tmpl w:val="C31A6352"/>
    <w:lvl w:ilvl="0" w:tplc="DC66E4E4">
      <w:numFmt w:val="bullet"/>
      <w:lvlText w:val="•"/>
      <w:lvlJc w:val="left"/>
      <w:pPr>
        <w:ind w:left="330" w:hanging="171"/>
      </w:pPr>
      <w:rPr>
        <w:rFonts w:ascii="Arial" w:eastAsia="Arial" w:hAnsi="Arial" w:cs="Arial" w:hint="default"/>
        <w:color w:val="231F20"/>
        <w:w w:val="142"/>
        <w:sz w:val="16"/>
        <w:szCs w:val="16"/>
      </w:rPr>
    </w:lvl>
    <w:lvl w:ilvl="1" w:tplc="B2E8F67A">
      <w:numFmt w:val="bullet"/>
      <w:lvlText w:val="•"/>
      <w:lvlJc w:val="left"/>
      <w:pPr>
        <w:ind w:left="1108" w:hanging="171"/>
      </w:pPr>
      <w:rPr>
        <w:rFonts w:hint="default"/>
      </w:rPr>
    </w:lvl>
    <w:lvl w:ilvl="2" w:tplc="435EB95C">
      <w:numFmt w:val="bullet"/>
      <w:lvlText w:val="•"/>
      <w:lvlJc w:val="left"/>
      <w:pPr>
        <w:ind w:left="1876" w:hanging="171"/>
      </w:pPr>
      <w:rPr>
        <w:rFonts w:hint="default"/>
      </w:rPr>
    </w:lvl>
    <w:lvl w:ilvl="3" w:tplc="85160B62">
      <w:numFmt w:val="bullet"/>
      <w:lvlText w:val="•"/>
      <w:lvlJc w:val="left"/>
      <w:pPr>
        <w:ind w:left="2644" w:hanging="171"/>
      </w:pPr>
      <w:rPr>
        <w:rFonts w:hint="default"/>
      </w:rPr>
    </w:lvl>
    <w:lvl w:ilvl="4" w:tplc="32065F62">
      <w:numFmt w:val="bullet"/>
      <w:lvlText w:val="•"/>
      <w:lvlJc w:val="left"/>
      <w:pPr>
        <w:ind w:left="3412" w:hanging="171"/>
      </w:pPr>
      <w:rPr>
        <w:rFonts w:hint="default"/>
      </w:rPr>
    </w:lvl>
    <w:lvl w:ilvl="5" w:tplc="A20C1228">
      <w:numFmt w:val="bullet"/>
      <w:lvlText w:val="•"/>
      <w:lvlJc w:val="left"/>
      <w:pPr>
        <w:ind w:left="4180" w:hanging="171"/>
      </w:pPr>
      <w:rPr>
        <w:rFonts w:hint="default"/>
      </w:rPr>
    </w:lvl>
    <w:lvl w:ilvl="6" w:tplc="CFD6D7AA">
      <w:numFmt w:val="bullet"/>
      <w:lvlText w:val="•"/>
      <w:lvlJc w:val="left"/>
      <w:pPr>
        <w:ind w:left="4948" w:hanging="171"/>
      </w:pPr>
      <w:rPr>
        <w:rFonts w:hint="default"/>
      </w:rPr>
    </w:lvl>
    <w:lvl w:ilvl="7" w:tplc="2B6055FE">
      <w:numFmt w:val="bullet"/>
      <w:lvlText w:val="•"/>
      <w:lvlJc w:val="left"/>
      <w:pPr>
        <w:ind w:left="5716" w:hanging="171"/>
      </w:pPr>
      <w:rPr>
        <w:rFonts w:hint="default"/>
      </w:rPr>
    </w:lvl>
    <w:lvl w:ilvl="8" w:tplc="7D10712C">
      <w:numFmt w:val="bullet"/>
      <w:lvlText w:val="•"/>
      <w:lvlJc w:val="left"/>
      <w:pPr>
        <w:ind w:left="6484" w:hanging="171"/>
      </w:pPr>
      <w:rPr>
        <w:rFonts w:hint="default"/>
      </w:rPr>
    </w:lvl>
  </w:abstractNum>
  <w:abstractNum w:abstractNumId="22" w15:restartNumberingAfterBreak="0">
    <w:nsid w:val="2E8310EE"/>
    <w:multiLevelType w:val="hybridMultilevel"/>
    <w:tmpl w:val="827A1EF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3" w15:restartNumberingAfterBreak="0">
    <w:nsid w:val="2EB74DC2"/>
    <w:multiLevelType w:val="hybridMultilevel"/>
    <w:tmpl w:val="945874D6"/>
    <w:lvl w:ilvl="0" w:tplc="FFFFFFFF">
      <w:numFmt w:val="bullet"/>
      <w:lvlText w:val=""/>
      <w:legacy w:legacy="1" w:legacySpace="0" w:legacyIndent="360"/>
      <w:lvlJc w:val="left"/>
      <w:pPr>
        <w:ind w:left="0" w:firstLine="0"/>
      </w:pPr>
      <w:rPr>
        <w:rFonts w:ascii="Symbol" w:hAnsi="Symbol" w:cs="Symbol" w:hint="default"/>
      </w:rPr>
    </w:lvl>
    <w:lvl w:ilvl="1" w:tplc="0C090003">
      <w:start w:val="1"/>
      <w:numFmt w:val="bullet"/>
      <w:lvlText w:val="o"/>
      <w:lvlJc w:val="left"/>
      <w:pPr>
        <w:tabs>
          <w:tab w:val="num" w:pos="2520"/>
        </w:tabs>
        <w:ind w:left="2520" w:hanging="360"/>
      </w:pPr>
      <w:rPr>
        <w:rFonts w:ascii="Courier New" w:hAnsi="Courier New" w:cs="Courier New" w:hint="default"/>
      </w:rPr>
    </w:lvl>
    <w:lvl w:ilvl="2" w:tplc="0C090005">
      <w:start w:val="1"/>
      <w:numFmt w:val="bullet"/>
      <w:lvlText w:val=""/>
      <w:lvlJc w:val="left"/>
      <w:pPr>
        <w:tabs>
          <w:tab w:val="num" w:pos="3240"/>
        </w:tabs>
        <w:ind w:left="3240" w:hanging="360"/>
      </w:pPr>
      <w:rPr>
        <w:rFonts w:ascii="Wingdings" w:hAnsi="Wingdings" w:hint="default"/>
      </w:rPr>
    </w:lvl>
    <w:lvl w:ilvl="3" w:tplc="0C090001">
      <w:start w:val="1"/>
      <w:numFmt w:val="bullet"/>
      <w:lvlText w:val=""/>
      <w:lvlJc w:val="left"/>
      <w:pPr>
        <w:tabs>
          <w:tab w:val="num" w:pos="3960"/>
        </w:tabs>
        <w:ind w:left="3960" w:hanging="360"/>
      </w:pPr>
      <w:rPr>
        <w:rFonts w:ascii="Symbol" w:hAnsi="Symbol" w:hint="default"/>
      </w:rPr>
    </w:lvl>
    <w:lvl w:ilvl="4" w:tplc="0C090003">
      <w:start w:val="1"/>
      <w:numFmt w:val="bullet"/>
      <w:lvlText w:val="o"/>
      <w:lvlJc w:val="left"/>
      <w:pPr>
        <w:tabs>
          <w:tab w:val="num" w:pos="4680"/>
        </w:tabs>
        <w:ind w:left="4680" w:hanging="360"/>
      </w:pPr>
      <w:rPr>
        <w:rFonts w:ascii="Courier New" w:hAnsi="Courier New" w:cs="Courier New" w:hint="default"/>
      </w:rPr>
    </w:lvl>
    <w:lvl w:ilvl="5" w:tplc="0C090005">
      <w:start w:val="1"/>
      <w:numFmt w:val="bullet"/>
      <w:lvlText w:val=""/>
      <w:lvlJc w:val="left"/>
      <w:pPr>
        <w:tabs>
          <w:tab w:val="num" w:pos="5400"/>
        </w:tabs>
        <w:ind w:left="5400" w:hanging="360"/>
      </w:pPr>
      <w:rPr>
        <w:rFonts w:ascii="Wingdings" w:hAnsi="Wingdings" w:hint="default"/>
      </w:rPr>
    </w:lvl>
    <w:lvl w:ilvl="6" w:tplc="0C090001">
      <w:start w:val="1"/>
      <w:numFmt w:val="bullet"/>
      <w:lvlText w:val=""/>
      <w:lvlJc w:val="left"/>
      <w:pPr>
        <w:tabs>
          <w:tab w:val="num" w:pos="6120"/>
        </w:tabs>
        <w:ind w:left="6120" w:hanging="360"/>
      </w:pPr>
      <w:rPr>
        <w:rFonts w:ascii="Symbol" w:hAnsi="Symbol" w:hint="default"/>
      </w:rPr>
    </w:lvl>
    <w:lvl w:ilvl="7" w:tplc="0C090003">
      <w:start w:val="1"/>
      <w:numFmt w:val="bullet"/>
      <w:lvlText w:val="o"/>
      <w:lvlJc w:val="left"/>
      <w:pPr>
        <w:tabs>
          <w:tab w:val="num" w:pos="6840"/>
        </w:tabs>
        <w:ind w:left="6840" w:hanging="360"/>
      </w:pPr>
      <w:rPr>
        <w:rFonts w:ascii="Courier New" w:hAnsi="Courier New" w:cs="Courier New" w:hint="default"/>
      </w:rPr>
    </w:lvl>
    <w:lvl w:ilvl="8" w:tplc="0C090005">
      <w:start w:val="1"/>
      <w:numFmt w:val="bullet"/>
      <w:lvlText w:val=""/>
      <w:lvlJc w:val="left"/>
      <w:pPr>
        <w:tabs>
          <w:tab w:val="num" w:pos="7560"/>
        </w:tabs>
        <w:ind w:left="7560" w:hanging="360"/>
      </w:pPr>
      <w:rPr>
        <w:rFonts w:ascii="Wingdings" w:hAnsi="Wingdings" w:hint="default"/>
      </w:rPr>
    </w:lvl>
  </w:abstractNum>
  <w:abstractNum w:abstractNumId="24" w15:restartNumberingAfterBreak="0">
    <w:nsid w:val="3B20708F"/>
    <w:multiLevelType w:val="hybridMultilevel"/>
    <w:tmpl w:val="C21E994E"/>
    <w:lvl w:ilvl="0" w:tplc="0C090001">
      <w:start w:val="1"/>
      <w:numFmt w:val="bullet"/>
      <w:lvlText w:val=""/>
      <w:lvlJc w:val="left"/>
      <w:pPr>
        <w:ind w:left="644"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F974C92"/>
    <w:multiLevelType w:val="hybridMultilevel"/>
    <w:tmpl w:val="9C0CF57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417019FB"/>
    <w:multiLevelType w:val="hybridMultilevel"/>
    <w:tmpl w:val="B7E8C7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6BC55DC"/>
    <w:multiLevelType w:val="hybridMultilevel"/>
    <w:tmpl w:val="263082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8B80CBD"/>
    <w:multiLevelType w:val="hybridMultilevel"/>
    <w:tmpl w:val="951E06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7A346AB"/>
    <w:multiLevelType w:val="hybridMultilevel"/>
    <w:tmpl w:val="B596DFA8"/>
    <w:lvl w:ilvl="0" w:tplc="C1AEC4C6">
      <w:numFmt w:val="bullet"/>
      <w:lvlText w:val="•"/>
      <w:lvlJc w:val="left"/>
      <w:pPr>
        <w:ind w:left="330" w:hanging="171"/>
      </w:pPr>
      <w:rPr>
        <w:rFonts w:ascii="Arial" w:eastAsia="Arial" w:hAnsi="Arial" w:cs="Arial" w:hint="default"/>
        <w:color w:val="231F20"/>
        <w:w w:val="142"/>
        <w:sz w:val="16"/>
        <w:szCs w:val="16"/>
      </w:rPr>
    </w:lvl>
    <w:lvl w:ilvl="1" w:tplc="8174D04A">
      <w:numFmt w:val="bullet"/>
      <w:lvlText w:val="•"/>
      <w:lvlJc w:val="left"/>
      <w:pPr>
        <w:ind w:left="1108" w:hanging="171"/>
      </w:pPr>
      <w:rPr>
        <w:rFonts w:hint="default"/>
      </w:rPr>
    </w:lvl>
    <w:lvl w:ilvl="2" w:tplc="638C54F2">
      <w:numFmt w:val="bullet"/>
      <w:lvlText w:val="•"/>
      <w:lvlJc w:val="left"/>
      <w:pPr>
        <w:ind w:left="1876" w:hanging="171"/>
      </w:pPr>
      <w:rPr>
        <w:rFonts w:hint="default"/>
      </w:rPr>
    </w:lvl>
    <w:lvl w:ilvl="3" w:tplc="1F324A88">
      <w:numFmt w:val="bullet"/>
      <w:lvlText w:val="•"/>
      <w:lvlJc w:val="left"/>
      <w:pPr>
        <w:ind w:left="2644" w:hanging="171"/>
      </w:pPr>
      <w:rPr>
        <w:rFonts w:hint="default"/>
      </w:rPr>
    </w:lvl>
    <w:lvl w:ilvl="4" w:tplc="A4AAA284">
      <w:numFmt w:val="bullet"/>
      <w:lvlText w:val="•"/>
      <w:lvlJc w:val="left"/>
      <w:pPr>
        <w:ind w:left="3412" w:hanging="171"/>
      </w:pPr>
      <w:rPr>
        <w:rFonts w:hint="default"/>
      </w:rPr>
    </w:lvl>
    <w:lvl w:ilvl="5" w:tplc="21BA4FC2">
      <w:numFmt w:val="bullet"/>
      <w:lvlText w:val="•"/>
      <w:lvlJc w:val="left"/>
      <w:pPr>
        <w:ind w:left="4180" w:hanging="171"/>
      </w:pPr>
      <w:rPr>
        <w:rFonts w:hint="default"/>
      </w:rPr>
    </w:lvl>
    <w:lvl w:ilvl="6" w:tplc="336AC9C0">
      <w:numFmt w:val="bullet"/>
      <w:lvlText w:val="•"/>
      <w:lvlJc w:val="left"/>
      <w:pPr>
        <w:ind w:left="4948" w:hanging="171"/>
      </w:pPr>
      <w:rPr>
        <w:rFonts w:hint="default"/>
      </w:rPr>
    </w:lvl>
    <w:lvl w:ilvl="7" w:tplc="68840086">
      <w:numFmt w:val="bullet"/>
      <w:lvlText w:val="•"/>
      <w:lvlJc w:val="left"/>
      <w:pPr>
        <w:ind w:left="5716" w:hanging="171"/>
      </w:pPr>
      <w:rPr>
        <w:rFonts w:hint="default"/>
      </w:rPr>
    </w:lvl>
    <w:lvl w:ilvl="8" w:tplc="59687BC6">
      <w:numFmt w:val="bullet"/>
      <w:lvlText w:val="•"/>
      <w:lvlJc w:val="left"/>
      <w:pPr>
        <w:ind w:left="6484" w:hanging="171"/>
      </w:pPr>
      <w:rPr>
        <w:rFonts w:hint="default"/>
      </w:rPr>
    </w:lvl>
  </w:abstractNum>
  <w:abstractNum w:abstractNumId="30" w15:restartNumberingAfterBreak="0">
    <w:nsid w:val="5FC67AAB"/>
    <w:multiLevelType w:val="hybridMultilevel"/>
    <w:tmpl w:val="C1A42304"/>
    <w:lvl w:ilvl="0" w:tplc="0C090001">
      <w:start w:val="1"/>
      <w:numFmt w:val="bullet"/>
      <w:lvlText w:val=""/>
      <w:lvlJc w:val="left"/>
      <w:pPr>
        <w:ind w:left="785"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01E2A1E"/>
    <w:multiLevelType w:val="hybridMultilevel"/>
    <w:tmpl w:val="D444EF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3A16BCC"/>
    <w:multiLevelType w:val="hybridMultilevel"/>
    <w:tmpl w:val="8144AE1A"/>
    <w:lvl w:ilvl="0" w:tplc="BBA8D17E">
      <w:start w:val="1"/>
      <w:numFmt w:val="bullet"/>
      <w:pStyle w:val="AEDCBodytext-BulletStyle"/>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4CD4844"/>
    <w:multiLevelType w:val="hybridMultilevel"/>
    <w:tmpl w:val="31FCE4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AE23671"/>
    <w:multiLevelType w:val="hybridMultilevel"/>
    <w:tmpl w:val="B4DCED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BD51807"/>
    <w:multiLevelType w:val="hybridMultilevel"/>
    <w:tmpl w:val="F154E3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18D796D"/>
    <w:multiLevelType w:val="hybridMultilevel"/>
    <w:tmpl w:val="20DCE8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20B555B"/>
    <w:multiLevelType w:val="hybridMultilevel"/>
    <w:tmpl w:val="EF4854C8"/>
    <w:lvl w:ilvl="0" w:tplc="45F8948C">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8" w15:restartNumberingAfterBreak="0">
    <w:nsid w:val="7D72420D"/>
    <w:multiLevelType w:val="hybridMultilevel"/>
    <w:tmpl w:val="69B4B3E6"/>
    <w:lvl w:ilvl="0" w:tplc="ECB454C2">
      <w:numFmt w:val="bullet"/>
      <w:lvlText w:val="•"/>
      <w:lvlJc w:val="left"/>
      <w:pPr>
        <w:ind w:left="500" w:hanging="171"/>
      </w:pPr>
      <w:rPr>
        <w:rFonts w:ascii="Arial" w:eastAsia="Arial" w:hAnsi="Arial" w:cs="Arial" w:hint="default"/>
        <w:color w:val="231F20"/>
        <w:w w:val="142"/>
        <w:sz w:val="16"/>
        <w:szCs w:val="16"/>
      </w:rPr>
    </w:lvl>
    <w:lvl w:ilvl="1" w:tplc="15CC91E6">
      <w:numFmt w:val="bullet"/>
      <w:lvlText w:val="•"/>
      <w:lvlJc w:val="left"/>
      <w:pPr>
        <w:ind w:left="1252" w:hanging="171"/>
      </w:pPr>
      <w:rPr>
        <w:rFonts w:hint="default"/>
      </w:rPr>
    </w:lvl>
    <w:lvl w:ilvl="2" w:tplc="B45EE8B8">
      <w:numFmt w:val="bullet"/>
      <w:lvlText w:val="•"/>
      <w:lvlJc w:val="left"/>
      <w:pPr>
        <w:ind w:left="2004" w:hanging="171"/>
      </w:pPr>
      <w:rPr>
        <w:rFonts w:hint="default"/>
      </w:rPr>
    </w:lvl>
    <w:lvl w:ilvl="3" w:tplc="5CC21768">
      <w:numFmt w:val="bullet"/>
      <w:lvlText w:val="•"/>
      <w:lvlJc w:val="left"/>
      <w:pPr>
        <w:ind w:left="2756" w:hanging="171"/>
      </w:pPr>
      <w:rPr>
        <w:rFonts w:hint="default"/>
      </w:rPr>
    </w:lvl>
    <w:lvl w:ilvl="4" w:tplc="404E5C26">
      <w:numFmt w:val="bullet"/>
      <w:lvlText w:val="•"/>
      <w:lvlJc w:val="left"/>
      <w:pPr>
        <w:ind w:left="3508" w:hanging="171"/>
      </w:pPr>
      <w:rPr>
        <w:rFonts w:hint="default"/>
      </w:rPr>
    </w:lvl>
    <w:lvl w:ilvl="5" w:tplc="AB6CB838">
      <w:numFmt w:val="bullet"/>
      <w:lvlText w:val="•"/>
      <w:lvlJc w:val="left"/>
      <w:pPr>
        <w:ind w:left="4260" w:hanging="171"/>
      </w:pPr>
      <w:rPr>
        <w:rFonts w:hint="default"/>
      </w:rPr>
    </w:lvl>
    <w:lvl w:ilvl="6" w:tplc="A9C44996">
      <w:numFmt w:val="bullet"/>
      <w:lvlText w:val="•"/>
      <w:lvlJc w:val="left"/>
      <w:pPr>
        <w:ind w:left="5012" w:hanging="171"/>
      </w:pPr>
      <w:rPr>
        <w:rFonts w:hint="default"/>
      </w:rPr>
    </w:lvl>
    <w:lvl w:ilvl="7" w:tplc="69E028CC">
      <w:numFmt w:val="bullet"/>
      <w:lvlText w:val="•"/>
      <w:lvlJc w:val="left"/>
      <w:pPr>
        <w:ind w:left="5764" w:hanging="171"/>
      </w:pPr>
      <w:rPr>
        <w:rFonts w:hint="default"/>
      </w:rPr>
    </w:lvl>
    <w:lvl w:ilvl="8" w:tplc="64F0E028">
      <w:numFmt w:val="bullet"/>
      <w:lvlText w:val="•"/>
      <w:lvlJc w:val="left"/>
      <w:pPr>
        <w:ind w:left="6516" w:hanging="171"/>
      </w:pPr>
      <w:rPr>
        <w:rFonts w:hint="default"/>
      </w:rPr>
    </w:lvl>
  </w:abstractNum>
  <w:num w:numId="1">
    <w:abstractNumId w:val="17"/>
  </w:num>
  <w:num w:numId="2">
    <w:abstractNumId w:val="32"/>
  </w:num>
  <w:num w:numId="3">
    <w:abstractNumId w:val="23"/>
  </w:num>
  <w:num w:numId="4">
    <w:abstractNumId w:val="28"/>
  </w:num>
  <w:num w:numId="5">
    <w:abstractNumId w:val="15"/>
  </w:num>
  <w:num w:numId="6">
    <w:abstractNumId w:val="0"/>
  </w:num>
  <w:num w:numId="7">
    <w:abstractNumId w:val="10"/>
  </w:num>
  <w:num w:numId="8">
    <w:abstractNumId w:val="8"/>
  </w:num>
  <w:num w:numId="9">
    <w:abstractNumId w:val="7"/>
  </w:num>
  <w:num w:numId="10">
    <w:abstractNumId w:val="6"/>
  </w:num>
  <w:num w:numId="11">
    <w:abstractNumId w:val="5"/>
  </w:num>
  <w:num w:numId="12">
    <w:abstractNumId w:val="9"/>
  </w:num>
  <w:num w:numId="13">
    <w:abstractNumId w:val="4"/>
  </w:num>
  <w:num w:numId="14">
    <w:abstractNumId w:val="3"/>
  </w:num>
  <w:num w:numId="15">
    <w:abstractNumId w:val="2"/>
  </w:num>
  <w:num w:numId="16">
    <w:abstractNumId w:val="1"/>
  </w:num>
  <w:num w:numId="17">
    <w:abstractNumId w:val="14"/>
  </w:num>
  <w:num w:numId="18">
    <w:abstractNumId w:val="27"/>
  </w:num>
  <w:num w:numId="19">
    <w:abstractNumId w:val="13"/>
  </w:num>
  <w:num w:numId="20">
    <w:abstractNumId w:val="36"/>
  </w:num>
  <w:num w:numId="21">
    <w:abstractNumId w:val="22"/>
  </w:num>
  <w:num w:numId="22">
    <w:abstractNumId w:val="22"/>
  </w:num>
  <w:num w:numId="23">
    <w:abstractNumId w:val="19"/>
  </w:num>
  <w:num w:numId="24">
    <w:abstractNumId w:val="37"/>
  </w:num>
  <w:num w:numId="25">
    <w:abstractNumId w:val="25"/>
  </w:num>
  <w:num w:numId="26">
    <w:abstractNumId w:val="30"/>
  </w:num>
  <w:num w:numId="27">
    <w:abstractNumId w:val="33"/>
  </w:num>
  <w:num w:numId="28">
    <w:abstractNumId w:val="24"/>
  </w:num>
  <w:num w:numId="29">
    <w:abstractNumId w:val="31"/>
  </w:num>
  <w:num w:numId="30">
    <w:abstractNumId w:val="35"/>
  </w:num>
  <w:num w:numId="31">
    <w:abstractNumId w:val="34"/>
  </w:num>
  <w:num w:numId="32">
    <w:abstractNumId w:val="20"/>
  </w:num>
  <w:num w:numId="33">
    <w:abstractNumId w:val="26"/>
  </w:num>
  <w:num w:numId="34">
    <w:abstractNumId w:val="12"/>
  </w:num>
  <w:num w:numId="35">
    <w:abstractNumId w:val="16"/>
  </w:num>
  <w:num w:numId="36">
    <w:abstractNumId w:val="18"/>
  </w:num>
  <w:num w:numId="37">
    <w:abstractNumId w:val="29"/>
  </w:num>
  <w:num w:numId="38">
    <w:abstractNumId w:val="38"/>
  </w:num>
  <w:num w:numId="39">
    <w:abstractNumId w:val="11"/>
  </w:num>
  <w:num w:numId="4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13F9"/>
    <w:rsid w:val="00037B14"/>
    <w:rsid w:val="00042898"/>
    <w:rsid w:val="00043FE7"/>
    <w:rsid w:val="0004617A"/>
    <w:rsid w:val="0004782D"/>
    <w:rsid w:val="00065B38"/>
    <w:rsid w:val="00065E8B"/>
    <w:rsid w:val="00074FBB"/>
    <w:rsid w:val="00085AFB"/>
    <w:rsid w:val="000A13C2"/>
    <w:rsid w:val="000D29F9"/>
    <w:rsid w:val="000D2C46"/>
    <w:rsid w:val="000D3BCE"/>
    <w:rsid w:val="000D6F15"/>
    <w:rsid w:val="000D7D0A"/>
    <w:rsid w:val="001054B8"/>
    <w:rsid w:val="001232E0"/>
    <w:rsid w:val="001559A8"/>
    <w:rsid w:val="00170D59"/>
    <w:rsid w:val="00172AF1"/>
    <w:rsid w:val="00181CE1"/>
    <w:rsid w:val="00184EEF"/>
    <w:rsid w:val="00195851"/>
    <w:rsid w:val="001966D9"/>
    <w:rsid w:val="00197B08"/>
    <w:rsid w:val="001A0DA3"/>
    <w:rsid w:val="001A2921"/>
    <w:rsid w:val="001A7DAC"/>
    <w:rsid w:val="001B1098"/>
    <w:rsid w:val="001C507C"/>
    <w:rsid w:val="001C764C"/>
    <w:rsid w:val="001D59EA"/>
    <w:rsid w:val="00207ED6"/>
    <w:rsid w:val="00212EBE"/>
    <w:rsid w:val="0022082A"/>
    <w:rsid w:val="0022129F"/>
    <w:rsid w:val="002229C4"/>
    <w:rsid w:val="00224036"/>
    <w:rsid w:val="0023074E"/>
    <w:rsid w:val="002310C0"/>
    <w:rsid w:val="00241AB3"/>
    <w:rsid w:val="00247BF8"/>
    <w:rsid w:val="00271F00"/>
    <w:rsid w:val="00286A4F"/>
    <w:rsid w:val="00294224"/>
    <w:rsid w:val="002A223D"/>
    <w:rsid w:val="002A457F"/>
    <w:rsid w:val="002B173C"/>
    <w:rsid w:val="002C0DF8"/>
    <w:rsid w:val="002D4FC4"/>
    <w:rsid w:val="002D5260"/>
    <w:rsid w:val="002E213A"/>
    <w:rsid w:val="002F667A"/>
    <w:rsid w:val="00300FC9"/>
    <w:rsid w:val="00324DC2"/>
    <w:rsid w:val="00342162"/>
    <w:rsid w:val="00342541"/>
    <w:rsid w:val="00343962"/>
    <w:rsid w:val="00350B8C"/>
    <w:rsid w:val="00351050"/>
    <w:rsid w:val="00373B57"/>
    <w:rsid w:val="00383AA3"/>
    <w:rsid w:val="00385C66"/>
    <w:rsid w:val="00397887"/>
    <w:rsid w:val="003D60A1"/>
    <w:rsid w:val="003F13F9"/>
    <w:rsid w:val="003F148A"/>
    <w:rsid w:val="00402E98"/>
    <w:rsid w:val="00414D05"/>
    <w:rsid w:val="00415758"/>
    <w:rsid w:val="00417365"/>
    <w:rsid w:val="00420818"/>
    <w:rsid w:val="00422594"/>
    <w:rsid w:val="00444C72"/>
    <w:rsid w:val="004538BF"/>
    <w:rsid w:val="004649DD"/>
    <w:rsid w:val="00476635"/>
    <w:rsid w:val="00485AB4"/>
    <w:rsid w:val="00486746"/>
    <w:rsid w:val="004979EC"/>
    <w:rsid w:val="004B3B86"/>
    <w:rsid w:val="004D2B54"/>
    <w:rsid w:val="004D2C30"/>
    <w:rsid w:val="004E436F"/>
    <w:rsid w:val="00500ED3"/>
    <w:rsid w:val="00522222"/>
    <w:rsid w:val="00530754"/>
    <w:rsid w:val="00534175"/>
    <w:rsid w:val="00534913"/>
    <w:rsid w:val="0055213C"/>
    <w:rsid w:val="0055495A"/>
    <w:rsid w:val="00564AD5"/>
    <w:rsid w:val="005C6968"/>
    <w:rsid w:val="005D626B"/>
    <w:rsid w:val="005E054A"/>
    <w:rsid w:val="005E75D9"/>
    <w:rsid w:val="00605D4D"/>
    <w:rsid w:val="00621FF6"/>
    <w:rsid w:val="006230C7"/>
    <w:rsid w:val="00632FF0"/>
    <w:rsid w:val="006345AE"/>
    <w:rsid w:val="006350D7"/>
    <w:rsid w:val="00637615"/>
    <w:rsid w:val="006459D6"/>
    <w:rsid w:val="006476ED"/>
    <w:rsid w:val="00654D66"/>
    <w:rsid w:val="00687109"/>
    <w:rsid w:val="006A317D"/>
    <w:rsid w:val="006A518F"/>
    <w:rsid w:val="006D45CE"/>
    <w:rsid w:val="006D6B1B"/>
    <w:rsid w:val="006E1B2E"/>
    <w:rsid w:val="00700B73"/>
    <w:rsid w:val="00707D4D"/>
    <w:rsid w:val="00726756"/>
    <w:rsid w:val="007705B0"/>
    <w:rsid w:val="00775BA7"/>
    <w:rsid w:val="007917E5"/>
    <w:rsid w:val="007A19DC"/>
    <w:rsid w:val="007A54FE"/>
    <w:rsid w:val="007A583D"/>
    <w:rsid w:val="007B1BD9"/>
    <w:rsid w:val="007C00C6"/>
    <w:rsid w:val="007C14DB"/>
    <w:rsid w:val="007D3404"/>
    <w:rsid w:val="007D73FE"/>
    <w:rsid w:val="007E26B5"/>
    <w:rsid w:val="007F0B07"/>
    <w:rsid w:val="007F0D06"/>
    <w:rsid w:val="00800F76"/>
    <w:rsid w:val="008214FC"/>
    <w:rsid w:val="00830F99"/>
    <w:rsid w:val="00834F0A"/>
    <w:rsid w:val="00836A11"/>
    <w:rsid w:val="00842DE6"/>
    <w:rsid w:val="00862ACA"/>
    <w:rsid w:val="00876FF8"/>
    <w:rsid w:val="00877CC6"/>
    <w:rsid w:val="00892690"/>
    <w:rsid w:val="008958D3"/>
    <w:rsid w:val="008B0DAF"/>
    <w:rsid w:val="008C20B8"/>
    <w:rsid w:val="008C6762"/>
    <w:rsid w:val="008D0AE7"/>
    <w:rsid w:val="008D7929"/>
    <w:rsid w:val="008F7F9B"/>
    <w:rsid w:val="00902D7A"/>
    <w:rsid w:val="0093181D"/>
    <w:rsid w:val="00935ACD"/>
    <w:rsid w:val="009360FB"/>
    <w:rsid w:val="009669B2"/>
    <w:rsid w:val="00973E46"/>
    <w:rsid w:val="00986A74"/>
    <w:rsid w:val="009B6244"/>
    <w:rsid w:val="009C56FC"/>
    <w:rsid w:val="009E5357"/>
    <w:rsid w:val="009F5065"/>
    <w:rsid w:val="00A044E1"/>
    <w:rsid w:val="00A107B2"/>
    <w:rsid w:val="00A2296E"/>
    <w:rsid w:val="00A46ED9"/>
    <w:rsid w:val="00A5254A"/>
    <w:rsid w:val="00A6064E"/>
    <w:rsid w:val="00A644B3"/>
    <w:rsid w:val="00A67DC1"/>
    <w:rsid w:val="00A7106C"/>
    <w:rsid w:val="00A71C90"/>
    <w:rsid w:val="00A85CA3"/>
    <w:rsid w:val="00A949BE"/>
    <w:rsid w:val="00AA258B"/>
    <w:rsid w:val="00AB560F"/>
    <w:rsid w:val="00AE6B9E"/>
    <w:rsid w:val="00B073B6"/>
    <w:rsid w:val="00B20844"/>
    <w:rsid w:val="00B32458"/>
    <w:rsid w:val="00B444CC"/>
    <w:rsid w:val="00B5659D"/>
    <w:rsid w:val="00B5732A"/>
    <w:rsid w:val="00B609E9"/>
    <w:rsid w:val="00B819E8"/>
    <w:rsid w:val="00B9275C"/>
    <w:rsid w:val="00BB3415"/>
    <w:rsid w:val="00BD04FA"/>
    <w:rsid w:val="00BE780B"/>
    <w:rsid w:val="00C116EC"/>
    <w:rsid w:val="00C117B8"/>
    <w:rsid w:val="00C67497"/>
    <w:rsid w:val="00CA43CA"/>
    <w:rsid w:val="00CA4432"/>
    <w:rsid w:val="00CB0096"/>
    <w:rsid w:val="00CC6F6D"/>
    <w:rsid w:val="00CD2E48"/>
    <w:rsid w:val="00CD5083"/>
    <w:rsid w:val="00D01A3D"/>
    <w:rsid w:val="00D15FE2"/>
    <w:rsid w:val="00D16F0B"/>
    <w:rsid w:val="00D278CC"/>
    <w:rsid w:val="00D436D4"/>
    <w:rsid w:val="00D57E44"/>
    <w:rsid w:val="00D707AA"/>
    <w:rsid w:val="00D81050"/>
    <w:rsid w:val="00D82671"/>
    <w:rsid w:val="00D86E87"/>
    <w:rsid w:val="00DE2647"/>
    <w:rsid w:val="00DE2BBC"/>
    <w:rsid w:val="00DE2E47"/>
    <w:rsid w:val="00E059A9"/>
    <w:rsid w:val="00E34FAC"/>
    <w:rsid w:val="00E35E73"/>
    <w:rsid w:val="00E444A6"/>
    <w:rsid w:val="00E534C8"/>
    <w:rsid w:val="00E56F46"/>
    <w:rsid w:val="00E61129"/>
    <w:rsid w:val="00E70754"/>
    <w:rsid w:val="00E715A7"/>
    <w:rsid w:val="00E801C2"/>
    <w:rsid w:val="00E84ED1"/>
    <w:rsid w:val="00E90488"/>
    <w:rsid w:val="00E9412B"/>
    <w:rsid w:val="00E96147"/>
    <w:rsid w:val="00EB1A16"/>
    <w:rsid w:val="00EC3785"/>
    <w:rsid w:val="00EE010C"/>
    <w:rsid w:val="00EF7616"/>
    <w:rsid w:val="00F00148"/>
    <w:rsid w:val="00F04A94"/>
    <w:rsid w:val="00F10D5E"/>
    <w:rsid w:val="00F10E96"/>
    <w:rsid w:val="00F5227D"/>
    <w:rsid w:val="00F567BC"/>
    <w:rsid w:val="00F64214"/>
    <w:rsid w:val="00F75393"/>
    <w:rsid w:val="00F813FE"/>
    <w:rsid w:val="00F83D1F"/>
    <w:rsid w:val="00F950AB"/>
    <w:rsid w:val="00F9765E"/>
    <w:rsid w:val="00FA7050"/>
    <w:rsid w:val="00FD04B3"/>
    <w:rsid w:val="00FD7394"/>
    <w:rsid w:val="00FE0976"/>
    <w:rsid w:val="00FF64C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F472A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45CE"/>
    <w:pPr>
      <w:spacing w:line="288" w:lineRule="auto"/>
    </w:pPr>
    <w:rPr>
      <w:rFonts w:ascii="Arial" w:hAnsi="Arial" w:cs="Arial"/>
    </w:rPr>
  </w:style>
  <w:style w:type="paragraph" w:styleId="Heading1">
    <w:name w:val="heading 1"/>
    <w:basedOn w:val="Normal"/>
    <w:next w:val="Normal"/>
    <w:link w:val="Heading1Char"/>
    <w:uiPriority w:val="9"/>
    <w:qFormat/>
    <w:rsid w:val="00C67497"/>
    <w:pPr>
      <w:keepNext/>
      <w:keepLines/>
      <w:spacing w:before="240" w:after="120"/>
      <w:outlineLvl w:val="0"/>
    </w:pPr>
    <w:rPr>
      <w:rFonts w:eastAsiaTheme="majorEastAsia" w:cstheme="majorBidi"/>
      <w:b/>
      <w:color w:val="2E74B5" w:themeColor="accent1" w:themeShade="BF"/>
      <w:sz w:val="32"/>
      <w:szCs w:val="32"/>
    </w:rPr>
  </w:style>
  <w:style w:type="paragraph" w:styleId="Heading2">
    <w:name w:val="heading 2"/>
    <w:basedOn w:val="Normal"/>
    <w:next w:val="Normal"/>
    <w:link w:val="Heading2Char"/>
    <w:uiPriority w:val="9"/>
    <w:unhideWhenUsed/>
    <w:qFormat/>
    <w:rsid w:val="00530754"/>
    <w:pPr>
      <w:keepNext/>
      <w:keepLines/>
      <w:spacing w:before="80" w:after="40"/>
      <w:outlineLvl w:val="1"/>
    </w:pPr>
    <w:rPr>
      <w:rFonts w:eastAsiaTheme="majorEastAsia" w:cstheme="majorBidi"/>
      <w:color w:val="1C75BC"/>
      <w:sz w:val="28"/>
      <w:szCs w:val="26"/>
    </w:rPr>
  </w:style>
  <w:style w:type="paragraph" w:styleId="Heading3">
    <w:name w:val="heading 3"/>
    <w:basedOn w:val="Normal"/>
    <w:next w:val="Normal"/>
    <w:link w:val="Heading3Char"/>
    <w:uiPriority w:val="9"/>
    <w:unhideWhenUsed/>
    <w:qFormat/>
    <w:rsid w:val="00632FF0"/>
    <w:pPr>
      <w:keepNext/>
      <w:keepLines/>
      <w:spacing w:before="60" w:after="40"/>
      <w:outlineLvl w:val="2"/>
    </w:pPr>
    <w:rPr>
      <w:rFonts w:eastAsiaTheme="majorEastAsia" w:cstheme="majorBidi"/>
      <w:b/>
      <w:color w:val="1C75BC"/>
      <w:sz w:val="23"/>
      <w:szCs w:val="24"/>
    </w:rPr>
  </w:style>
  <w:style w:type="paragraph" w:styleId="Heading4">
    <w:name w:val="heading 4"/>
    <w:basedOn w:val="Normal"/>
    <w:next w:val="Normal"/>
    <w:link w:val="Heading4Char"/>
    <w:uiPriority w:val="9"/>
    <w:unhideWhenUsed/>
    <w:qFormat/>
    <w:rsid w:val="00530754"/>
    <w:pPr>
      <w:keepNext/>
      <w:keepLines/>
      <w:spacing w:before="40" w:after="20"/>
      <w:outlineLvl w:val="3"/>
    </w:pPr>
    <w:rPr>
      <w:rFonts w:eastAsiaTheme="majorEastAsia"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20818"/>
    <w:pPr>
      <w:tabs>
        <w:tab w:val="center" w:pos="4513"/>
        <w:tab w:val="right" w:pos="9026"/>
      </w:tabs>
      <w:spacing w:after="0" w:line="240" w:lineRule="auto"/>
    </w:pPr>
  </w:style>
  <w:style w:type="character" w:customStyle="1" w:styleId="HeaderChar">
    <w:name w:val="Header Char"/>
    <w:basedOn w:val="DefaultParagraphFont"/>
    <w:link w:val="Header"/>
    <w:uiPriority w:val="99"/>
    <w:rsid w:val="00420818"/>
  </w:style>
  <w:style w:type="paragraph" w:styleId="Footer">
    <w:name w:val="footer"/>
    <w:link w:val="FooterChar"/>
    <w:uiPriority w:val="99"/>
    <w:unhideWhenUsed/>
    <w:rsid w:val="00300FC9"/>
    <w:pPr>
      <w:tabs>
        <w:tab w:val="center" w:pos="4513"/>
        <w:tab w:val="right" w:pos="9026"/>
      </w:tabs>
      <w:spacing w:after="0" w:line="240" w:lineRule="auto"/>
    </w:pPr>
    <w:rPr>
      <w:rFonts w:ascii="Arial" w:hAnsi="Arial"/>
    </w:rPr>
  </w:style>
  <w:style w:type="character" w:customStyle="1" w:styleId="FooterChar">
    <w:name w:val="Footer Char"/>
    <w:basedOn w:val="DefaultParagraphFont"/>
    <w:link w:val="Footer"/>
    <w:uiPriority w:val="99"/>
    <w:rsid w:val="00300FC9"/>
    <w:rPr>
      <w:rFonts w:ascii="Arial" w:hAnsi="Arial"/>
    </w:rPr>
  </w:style>
  <w:style w:type="character" w:customStyle="1" w:styleId="Heading1Char">
    <w:name w:val="Heading 1 Char"/>
    <w:basedOn w:val="DefaultParagraphFont"/>
    <w:link w:val="Heading1"/>
    <w:uiPriority w:val="9"/>
    <w:rsid w:val="00C67497"/>
    <w:rPr>
      <w:rFonts w:ascii="Arial" w:eastAsiaTheme="majorEastAsia" w:hAnsi="Arial" w:cstheme="majorBidi"/>
      <w:b/>
      <w:color w:val="2E74B5" w:themeColor="accent1" w:themeShade="BF"/>
      <w:sz w:val="32"/>
      <w:szCs w:val="32"/>
    </w:rPr>
  </w:style>
  <w:style w:type="paragraph" w:customStyle="1" w:styleId="AEDCHeading1">
    <w:name w:val="AEDC Heading 1"/>
    <w:basedOn w:val="Heading1"/>
    <w:next w:val="AEDCBodyText"/>
    <w:qFormat/>
    <w:rsid w:val="001559A8"/>
    <w:pPr>
      <w:spacing w:before="480"/>
    </w:pPr>
    <w:rPr>
      <w:color w:val="1C75BC"/>
    </w:rPr>
  </w:style>
  <w:style w:type="paragraph" w:customStyle="1" w:styleId="AEDCBodyText">
    <w:name w:val="AEDC Body Text"/>
    <w:basedOn w:val="Normal"/>
    <w:qFormat/>
    <w:rsid w:val="00B20844"/>
  </w:style>
  <w:style w:type="character" w:customStyle="1" w:styleId="Heading2Char">
    <w:name w:val="Heading 2 Char"/>
    <w:basedOn w:val="DefaultParagraphFont"/>
    <w:link w:val="Heading2"/>
    <w:uiPriority w:val="9"/>
    <w:rsid w:val="00530754"/>
    <w:rPr>
      <w:rFonts w:ascii="Arial" w:eastAsiaTheme="majorEastAsia" w:hAnsi="Arial" w:cstheme="majorBidi"/>
      <w:color w:val="1C75BC"/>
      <w:sz w:val="28"/>
      <w:szCs w:val="26"/>
    </w:rPr>
  </w:style>
  <w:style w:type="character" w:customStyle="1" w:styleId="Heading3Char">
    <w:name w:val="Heading 3 Char"/>
    <w:basedOn w:val="DefaultParagraphFont"/>
    <w:link w:val="Heading3"/>
    <w:uiPriority w:val="9"/>
    <w:rsid w:val="00632FF0"/>
    <w:rPr>
      <w:rFonts w:ascii="Arial" w:eastAsiaTheme="majorEastAsia" w:hAnsi="Arial" w:cstheme="majorBidi"/>
      <w:b/>
      <w:color w:val="1C75BC"/>
      <w:sz w:val="23"/>
      <w:szCs w:val="24"/>
    </w:rPr>
  </w:style>
  <w:style w:type="paragraph" w:customStyle="1" w:styleId="AEDCHeading2">
    <w:name w:val="AEDC Heading 2"/>
    <w:basedOn w:val="Heading2"/>
    <w:qFormat/>
    <w:rsid w:val="009E5357"/>
    <w:rPr>
      <w:rFonts w:cs="Arial"/>
    </w:rPr>
  </w:style>
  <w:style w:type="paragraph" w:customStyle="1" w:styleId="AEDCHeading3">
    <w:name w:val="AEDC Heading 3"/>
    <w:basedOn w:val="Heading3"/>
    <w:qFormat/>
    <w:rsid w:val="00632FF0"/>
  </w:style>
  <w:style w:type="paragraph" w:styleId="Title">
    <w:name w:val="Title"/>
    <w:basedOn w:val="Normal"/>
    <w:next w:val="Normal"/>
    <w:link w:val="TitleChar"/>
    <w:uiPriority w:val="10"/>
    <w:qFormat/>
    <w:rsid w:val="004B3B86"/>
    <w:pPr>
      <w:spacing w:after="0" w:line="240" w:lineRule="auto"/>
      <w:contextualSpacing/>
    </w:pPr>
    <w:rPr>
      <w:rFonts w:eastAsiaTheme="majorEastAsia" w:cstheme="majorBidi"/>
      <w:b/>
      <w:kern w:val="28"/>
      <w:sz w:val="56"/>
      <w:szCs w:val="56"/>
    </w:rPr>
  </w:style>
  <w:style w:type="character" w:customStyle="1" w:styleId="TitleChar">
    <w:name w:val="Title Char"/>
    <w:basedOn w:val="DefaultParagraphFont"/>
    <w:link w:val="Title"/>
    <w:uiPriority w:val="10"/>
    <w:rsid w:val="004B3B86"/>
    <w:rPr>
      <w:rFonts w:ascii="Arial" w:eastAsiaTheme="majorEastAsia" w:hAnsi="Arial" w:cstheme="majorBidi"/>
      <w:b/>
      <w:kern w:val="28"/>
      <w:sz w:val="56"/>
      <w:szCs w:val="56"/>
    </w:rPr>
  </w:style>
  <w:style w:type="paragraph" w:customStyle="1" w:styleId="AEDCTitle-Maintitletext">
    <w:name w:val="AEDC Title - Main title text"/>
    <w:basedOn w:val="Title"/>
    <w:qFormat/>
    <w:rsid w:val="00444C72"/>
    <w:rPr>
      <w:b w:val="0"/>
      <w:noProof/>
      <w:lang w:eastAsia="en-AU"/>
    </w:rPr>
  </w:style>
  <w:style w:type="paragraph" w:styleId="Subtitle">
    <w:name w:val="Subtitle"/>
    <w:basedOn w:val="Normal"/>
    <w:next w:val="Normal"/>
    <w:link w:val="SubtitleChar"/>
    <w:uiPriority w:val="11"/>
    <w:qFormat/>
    <w:rsid w:val="00444C72"/>
    <w:pPr>
      <w:numPr>
        <w:ilvl w:val="1"/>
      </w:numPr>
      <w:spacing w:before="120" w:after="80"/>
    </w:pPr>
    <w:rPr>
      <w:rFonts w:eastAsiaTheme="minorEastAsia"/>
      <w:b/>
      <w:color w:val="1C75BC"/>
      <w:spacing w:val="15"/>
      <w:sz w:val="36"/>
    </w:rPr>
  </w:style>
  <w:style w:type="character" w:customStyle="1" w:styleId="SubtitleChar">
    <w:name w:val="Subtitle Char"/>
    <w:basedOn w:val="DefaultParagraphFont"/>
    <w:link w:val="Subtitle"/>
    <w:uiPriority w:val="11"/>
    <w:rsid w:val="00444C72"/>
    <w:rPr>
      <w:rFonts w:ascii="Arial" w:eastAsiaTheme="minorEastAsia" w:hAnsi="Arial"/>
      <w:b/>
      <w:color w:val="1C75BC"/>
      <w:spacing w:val="15"/>
      <w:sz w:val="36"/>
    </w:rPr>
  </w:style>
  <w:style w:type="paragraph" w:customStyle="1" w:styleId="AEDCminititleforAEDCname">
    <w:name w:val="AEDC mini title for AEDC name"/>
    <w:basedOn w:val="Subtitle"/>
    <w:qFormat/>
    <w:rsid w:val="00444C72"/>
    <w:pPr>
      <w:spacing w:before="40" w:after="40"/>
    </w:pPr>
    <w:rPr>
      <w:b w:val="0"/>
      <w:noProof/>
      <w:color w:val="000000" w:themeColor="text1"/>
      <w:sz w:val="28"/>
      <w:szCs w:val="28"/>
      <w:lang w:eastAsia="en-AU"/>
    </w:rPr>
  </w:style>
  <w:style w:type="paragraph" w:customStyle="1" w:styleId="AEDCTitle-Subtitle">
    <w:name w:val="AEDC Title - Subtitle"/>
    <w:basedOn w:val="Subtitle"/>
    <w:qFormat/>
    <w:rsid w:val="00444C72"/>
    <w:rPr>
      <w:noProof/>
      <w:lang w:eastAsia="en-AU"/>
    </w:rPr>
  </w:style>
  <w:style w:type="paragraph" w:customStyle="1" w:styleId="AEDCTitle-Minipre-titletext">
    <w:name w:val="AEDC Title - Mini pre-title text"/>
    <w:basedOn w:val="AEDCminititleforAEDCname"/>
    <w:qFormat/>
    <w:rsid w:val="00444C72"/>
  </w:style>
  <w:style w:type="character" w:customStyle="1" w:styleId="Heading4Char">
    <w:name w:val="Heading 4 Char"/>
    <w:basedOn w:val="DefaultParagraphFont"/>
    <w:link w:val="Heading4"/>
    <w:uiPriority w:val="9"/>
    <w:rsid w:val="00530754"/>
    <w:rPr>
      <w:rFonts w:ascii="Arial" w:eastAsiaTheme="majorEastAsia" w:hAnsi="Arial" w:cstheme="majorBidi"/>
      <w:i/>
      <w:iCs/>
      <w:color w:val="2E74B5" w:themeColor="accent1" w:themeShade="BF"/>
    </w:rPr>
  </w:style>
  <w:style w:type="paragraph" w:customStyle="1" w:styleId="AEDCURN-ForOfficialUseONLY">
    <w:name w:val="AEDC URN - For Official Use ONLY"/>
    <w:basedOn w:val="Normal"/>
    <w:qFormat/>
    <w:rsid w:val="0004617A"/>
    <w:pPr>
      <w:spacing w:after="0" w:line="240" w:lineRule="auto"/>
    </w:pPr>
    <w:rPr>
      <w:sz w:val="10"/>
      <w:szCs w:val="16"/>
    </w:rPr>
  </w:style>
  <w:style w:type="paragraph" w:customStyle="1" w:styleId="AEDCBodytext-BulletStyle">
    <w:name w:val="AEDC Body text - Bullet Style"/>
    <w:basedOn w:val="AEDCBodyText"/>
    <w:qFormat/>
    <w:rsid w:val="00BB3415"/>
    <w:pPr>
      <w:numPr>
        <w:numId w:val="2"/>
      </w:numPr>
      <w:spacing w:after="20"/>
    </w:pPr>
  </w:style>
  <w:style w:type="paragraph" w:customStyle="1" w:styleId="AEDCBodytext-LastBulletStyle">
    <w:name w:val="AEDC Body text - Last Bullet Style"/>
    <w:basedOn w:val="AEDCBodytext-BulletStyle"/>
    <w:next w:val="AEDCBodyText"/>
    <w:qFormat/>
    <w:rsid w:val="00F10D5E"/>
    <w:pPr>
      <w:spacing w:after="320"/>
      <w:ind w:left="714" w:hanging="357"/>
    </w:pPr>
  </w:style>
  <w:style w:type="character" w:styleId="Hyperlink">
    <w:name w:val="Hyperlink"/>
    <w:basedOn w:val="DefaultParagraphFont"/>
    <w:uiPriority w:val="99"/>
    <w:unhideWhenUsed/>
    <w:rsid w:val="00BB3415"/>
    <w:rPr>
      <w:rFonts w:ascii="Arial" w:hAnsi="Arial"/>
      <w:b/>
      <w:color w:val="auto"/>
      <w:u w:val="none"/>
    </w:rPr>
  </w:style>
  <w:style w:type="paragraph" w:customStyle="1" w:styleId="AEDCFooterText-Pagenumber">
    <w:name w:val="AEDC Footer Text - Page number"/>
    <w:qFormat/>
    <w:rsid w:val="00300FC9"/>
    <w:pPr>
      <w:jc w:val="right"/>
    </w:pPr>
    <w:rPr>
      <w:rFonts w:ascii="Arial" w:hAnsi="Arial"/>
      <w:sz w:val="18"/>
      <w:szCs w:val="18"/>
    </w:rPr>
  </w:style>
  <w:style w:type="paragraph" w:styleId="FootnoteText">
    <w:name w:val="footnote text"/>
    <w:basedOn w:val="Normal"/>
    <w:link w:val="FootnoteTextChar"/>
    <w:uiPriority w:val="99"/>
    <w:semiHidden/>
    <w:unhideWhenUsed/>
    <w:rsid w:val="00E84ED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84ED1"/>
    <w:rPr>
      <w:rFonts w:ascii="Arial" w:hAnsi="Arial"/>
      <w:sz w:val="20"/>
      <w:szCs w:val="20"/>
    </w:rPr>
  </w:style>
  <w:style w:type="character" w:styleId="FootnoteReference">
    <w:name w:val="footnote reference"/>
    <w:basedOn w:val="DefaultParagraphFont"/>
    <w:uiPriority w:val="99"/>
    <w:semiHidden/>
    <w:unhideWhenUsed/>
    <w:rsid w:val="00E84ED1"/>
    <w:rPr>
      <w:vertAlign w:val="superscript"/>
    </w:rPr>
  </w:style>
  <w:style w:type="paragraph" w:styleId="BalloonText">
    <w:name w:val="Balloon Text"/>
    <w:basedOn w:val="Normal"/>
    <w:link w:val="BalloonTextChar"/>
    <w:uiPriority w:val="99"/>
    <w:semiHidden/>
    <w:unhideWhenUsed/>
    <w:rsid w:val="00775BA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75BA7"/>
    <w:rPr>
      <w:rFonts w:ascii="Tahoma" w:hAnsi="Tahoma" w:cs="Tahoma"/>
      <w:sz w:val="16"/>
      <w:szCs w:val="16"/>
    </w:rPr>
  </w:style>
  <w:style w:type="paragraph" w:styleId="ListParagraph">
    <w:name w:val="List Paragraph"/>
    <w:aliases w:val="List Paragraph1,Recommendation,Bullet point,List Paragraph11,List Paragraph Number"/>
    <w:basedOn w:val="Normal"/>
    <w:link w:val="ListParagraphChar"/>
    <w:uiPriority w:val="34"/>
    <w:qFormat/>
    <w:rsid w:val="00A46ED9"/>
    <w:pPr>
      <w:ind w:left="720"/>
      <w:contextualSpacing/>
    </w:pPr>
  </w:style>
  <w:style w:type="character" w:styleId="PlaceholderText">
    <w:name w:val="Placeholder Text"/>
    <w:basedOn w:val="DefaultParagraphFont"/>
    <w:uiPriority w:val="99"/>
    <w:semiHidden/>
    <w:rsid w:val="00AE6B9E"/>
    <w:rPr>
      <w:color w:val="808080"/>
    </w:rPr>
  </w:style>
  <w:style w:type="paragraph" w:customStyle="1" w:styleId="Question">
    <w:name w:val="Question"/>
    <w:basedOn w:val="Normal"/>
    <w:qFormat/>
    <w:rsid w:val="00687109"/>
    <w:pPr>
      <w:ind w:left="851" w:hanging="851"/>
    </w:pPr>
  </w:style>
  <w:style w:type="paragraph" w:styleId="Revision">
    <w:name w:val="Revision"/>
    <w:hidden/>
    <w:uiPriority w:val="99"/>
    <w:semiHidden/>
    <w:rsid w:val="00D01A3D"/>
    <w:pPr>
      <w:spacing w:after="0" w:line="240" w:lineRule="auto"/>
    </w:pPr>
    <w:rPr>
      <w:rFonts w:ascii="Arial" w:hAnsi="Arial"/>
    </w:rPr>
  </w:style>
  <w:style w:type="paragraph" w:customStyle="1" w:styleId="Standfirst">
    <w:name w:val="Standfirst"/>
    <w:basedOn w:val="Normal"/>
    <w:uiPriority w:val="99"/>
    <w:rsid w:val="009C56FC"/>
    <w:pPr>
      <w:suppressAutoHyphens/>
      <w:autoSpaceDE w:val="0"/>
      <w:autoSpaceDN w:val="0"/>
      <w:adjustRightInd w:val="0"/>
      <w:spacing w:before="113" w:after="283"/>
      <w:textAlignment w:val="center"/>
    </w:pPr>
    <w:rPr>
      <w:rFonts w:ascii="HelveticaNeueLT Com 55 Roman" w:hAnsi="HelveticaNeueLT Com 55 Roman" w:cs="HelveticaNeueLT Com 55 Roman"/>
      <w:color w:val="000000" w:themeColor="text1"/>
      <w:sz w:val="34"/>
      <w:szCs w:val="34"/>
      <w:lang w:val="en-US"/>
    </w:rPr>
  </w:style>
  <w:style w:type="paragraph" w:customStyle="1" w:styleId="HeadingH1">
    <w:name w:val="Heading (H1)"/>
    <w:basedOn w:val="AEDCHeading1"/>
    <w:uiPriority w:val="99"/>
    <w:rsid w:val="00E444A6"/>
  </w:style>
  <w:style w:type="paragraph" w:customStyle="1" w:styleId="BodyCopyText">
    <w:name w:val="Body Copy Text"/>
    <w:basedOn w:val="AEDCBodyText"/>
    <w:uiPriority w:val="99"/>
    <w:rsid w:val="009C56FC"/>
  </w:style>
  <w:style w:type="paragraph" w:customStyle="1" w:styleId="ContactDetails">
    <w:name w:val="Contact Details"/>
    <w:basedOn w:val="Normal"/>
    <w:uiPriority w:val="99"/>
    <w:rsid w:val="00E444A6"/>
    <w:pPr>
      <w:tabs>
        <w:tab w:val="left" w:pos="400"/>
      </w:tabs>
      <w:suppressAutoHyphens/>
      <w:autoSpaceDE w:val="0"/>
      <w:autoSpaceDN w:val="0"/>
      <w:adjustRightInd w:val="0"/>
      <w:spacing w:after="0" w:line="270" w:lineRule="atLeast"/>
      <w:textAlignment w:val="center"/>
    </w:pPr>
    <w:rPr>
      <w:rFonts w:ascii="HelveticaNeueLT Com 65 Md" w:hAnsi="HelveticaNeueLT Com 65 Md" w:cs="HelveticaNeueLT Com 65 Md"/>
      <w:color w:val="000000"/>
      <w:sz w:val="21"/>
      <w:szCs w:val="21"/>
      <w:lang w:val="en-US"/>
    </w:rPr>
  </w:style>
  <w:style w:type="paragraph" w:customStyle="1" w:styleId="BasicParagraph">
    <w:name w:val="[Basic Paragraph]"/>
    <w:basedOn w:val="Normal"/>
    <w:uiPriority w:val="99"/>
    <w:rsid w:val="00E444A6"/>
    <w:pPr>
      <w:autoSpaceDE w:val="0"/>
      <w:autoSpaceDN w:val="0"/>
      <w:adjustRightInd w:val="0"/>
      <w:spacing w:after="0"/>
      <w:textAlignment w:val="center"/>
    </w:pPr>
    <w:rPr>
      <w:rFonts w:ascii="HelveticaNeueLT Com 55 Roman" w:hAnsi="HelveticaNeueLT Com 55 Roman" w:cs="HelveticaNeueLT Com 55 Roman"/>
      <w:color w:val="000000"/>
      <w:sz w:val="24"/>
      <w:szCs w:val="24"/>
      <w:lang w:val="en-US"/>
    </w:rPr>
  </w:style>
  <w:style w:type="paragraph" w:customStyle="1" w:styleId="Pull-quote">
    <w:name w:val="Pull-quote"/>
    <w:basedOn w:val="Normal"/>
    <w:uiPriority w:val="99"/>
    <w:rsid w:val="00E444A6"/>
    <w:pPr>
      <w:tabs>
        <w:tab w:val="left" w:pos="227"/>
      </w:tabs>
      <w:suppressAutoHyphens/>
      <w:autoSpaceDE w:val="0"/>
      <w:autoSpaceDN w:val="0"/>
      <w:adjustRightInd w:val="0"/>
      <w:spacing w:after="227" w:line="360" w:lineRule="atLeast"/>
      <w:ind w:left="227" w:hanging="170"/>
      <w:textAlignment w:val="center"/>
    </w:pPr>
    <w:rPr>
      <w:rFonts w:ascii="HelveticaNeueLT Com 55 Roman" w:hAnsi="HelveticaNeueLT Com 55 Roman" w:cs="HelveticaNeueLT Com 55 Roman"/>
      <w:color w:val="F26722"/>
      <w:sz w:val="28"/>
      <w:szCs w:val="28"/>
      <w:lang w:val="en-US"/>
    </w:rPr>
  </w:style>
  <w:style w:type="paragraph" w:customStyle="1" w:styleId="Pull-quoteattribution">
    <w:name w:val="Pull-quote attribution"/>
    <w:basedOn w:val="Pull-quote"/>
    <w:uiPriority w:val="99"/>
    <w:rsid w:val="00E444A6"/>
    <w:pPr>
      <w:spacing w:line="280" w:lineRule="atLeast"/>
      <w:ind w:firstLine="0"/>
    </w:pPr>
    <w:rPr>
      <w:b/>
      <w:bCs/>
      <w:sz w:val="20"/>
      <w:szCs w:val="20"/>
    </w:rPr>
  </w:style>
  <w:style w:type="paragraph" w:customStyle="1" w:styleId="CopyrightandorPartnerStatement">
    <w:name w:val="Copyright and/or Partner Statement"/>
    <w:basedOn w:val="Normal"/>
    <w:uiPriority w:val="99"/>
    <w:rsid w:val="00E444A6"/>
    <w:pPr>
      <w:suppressAutoHyphens/>
      <w:autoSpaceDE w:val="0"/>
      <w:autoSpaceDN w:val="0"/>
      <w:adjustRightInd w:val="0"/>
      <w:spacing w:after="113" w:line="190" w:lineRule="atLeast"/>
      <w:textAlignment w:val="center"/>
    </w:pPr>
    <w:rPr>
      <w:rFonts w:ascii="HelveticaNeueLT Com 55 Roman" w:hAnsi="HelveticaNeueLT Com 55 Roman" w:cs="HelveticaNeueLT Com 55 Roman"/>
      <w:color w:val="000000"/>
      <w:sz w:val="16"/>
      <w:szCs w:val="16"/>
      <w:lang w:val="en-US"/>
    </w:rPr>
  </w:style>
  <w:style w:type="character" w:customStyle="1" w:styleId="Tagline-Emphasis">
    <w:name w:val="Tag line - Emphasis"/>
    <w:uiPriority w:val="99"/>
    <w:rsid w:val="00E444A6"/>
    <w:rPr>
      <w:rFonts w:ascii="HelveticaNeueLT Com 55 Roman" w:hAnsi="HelveticaNeueLT Com 55 Roman" w:cs="HelveticaNeueLT Com 55 Roman"/>
      <w:sz w:val="30"/>
      <w:szCs w:val="30"/>
    </w:rPr>
  </w:style>
  <w:style w:type="character" w:customStyle="1" w:styleId="Weboremailaddress">
    <w:name w:val="Web or email address"/>
    <w:uiPriority w:val="99"/>
    <w:rsid w:val="00E444A6"/>
    <w:rPr>
      <w:rFonts w:ascii="HelveticaNeueLT Com 55 Roman" w:hAnsi="HelveticaNeueLT Com 55 Roman" w:cs="HelveticaNeueLT Com 55 Roman"/>
      <w:b/>
      <w:bCs/>
    </w:rPr>
  </w:style>
  <w:style w:type="character" w:styleId="Strong">
    <w:name w:val="Strong"/>
    <w:basedOn w:val="DefaultParagraphFont"/>
    <w:uiPriority w:val="22"/>
    <w:qFormat/>
    <w:rsid w:val="00E444A6"/>
    <w:rPr>
      <w:b/>
      <w:bCs/>
    </w:rPr>
  </w:style>
  <w:style w:type="paragraph" w:customStyle="1" w:styleId="H1forBodyCopyText">
    <w:name w:val="H1 for Body Copy Text"/>
    <w:basedOn w:val="Normal"/>
    <w:rsid w:val="00D82671"/>
    <w:pPr>
      <w:widowControl w:val="0"/>
      <w:suppressAutoHyphens/>
      <w:autoSpaceDE w:val="0"/>
      <w:autoSpaceDN w:val="0"/>
      <w:adjustRightInd w:val="0"/>
      <w:spacing w:before="113" w:after="227"/>
      <w:textAlignment w:val="center"/>
    </w:pPr>
    <w:rPr>
      <w:rFonts w:ascii="HelveticaNeueLTCom-Roman" w:hAnsi="HelveticaNeueLTCom-Roman" w:cs="HelveticaNeueLTCom-Roman"/>
      <w:color w:val="1B75BB"/>
      <w:sz w:val="40"/>
      <w:szCs w:val="40"/>
      <w:lang w:val="en-US"/>
    </w:rPr>
  </w:style>
  <w:style w:type="paragraph" w:customStyle="1" w:styleId="BodyCopy">
    <w:name w:val="Body Copy"/>
    <w:basedOn w:val="Normal"/>
    <w:uiPriority w:val="99"/>
    <w:rsid w:val="00D82671"/>
    <w:pPr>
      <w:widowControl w:val="0"/>
      <w:suppressAutoHyphens/>
      <w:autoSpaceDE w:val="0"/>
      <w:autoSpaceDN w:val="0"/>
      <w:adjustRightInd w:val="0"/>
      <w:spacing w:after="113" w:line="245" w:lineRule="atLeast"/>
      <w:textAlignment w:val="center"/>
    </w:pPr>
    <w:rPr>
      <w:rFonts w:ascii="HelveticaNeueLTCom-Roman" w:hAnsi="HelveticaNeueLTCom-Roman" w:cs="HelveticaNeueLTCom-Roman"/>
      <w:color w:val="000000"/>
      <w:sz w:val="19"/>
      <w:szCs w:val="19"/>
      <w:lang w:val="en-US"/>
    </w:rPr>
  </w:style>
  <w:style w:type="paragraph" w:customStyle="1" w:styleId="Bullet">
    <w:name w:val="Bullet"/>
    <w:basedOn w:val="BodyCopy"/>
    <w:uiPriority w:val="99"/>
    <w:rsid w:val="00D82671"/>
    <w:pPr>
      <w:tabs>
        <w:tab w:val="left" w:pos="170"/>
      </w:tabs>
      <w:spacing w:after="0"/>
      <w:ind w:left="170" w:hanging="170"/>
    </w:pPr>
  </w:style>
  <w:style w:type="paragraph" w:customStyle="1" w:styleId="Bullet-Last">
    <w:name w:val="Bullet - Last"/>
    <w:basedOn w:val="BodyCopy"/>
    <w:uiPriority w:val="99"/>
    <w:rsid w:val="00D82671"/>
    <w:pPr>
      <w:tabs>
        <w:tab w:val="left" w:pos="170"/>
      </w:tabs>
      <w:ind w:left="170" w:hanging="170"/>
    </w:pPr>
  </w:style>
  <w:style w:type="paragraph" w:customStyle="1" w:styleId="TableTitle-Roman">
    <w:name w:val="Table Title - Roman"/>
    <w:basedOn w:val="Normal"/>
    <w:uiPriority w:val="99"/>
    <w:rsid w:val="001C507C"/>
    <w:pPr>
      <w:widowControl w:val="0"/>
      <w:suppressAutoHyphens/>
      <w:autoSpaceDE w:val="0"/>
      <w:autoSpaceDN w:val="0"/>
      <w:adjustRightInd w:val="0"/>
      <w:spacing w:before="113" w:after="57" w:line="245" w:lineRule="atLeast"/>
      <w:textAlignment w:val="center"/>
    </w:pPr>
    <w:rPr>
      <w:rFonts w:cs="HelveticaNeueLTCom-Roman"/>
      <w:color w:val="000000"/>
      <w:szCs w:val="19"/>
      <w:lang w:val="en-US"/>
    </w:rPr>
  </w:style>
  <w:style w:type="paragraph" w:customStyle="1" w:styleId="PartnershipStatement">
    <w:name w:val="Partnership Statement"/>
    <w:basedOn w:val="Normal"/>
    <w:uiPriority w:val="99"/>
    <w:rsid w:val="00D82671"/>
    <w:pPr>
      <w:widowControl w:val="0"/>
      <w:pBdr>
        <w:bottom w:val="single" w:sz="96" w:space="0" w:color="978B82"/>
      </w:pBdr>
      <w:suppressAutoHyphens/>
      <w:autoSpaceDE w:val="0"/>
      <w:autoSpaceDN w:val="0"/>
      <w:adjustRightInd w:val="0"/>
      <w:spacing w:after="28" w:line="155" w:lineRule="atLeast"/>
      <w:ind w:left="57" w:right="113"/>
      <w:textAlignment w:val="center"/>
    </w:pPr>
    <w:rPr>
      <w:rFonts w:ascii="HelveticaNeueLTCom-Roman" w:hAnsi="HelveticaNeueLTCom-Roman" w:cs="HelveticaNeueLTCom-Roman"/>
      <w:color w:val="000000"/>
      <w:sz w:val="13"/>
      <w:szCs w:val="13"/>
      <w:lang w:val="en-US"/>
    </w:rPr>
  </w:style>
  <w:style w:type="paragraph" w:customStyle="1" w:styleId="Table-HeadText-LeftAlign">
    <w:name w:val="Table - Head Text - Left Align"/>
    <w:basedOn w:val="Normal"/>
    <w:uiPriority w:val="99"/>
    <w:rsid w:val="001C507C"/>
    <w:pPr>
      <w:widowControl w:val="0"/>
      <w:suppressAutoHyphens/>
      <w:autoSpaceDE w:val="0"/>
      <w:autoSpaceDN w:val="0"/>
      <w:adjustRightInd w:val="0"/>
      <w:spacing w:after="0"/>
      <w:textAlignment w:val="center"/>
    </w:pPr>
    <w:rPr>
      <w:rFonts w:cs="HelveticaNeueLTCom-Md"/>
      <w:color w:val="000000"/>
      <w:szCs w:val="19"/>
      <w:lang w:val="en-US"/>
    </w:rPr>
  </w:style>
  <w:style w:type="paragraph" w:customStyle="1" w:styleId="Table-CopyText-LeftAlign">
    <w:name w:val="Table - Copy Text - Left Align"/>
    <w:basedOn w:val="Normal"/>
    <w:uiPriority w:val="99"/>
    <w:rsid w:val="001C507C"/>
    <w:pPr>
      <w:widowControl w:val="0"/>
      <w:suppressAutoHyphens/>
      <w:autoSpaceDE w:val="0"/>
      <w:autoSpaceDN w:val="0"/>
      <w:adjustRightInd w:val="0"/>
      <w:spacing w:after="0" w:line="180" w:lineRule="atLeast"/>
      <w:textAlignment w:val="center"/>
    </w:pPr>
    <w:rPr>
      <w:rFonts w:cs="HelveticaNeueLTCom-Md"/>
      <w:color w:val="000000"/>
      <w:szCs w:val="16"/>
      <w:lang w:val="en-US"/>
    </w:rPr>
  </w:style>
  <w:style w:type="paragraph" w:customStyle="1" w:styleId="Table-CopyText-AlignLeftRoman">
    <w:name w:val="Table - Copy Text - Align Left (Roman)"/>
    <w:basedOn w:val="Table-CopyText-LeftAlign"/>
    <w:uiPriority w:val="99"/>
    <w:rsid w:val="001C507C"/>
    <w:rPr>
      <w:rFonts w:cs="HelveticaNeueLTCom-Roman"/>
    </w:rPr>
  </w:style>
  <w:style w:type="character" w:customStyle="1" w:styleId="Emphasis-Weboremailaddress">
    <w:name w:val="Emphasis - Web or email address"/>
    <w:uiPriority w:val="99"/>
    <w:rsid w:val="00D82671"/>
    <w:rPr>
      <w:rFonts w:ascii="HelveticaNeueLTCom-Md" w:hAnsi="HelveticaNeueLTCom-Md" w:cs="HelveticaNeueLTCom-Md"/>
    </w:rPr>
  </w:style>
  <w:style w:type="character" w:customStyle="1" w:styleId="TableTitle-BoldNumber">
    <w:name w:val="Table Title - Bold Number"/>
    <w:uiPriority w:val="99"/>
    <w:rsid w:val="00D82671"/>
    <w:rPr>
      <w:b/>
      <w:bCs/>
    </w:rPr>
  </w:style>
  <w:style w:type="character" w:customStyle="1" w:styleId="Web">
    <w:name w:val="Web"/>
    <w:aliases w:val="email address,or other emphasis"/>
    <w:uiPriority w:val="99"/>
    <w:rsid w:val="002229C4"/>
    <w:rPr>
      <w:b/>
      <w:lang w:val="en-US"/>
    </w:rPr>
  </w:style>
  <w:style w:type="table" w:styleId="TableGrid">
    <w:name w:val="Table Grid"/>
    <w:basedOn w:val="TableNormal"/>
    <w:uiPriority w:val="39"/>
    <w:rsid w:val="006D45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BookTitle">
    <w:name w:val="Book Title"/>
    <w:basedOn w:val="DefaultParagraphFont"/>
    <w:uiPriority w:val="33"/>
    <w:qFormat/>
    <w:rsid w:val="00EE010C"/>
    <w:rPr>
      <w:b/>
      <w:bCs/>
      <w:i/>
      <w:iCs/>
      <w:spacing w:val="5"/>
    </w:rPr>
  </w:style>
  <w:style w:type="character" w:styleId="CommentReference">
    <w:name w:val="annotation reference"/>
    <w:basedOn w:val="DefaultParagraphFont"/>
    <w:unhideWhenUsed/>
    <w:rsid w:val="00A7106C"/>
    <w:rPr>
      <w:sz w:val="16"/>
      <w:szCs w:val="16"/>
    </w:rPr>
  </w:style>
  <w:style w:type="paragraph" w:styleId="CommentText">
    <w:name w:val="annotation text"/>
    <w:basedOn w:val="Normal"/>
    <w:link w:val="CommentTextChar"/>
    <w:uiPriority w:val="99"/>
    <w:unhideWhenUsed/>
    <w:rsid w:val="00A7106C"/>
    <w:pPr>
      <w:spacing w:line="240" w:lineRule="auto"/>
    </w:pPr>
    <w:rPr>
      <w:sz w:val="20"/>
      <w:szCs w:val="20"/>
    </w:rPr>
  </w:style>
  <w:style w:type="character" w:customStyle="1" w:styleId="CommentTextChar">
    <w:name w:val="Comment Text Char"/>
    <w:basedOn w:val="DefaultParagraphFont"/>
    <w:link w:val="CommentText"/>
    <w:uiPriority w:val="99"/>
    <w:rsid w:val="00A7106C"/>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A7106C"/>
    <w:rPr>
      <w:b/>
      <w:bCs/>
    </w:rPr>
  </w:style>
  <w:style w:type="character" w:customStyle="1" w:styleId="CommentSubjectChar">
    <w:name w:val="Comment Subject Char"/>
    <w:basedOn w:val="CommentTextChar"/>
    <w:link w:val="CommentSubject"/>
    <w:uiPriority w:val="99"/>
    <w:semiHidden/>
    <w:rsid w:val="00A7106C"/>
    <w:rPr>
      <w:rFonts w:ascii="Arial" w:hAnsi="Arial" w:cs="Arial"/>
      <w:b/>
      <w:bCs/>
      <w:sz w:val="20"/>
      <w:szCs w:val="20"/>
    </w:rPr>
  </w:style>
  <w:style w:type="paragraph" w:styleId="NormalWeb">
    <w:name w:val="Normal (Web)"/>
    <w:basedOn w:val="Normal"/>
    <w:uiPriority w:val="99"/>
    <w:unhideWhenUsed/>
    <w:rsid w:val="00564AD5"/>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EndnoteText">
    <w:name w:val="endnote text"/>
    <w:basedOn w:val="Normal"/>
    <w:link w:val="EndnoteTextChar"/>
    <w:uiPriority w:val="99"/>
    <w:semiHidden/>
    <w:unhideWhenUsed/>
    <w:rsid w:val="00271F0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71F00"/>
    <w:rPr>
      <w:rFonts w:ascii="Arial" w:hAnsi="Arial" w:cs="Arial"/>
      <w:sz w:val="20"/>
      <w:szCs w:val="20"/>
    </w:rPr>
  </w:style>
  <w:style w:type="character" w:styleId="EndnoteReference">
    <w:name w:val="endnote reference"/>
    <w:basedOn w:val="DefaultParagraphFont"/>
    <w:uiPriority w:val="99"/>
    <w:semiHidden/>
    <w:unhideWhenUsed/>
    <w:rsid w:val="00271F00"/>
    <w:rPr>
      <w:vertAlign w:val="superscript"/>
    </w:rPr>
  </w:style>
  <w:style w:type="character" w:styleId="FollowedHyperlink">
    <w:name w:val="FollowedHyperlink"/>
    <w:basedOn w:val="DefaultParagraphFont"/>
    <w:uiPriority w:val="99"/>
    <w:semiHidden/>
    <w:unhideWhenUsed/>
    <w:rsid w:val="009669B2"/>
    <w:rPr>
      <w:color w:val="954F72" w:themeColor="followedHyperlink"/>
      <w:u w:val="single"/>
    </w:rPr>
  </w:style>
  <w:style w:type="character" w:customStyle="1" w:styleId="A5">
    <w:name w:val="A5"/>
    <w:uiPriority w:val="99"/>
    <w:rsid w:val="004E436F"/>
    <w:rPr>
      <w:rFonts w:asciiTheme="minorHAnsi" w:hAnsiTheme="minorHAnsi" w:cstheme="minorHAnsi"/>
      <w:color w:val="000000"/>
      <w:sz w:val="20"/>
      <w:szCs w:val="20"/>
    </w:rPr>
  </w:style>
  <w:style w:type="character" w:customStyle="1" w:styleId="ListParagraphChar">
    <w:name w:val="List Paragraph Char"/>
    <w:aliases w:val="List Paragraph1 Char,Recommendation Char,Bullet point Char,List Paragraph11 Char,List Paragraph Number Char"/>
    <w:basedOn w:val="DefaultParagraphFont"/>
    <w:link w:val="ListParagraph"/>
    <w:uiPriority w:val="34"/>
    <w:rsid w:val="004E436F"/>
    <w:rPr>
      <w:rFonts w:ascii="Arial" w:hAnsi="Arial" w:cs="Arial"/>
    </w:rPr>
  </w:style>
  <w:style w:type="paragraph" w:customStyle="1" w:styleId="Default">
    <w:name w:val="Default"/>
    <w:rsid w:val="00E059A9"/>
    <w:pPr>
      <w:autoSpaceDE w:val="0"/>
      <w:autoSpaceDN w:val="0"/>
      <w:adjustRightInd w:val="0"/>
      <w:spacing w:after="0" w:line="240" w:lineRule="auto"/>
    </w:pPr>
    <w:rPr>
      <w:rFonts w:ascii="Calibri" w:hAnsi="Calibri" w:cs="Calibri"/>
      <w:color w:val="000000"/>
      <w:sz w:val="24"/>
      <w:szCs w:val="24"/>
      <w:lang w:val="en-US"/>
    </w:rPr>
  </w:style>
  <w:style w:type="character" w:styleId="Mention">
    <w:name w:val="Mention"/>
    <w:basedOn w:val="DefaultParagraphFont"/>
    <w:uiPriority w:val="99"/>
    <w:semiHidden/>
    <w:unhideWhenUsed/>
    <w:rsid w:val="00B9275C"/>
    <w:rPr>
      <w:color w:val="2B579A"/>
      <w:shd w:val="clear" w:color="auto" w:fill="E6E6E6"/>
    </w:rPr>
  </w:style>
  <w:style w:type="paragraph" w:customStyle="1" w:styleId="Body">
    <w:name w:val="Body"/>
    <w:rsid w:val="00FA7050"/>
    <w:pPr>
      <w:pBdr>
        <w:top w:val="nil"/>
        <w:left w:val="nil"/>
        <w:bottom w:val="nil"/>
        <w:right w:val="nil"/>
        <w:between w:val="nil"/>
        <w:bar w:val="nil"/>
      </w:pBdr>
      <w:spacing w:line="288" w:lineRule="auto"/>
    </w:pPr>
    <w:rPr>
      <w:rFonts w:ascii="Arial" w:eastAsia="Arial" w:hAnsi="Arial" w:cs="Arial"/>
      <w:color w:val="000000"/>
      <w:u w:color="000000"/>
      <w:bdr w:val="nil"/>
    </w:rPr>
  </w:style>
  <w:style w:type="character" w:styleId="Emphasis">
    <w:name w:val="Emphasis"/>
    <w:basedOn w:val="DefaultParagraphFont"/>
    <w:uiPriority w:val="20"/>
    <w:qFormat/>
    <w:rsid w:val="00FA7050"/>
    <w:rPr>
      <w:i/>
      <w:iCs/>
    </w:rPr>
  </w:style>
  <w:style w:type="character" w:styleId="UnresolvedMention">
    <w:name w:val="Unresolved Mention"/>
    <w:basedOn w:val="DefaultParagraphFont"/>
    <w:uiPriority w:val="99"/>
    <w:semiHidden/>
    <w:unhideWhenUsed/>
    <w:rsid w:val="00FA7050"/>
    <w:rPr>
      <w:color w:val="808080"/>
      <w:shd w:val="clear" w:color="auto" w:fill="E6E6E6"/>
    </w:rPr>
  </w:style>
  <w:style w:type="paragraph" w:customStyle="1" w:styleId="TableParagraph">
    <w:name w:val="Table Paragraph"/>
    <w:basedOn w:val="Normal"/>
    <w:uiPriority w:val="1"/>
    <w:qFormat/>
    <w:rsid w:val="007B1BD9"/>
    <w:pPr>
      <w:widowControl w:val="0"/>
      <w:autoSpaceDE w:val="0"/>
      <w:autoSpaceDN w:val="0"/>
      <w:spacing w:before="96" w:after="0" w:line="240" w:lineRule="auto"/>
      <w:ind w:left="500"/>
    </w:pPr>
    <w:rPr>
      <w:rFonts w:eastAsia="Arial"/>
      <w:lang w:val="en-US"/>
    </w:rPr>
  </w:style>
  <w:style w:type="paragraph" w:customStyle="1" w:styleId="Style1">
    <w:name w:val="Style1"/>
    <w:basedOn w:val="Body"/>
    <w:qFormat/>
    <w:rsid w:val="00621F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527529">
      <w:bodyDiv w:val="1"/>
      <w:marLeft w:val="0"/>
      <w:marRight w:val="0"/>
      <w:marTop w:val="0"/>
      <w:marBottom w:val="0"/>
      <w:divBdr>
        <w:top w:val="none" w:sz="0" w:space="0" w:color="auto"/>
        <w:left w:val="none" w:sz="0" w:space="0" w:color="auto"/>
        <w:bottom w:val="none" w:sz="0" w:space="0" w:color="auto"/>
        <w:right w:val="none" w:sz="0" w:space="0" w:color="auto"/>
      </w:divBdr>
    </w:div>
    <w:div w:id="426269296">
      <w:bodyDiv w:val="1"/>
      <w:marLeft w:val="0"/>
      <w:marRight w:val="0"/>
      <w:marTop w:val="0"/>
      <w:marBottom w:val="0"/>
      <w:divBdr>
        <w:top w:val="none" w:sz="0" w:space="0" w:color="auto"/>
        <w:left w:val="none" w:sz="0" w:space="0" w:color="auto"/>
        <w:bottom w:val="none" w:sz="0" w:space="0" w:color="auto"/>
        <w:right w:val="none" w:sz="0" w:space="0" w:color="auto"/>
      </w:divBdr>
    </w:div>
    <w:div w:id="976841357">
      <w:bodyDiv w:val="1"/>
      <w:marLeft w:val="0"/>
      <w:marRight w:val="0"/>
      <w:marTop w:val="0"/>
      <w:marBottom w:val="0"/>
      <w:divBdr>
        <w:top w:val="none" w:sz="0" w:space="0" w:color="auto"/>
        <w:left w:val="none" w:sz="0" w:space="0" w:color="auto"/>
        <w:bottom w:val="none" w:sz="0" w:space="0" w:color="auto"/>
        <w:right w:val="none" w:sz="0" w:space="0" w:color="auto"/>
      </w:divBdr>
    </w:div>
    <w:div w:id="1484934744">
      <w:bodyDiv w:val="1"/>
      <w:marLeft w:val="0"/>
      <w:marRight w:val="0"/>
      <w:marTop w:val="0"/>
      <w:marBottom w:val="0"/>
      <w:divBdr>
        <w:top w:val="none" w:sz="0" w:space="0" w:color="auto"/>
        <w:left w:val="none" w:sz="0" w:space="0" w:color="auto"/>
        <w:bottom w:val="none" w:sz="0" w:space="0" w:color="auto"/>
        <w:right w:val="none" w:sz="0" w:space="0" w:color="auto"/>
      </w:divBdr>
    </w:div>
    <w:div w:id="1539271805">
      <w:bodyDiv w:val="1"/>
      <w:marLeft w:val="0"/>
      <w:marRight w:val="0"/>
      <w:marTop w:val="0"/>
      <w:marBottom w:val="0"/>
      <w:divBdr>
        <w:top w:val="none" w:sz="0" w:space="0" w:color="auto"/>
        <w:left w:val="none" w:sz="0" w:space="0" w:color="auto"/>
        <w:bottom w:val="none" w:sz="0" w:space="0" w:color="auto"/>
        <w:right w:val="none" w:sz="0" w:space="0" w:color="auto"/>
      </w:divBdr>
    </w:div>
    <w:div w:id="1733429151">
      <w:bodyDiv w:val="1"/>
      <w:marLeft w:val="0"/>
      <w:marRight w:val="0"/>
      <w:marTop w:val="0"/>
      <w:marBottom w:val="0"/>
      <w:divBdr>
        <w:top w:val="none" w:sz="0" w:space="0" w:color="auto"/>
        <w:left w:val="none" w:sz="0" w:space="0" w:color="auto"/>
        <w:bottom w:val="none" w:sz="0" w:space="0" w:color="auto"/>
        <w:right w:val="none" w:sz="0" w:space="0" w:color="auto"/>
      </w:divBdr>
    </w:div>
    <w:div w:id="1758675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4.png"/><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www.aedc.gov.au/data/data-explorer" TargetMode="Externa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yperlink" Target="http://www.aedc.gov.au/data"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aedc.gov.au/resources/community-profiles" TargetMode="External"/><Relationship Id="rId20" Type="http://schemas.openxmlformats.org/officeDocument/2006/relationships/hyperlink" Target="https://www.aedc.gov.au/resources/detail/aedc-fact-sheet-critical-differenc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www.aedc.gov.au/data/data-explorer" TargetMode="External"/><Relationship Id="rId5" Type="http://schemas.openxmlformats.org/officeDocument/2006/relationships/numbering" Target="numbering.xml"/><Relationship Id="rId15" Type="http://schemas.openxmlformats.org/officeDocument/2006/relationships/hyperlink" Target="http://www.aedc.gov.au/natrep21" TargetMode="External"/><Relationship Id="rId23" Type="http://schemas.openxmlformats.org/officeDocument/2006/relationships/hyperlink" Target="http://www.aedc.gov.au/resources" TargetMode="External"/><Relationship Id="rId10" Type="http://schemas.openxmlformats.org/officeDocument/2006/relationships/endnotes" Target="endnotes.xml"/><Relationship Id="rId19" Type="http://schemas.openxmlformats.org/officeDocument/2006/relationships/image" Target="media/image5.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aedc.gov.au/" TargetMode="External"/><Relationship Id="rId22" Type="http://schemas.openxmlformats.org/officeDocument/2006/relationships/hyperlink" Target="http://www.aedc.gov.au/ugr" TargetMode="Externa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www.aedc.gov.au/resources/detail/aedc-fact-sheet-critical-difference" TargetMode="External"/><Relationship Id="rId2" Type="http://schemas.openxmlformats.org/officeDocument/2006/relationships/hyperlink" Target="http://www.aedc.gov.au/data" TargetMode="External"/><Relationship Id="rId1" Type="http://schemas.openxmlformats.org/officeDocument/2006/relationships/hyperlink" Target="http://www.aedc.gov.au" TargetMode="External"/><Relationship Id="rId5" Type="http://schemas.openxmlformats.org/officeDocument/2006/relationships/hyperlink" Target="http://www.aedc.gov.au/ugr" TargetMode="External"/><Relationship Id="rId4" Type="http://schemas.openxmlformats.org/officeDocument/2006/relationships/hyperlink" Target="http://www.aedc.gov.au/data/data-explor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spe:Receivers xmlns:spe="http://schemas.microsoft.com/sharepoint/events">
  <Receiver>
    <Name>Policy Auditing</Name>
    <Type>10001</Type>
    <SequenceNumber>1100</SequenceNumber>
    <Assembly>Microsoft.Office.Policy, Version=12.0.0.0, Culture=neutral, PublicKeyToken=71e9bce111e9429c</Assembly>
    <Class>Microsoft.Office.RecordsManagement.Internal.AuditHandler</Class>
    <Data/>
    <Filter/>
  </Receiver>
  <Receiver>
    <Name>Policy Auditing</Name>
    <Type>10002</Type>
    <SequenceNumber>1101</SequenceNumber>
    <Assembly>Microsoft.Office.Policy, Version=12.0.0.0, Culture=neutral, PublicKeyToken=71e9bce111e9429c</Assembly>
    <Class>Microsoft.Office.RecordsManagement.Internal.AuditHandler</Class>
    <Data/>
    <Filter/>
  </Receiver>
  <Receiver>
    <Name>Policy Auditing</Name>
    <Type>10004</Type>
    <SequenceNumber>1102</SequenceNumber>
    <Assembly>Microsoft.Office.Policy, Version=12.0.0.0, Culture=neutral, PublicKeyToken=71e9bce111e9429c</Assembly>
    <Class>Microsoft.Office.RecordsManagement.Internal.AuditHandler</Class>
    <Data/>
    <Filter/>
  </Receiver>
  <Receiver>
    <Name>Policy Auditing</Name>
    <Type>10006</Type>
    <SequenceNumber>1103</SequenceNumber>
    <Assembly>Microsoft.Office.Policy, Version=12.0.0.0, Culture=neutral, PublicKeyToken=71e9bce111e9429c</Assembly>
    <Class>Microsoft.Office.RecordsManagement.Internal.AuditHandler</Class>
    <Data/>
    <Filter/>
  </Receiver>
  <Receiver>
    <Name>Microsoft.Office.RecordsManagement.PolicyFeatures.ExpirationEventReceiver</Name>
    <Type>10001</Type>
    <SequenceNumber>101</SequenceNumber>
    <Assembly>Microsoft.Office.Policy, Version=12.0.0.0, Culture=neutral, PublicKeyToken=71e9bce111e9429c</Assembly>
    <Class>Microsoft.Office.RecordsManagement.Internal.UpdateExpireDate</Class>
    <Data/>
    <Filter/>
  </Receiver>
  <Receiver>
    <Name>Microsoft.Office.RecordsManagement.PolicyFeatures.ExpirationEventReceiver</Name>
    <Type>10002</Type>
    <SequenceNumber>102</SequenceNumber>
    <Assembly>Microsoft.Office.Policy, Version=12.0.0.0, Culture=neutral, PublicKeyToken=71e9bce111e9429c</Assembly>
    <Class>Microsoft.Office.RecordsManagement.Internal.UpdateExpireDate</Class>
    <Data/>
    <Filter/>
  </Receiver>
  <Receiver>
    <Name>Microsoft.Office.RecordsManagement.PolicyFeatures.ExpirationEventReceiver</Name>
    <Type>10004</Type>
    <SequenceNumber>103</SequenceNumber>
    <Assembly>Microsoft.Office.Policy, Version=12.0.0.0, Culture=neutral, PublicKeyToken=71e9bce111e9429c</Assembly>
    <Class>Microsoft.Office.RecordsManagement.Internal.UpdateExpireDate</Class>
    <Data/>
    <Filter/>
  </Receiver>
  <Receiver>
    <Name>Microsoft.Office.RecordsManagement.PolicyFeatures.ExpirationEventReceiver</Name>
    <Type>10006</Type>
    <SequenceNumber>104</SequenceNumber>
    <Assembly>Microsoft.Office.Policy, Version=12.0.0.0, Culture=neutral, PublicKeyToken=71e9bce111e9429c</Assembly>
    <Class>Microsoft.Office.RecordsManagement.Internal.UpdateExpireDate</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_dlc_ExpireDateSaved xmlns="c094ce0d-e73c-47bb-879a-c2bfd0ea7f03" xsi:nil="true"/>
    <_dlc_ExpireDate xmlns="c094ce0d-e73c-47bb-879a-c2bfd0ea7f03" xsi:nil="true"/>
    <DdocsSearchTerms xmlns="http://schemas.microsoft.com/sharepoint/v3/fields" xsi:nil="true"/>
    <Description0 xmlns="578e20e8-6242-46c9-9e45-c6facf826524"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docs Word Document" ma:contentTypeID="0x0101009EDC4876AF524A70BD125A9D2C0D191E0C0083AE37E41AE5C24795D4F0774801E74F" ma:contentTypeVersion="18" ma:contentTypeDescription="Ddocs' Word Content Type" ma:contentTypeScope="" ma:versionID="b4aea925bee863843a0d69128c8acda4">
  <xsd:schema xmlns:xsd="http://www.w3.org/2001/XMLSchema" xmlns:xs="http://www.w3.org/2001/XMLSchema" xmlns:p="http://schemas.microsoft.com/office/2006/metadata/properties" xmlns:ns2="http://schemas.microsoft.com/sharepoint/v3/fields" xmlns:ns3="c094ce0d-e73c-47bb-879a-c2bfd0ea7f03" xmlns:ns4="578e20e8-6242-46c9-9e45-c6facf826524" targetNamespace="http://schemas.microsoft.com/office/2006/metadata/properties" ma:root="true" ma:fieldsID="02350e6f0b17d43ac200342e6248124e" ns2:_="" ns3:_="" ns4:_="">
    <xsd:import namespace="http://schemas.microsoft.com/sharepoint/v3/fields"/>
    <xsd:import namespace="c094ce0d-e73c-47bb-879a-c2bfd0ea7f03"/>
    <xsd:import namespace="578e20e8-6242-46c9-9e45-c6facf826524"/>
    <xsd:element name="properties">
      <xsd:complexType>
        <xsd:sequence>
          <xsd:element name="documentManagement">
            <xsd:complexType>
              <xsd:all>
                <xsd:element ref="ns2:DdocsSearchTerms" minOccurs="0"/>
                <xsd:element ref="ns3:_dlc_ExpireDateSaved" minOccurs="0"/>
                <xsd:element ref="ns3:_dlc_ExpireDate" minOccurs="0"/>
                <xsd:element ref="ns2:TrimDatePublished" minOccurs="0"/>
                <xsd:element ref="ns2:TrimDocumentNumber" minOccurs="0"/>
                <xsd:element ref="ns2:TrimDocumentUri" minOccurs="0"/>
                <xsd:element ref="ns2:TrimFileNumber" minOccurs="0"/>
                <xsd:element ref="ns2:DNetUniqueId" minOccurs="0"/>
                <xsd:element ref="ns4:Description0"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DdocsSearchTerms" ma:index="2" nillable="true" ma:displayName="Search terms" ma:internalName="DdocsSearchTerms">
      <xsd:simpleType>
        <xsd:restriction base="dms:Text"/>
      </xsd:simpleType>
    </xsd:element>
    <xsd:element name="TrimDatePublished" ma:index="11" nillable="true" ma:displayName="TRIM Date Published" ma:internalName="TrimDatePublished" ma:readOnly="true">
      <xsd:simpleType>
        <xsd:restriction base="dms:DateTime"/>
      </xsd:simpleType>
    </xsd:element>
    <xsd:element name="TrimDocumentNumber" ma:index="12" nillable="true" ma:displayName="TRIM Document Number" ma:internalName="TrimDocumentNumber" ma:readOnly="true">
      <xsd:simpleType>
        <xsd:restriction base="dms:Text"/>
      </xsd:simpleType>
    </xsd:element>
    <xsd:element name="TrimDocumentUri" ma:index="13" nillable="true" ma:displayName="TRIM Document Uri" ma:hidden="true" ma:internalName="TrimDocumentUri" ma:readOnly="true">
      <xsd:simpleType>
        <xsd:restriction base="dms:Unknown"/>
      </xsd:simpleType>
    </xsd:element>
    <xsd:element name="TrimFileNumber" ma:index="14" nillable="true" ma:displayName="TRIM File Number" ma:internalName="TrimFileNumber" ma:readOnly="true">
      <xsd:simpleType>
        <xsd:restriction base="dms:Text"/>
      </xsd:simpleType>
    </xsd:element>
    <xsd:element name="DNetUniqueId" ma:index="15" nillable="true" ma:displayName="DdocsId" ma:indexed="true" ma:internalName="DNetUniqueId"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094ce0d-e73c-47bb-879a-c2bfd0ea7f03" elementFormDefault="qualified">
    <xsd:import namespace="http://schemas.microsoft.com/office/2006/documentManagement/types"/>
    <xsd:import namespace="http://schemas.microsoft.com/office/infopath/2007/PartnerControls"/>
    <xsd:element name="_dlc_ExpireDateSaved" ma:index="9" nillable="true" ma:displayName="Original Expiration Date" ma:hidden="true" ma:internalName="_dlc_ExpireDateSaved" ma:readOnly="true">
      <xsd:simpleType>
        <xsd:restriction base="dms:DateTime"/>
      </xsd:simpleType>
    </xsd:element>
    <xsd:element name="_dlc_ExpireDate" ma:index="10" nillable="true" ma:displayName="Expiration Date" ma:description="" ma:hidden="true" ma:indexed="true" ma:internalName="_dlc_ExpireDat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578e20e8-6242-46c9-9e45-c6facf826524" elementFormDefault="qualified">
    <xsd:import namespace="http://schemas.microsoft.com/office/2006/documentManagement/types"/>
    <xsd:import namespace="http://schemas.microsoft.com/office/infopath/2007/PartnerControls"/>
    <xsd:element name="Description0" ma:index="16" nillable="true" ma:displayName="Description" ma:description="Details of the document or folder" ma:internalName="Description0">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6B230C5-EECF-44AA-87E3-F3AFA43140B8}">
  <ds:schemaRefs>
    <ds:schemaRef ds:uri="http://schemas.openxmlformats.org/officeDocument/2006/bibliography"/>
  </ds:schemaRefs>
</ds:datastoreItem>
</file>

<file path=customXml/itemProps2.xml><?xml version="1.0" encoding="utf-8"?>
<ds:datastoreItem xmlns:ds="http://schemas.openxmlformats.org/officeDocument/2006/customXml" ds:itemID="{128F1B26-76BA-4174-83E9-2DE3940F144B}">
  <ds:schemaRefs>
    <ds:schemaRef ds:uri="http://schemas.microsoft.com/sharepoint/events"/>
  </ds:schemaRefs>
</ds:datastoreItem>
</file>

<file path=customXml/itemProps3.xml><?xml version="1.0" encoding="utf-8"?>
<ds:datastoreItem xmlns:ds="http://schemas.openxmlformats.org/officeDocument/2006/customXml" ds:itemID="{3344C9C1-3190-4300-A8A0-47640CE1F2D3}">
  <ds:schemaRefs>
    <ds:schemaRef ds:uri="http://schemas.microsoft.com/office/2006/metadata/properties"/>
    <ds:schemaRef ds:uri="http://schemas.microsoft.com/office/infopath/2007/PartnerControls"/>
    <ds:schemaRef ds:uri="c094ce0d-e73c-47bb-879a-c2bfd0ea7f03"/>
    <ds:schemaRef ds:uri="http://schemas.microsoft.com/sharepoint/v3/fields"/>
    <ds:schemaRef ds:uri="578e20e8-6242-46c9-9e45-c6facf826524"/>
  </ds:schemaRefs>
</ds:datastoreItem>
</file>

<file path=customXml/itemProps4.xml><?xml version="1.0" encoding="utf-8"?>
<ds:datastoreItem xmlns:ds="http://schemas.openxmlformats.org/officeDocument/2006/customXml" ds:itemID="{5432D72C-BFDE-4E4C-A7D6-5769DFDA91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c094ce0d-e73c-47bb-879a-c2bfd0ea7f03"/>
    <ds:schemaRef ds:uri="578e20e8-6242-46c9-9e45-c6facf8265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1032</Words>
  <Characters>5887</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6906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2022-03-29T10:06:00Z</dcterms:created>
  <dcterms:modified xsi:type="dcterms:W3CDTF">2022-03-31T09:50:00Z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0x0101009EDC4876AF524A70BD125A9D2C0D191E0C0083AE37E41AE5C24795D4F0774801E74F</vt:lpwstr>
  </property>
  <property fmtid="{D5CDD505-2E9C-101B-9397-08002B2CF9AE}" pid="3" name="ItemRetentionFormula">
    <vt:lpwstr/>
  </property>
  <property fmtid="{D5CDD505-2E9C-101B-9397-08002B2CF9AE}" pid="4" name="_dlc_policyId">
    <vt:lpwstr/>
  </property>
</Properties>
</file>